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E9BB23">
      <w:pPr>
        <w:jc w:val="center"/>
        <w:rPr>
          <w:rFonts w:ascii="宋体" w:hAnsi="宋体" w:cs="宋体"/>
          <w:b/>
          <w:bCs/>
          <w:sz w:val="56"/>
          <w:szCs w:val="56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1005840</wp:posOffset>
                </wp:positionH>
                <wp:positionV relativeFrom="paragraph">
                  <wp:posOffset>7670165</wp:posOffset>
                </wp:positionV>
                <wp:extent cx="3542030" cy="56261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2030" cy="562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E9E2D1F">
                            <w:pPr>
                              <w:wordWrap w:val="0"/>
                              <w:spacing w:before="156"/>
                              <w:ind w:right="52"/>
                              <w:jc w:val="center"/>
                              <w:rPr>
                                <w:rFonts w:hint="default" w:ascii="文鼎CS大黑" w:eastAsia="文鼎CS大黑"/>
                                <w:b/>
                                <w:color w:val="003B77"/>
                                <w:sz w:val="48"/>
                                <w:szCs w:val="4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color w:val="000080"/>
                                <w:sz w:val="48"/>
                                <w:szCs w:val="48"/>
                                <w:lang w:val="en-US" w:eastAsia="zh-CN"/>
                              </w:rPr>
                              <w:t>2025年7月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9.2pt;margin-top:603.95pt;height:44.3pt;width:278.9pt;mso-position-horizontal-relative:margin;z-index:251663360;mso-width-relative:page;mso-height-relative:page;" filled="f" stroked="f" coordsize="21600,21600" o:gfxdata="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FA1qJTZAAAA&#10;DQEAAA8AAAAAAAAAAQAgAAAAIgAAAGRycy9kb3ducmV2LnhtbFBLAQIUABQAAAAIAIdO4kCZsQbE&#10;HAIAACMEAAAOAAAAAAAAAAEAIAAAACgBAABkcnMvZTJvRG9jLnhtbFBLBQYAAAAABgAGAFkBAAC2&#10;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5E9E2D1F">
                      <w:pPr>
                        <w:wordWrap w:val="0"/>
                        <w:spacing w:before="156"/>
                        <w:ind w:right="52"/>
                        <w:jc w:val="center"/>
                        <w:rPr>
                          <w:rFonts w:hint="default" w:ascii="文鼎CS大黑" w:eastAsia="文鼎CS大黑"/>
                          <w:b/>
                          <w:color w:val="003B77"/>
                          <w:sz w:val="48"/>
                          <w:szCs w:val="48"/>
                          <w:lang w:val="en-US" w:eastAsia="zh-CN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color w:val="000080"/>
                          <w:sz w:val="48"/>
                          <w:szCs w:val="48"/>
                          <w:lang w:val="en-US" w:eastAsia="zh-CN"/>
                        </w:rPr>
                        <w:t>2025年7月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1981200</wp:posOffset>
                </wp:positionH>
                <wp:positionV relativeFrom="paragraph">
                  <wp:posOffset>4385310</wp:posOffset>
                </wp:positionV>
                <wp:extent cx="3204845" cy="990600"/>
                <wp:effectExtent l="0" t="0" r="0" b="0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4845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9DD84CF">
                            <w:pPr>
                              <w:wordWrap w:val="0"/>
                              <w:spacing w:before="156"/>
                              <w:ind w:right="52"/>
                              <w:jc w:val="center"/>
                              <w:rPr>
                                <w:rFonts w:ascii="文鼎CS大黑" w:eastAsia="文鼎CS大黑"/>
                                <w:b/>
                                <w:color w:val="003B77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color w:val="000080"/>
                                <w:sz w:val="84"/>
                                <w:szCs w:val="84"/>
                              </w:rPr>
                              <w:t>技术规范书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6pt;margin-top:345.3pt;height:78pt;width:252.35pt;mso-position-horizontal-relative:margin;z-index:251661312;mso-width-relative:page;mso-height-relative:page;" filled="f" stroked="f" coordsize="21600,21600" o:gfxdata="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NEg5kjYAAAA&#10;CwEAAA8AAAAAAAAAAQAgAAAAIgAAAGRycy9kb3ducmV2LnhtbFBLAQIUABQAAAAIAIdO4kDsjK19&#10;HQIAACMEAAAOAAAAAAAAAAEAIAAAACcBAABkcnMvZTJvRG9jLnhtbFBLBQYAAAAABgAGAFkBAAC2&#10;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49DD84CF">
                      <w:pPr>
                        <w:wordWrap w:val="0"/>
                        <w:spacing w:before="156"/>
                        <w:ind w:right="52"/>
                        <w:jc w:val="center"/>
                        <w:rPr>
                          <w:rFonts w:ascii="文鼎CS大黑" w:eastAsia="文鼎CS大黑"/>
                          <w:b/>
                          <w:color w:val="003B77"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color w:val="000080"/>
                          <w:sz w:val="84"/>
                          <w:szCs w:val="84"/>
                        </w:rPr>
                        <w:t>技术规范书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-370840</wp:posOffset>
                </wp:positionH>
                <wp:positionV relativeFrom="paragraph">
                  <wp:posOffset>2103120</wp:posOffset>
                </wp:positionV>
                <wp:extent cx="5722620" cy="2012950"/>
                <wp:effectExtent l="0" t="0" r="0" b="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22620" cy="201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DEA25FE">
                            <w:pPr>
                              <w:wordWrap w:val="0"/>
                              <w:spacing w:before="156"/>
                              <w:ind w:right="52"/>
                              <w:jc w:val="center"/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bCs w:val="0"/>
                                <w:color w:val="000080"/>
                                <w:sz w:val="72"/>
                                <w:szCs w:val="72"/>
                                <w:lang w:val="en-US" w:eastAsia="zh-CN"/>
                              </w:rPr>
                              <w:t>网研中心2025年员工周转房租赁（2）服务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29.2pt;margin-top:165.6pt;height:158.5pt;width:450.6pt;mso-position-horizontal-relative:margin;z-index:251662336;mso-width-relative:page;mso-height-relative:page;" filled="f" stroked="f" coordsize="21600,21600" o:gfxdata="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FVtJUfcAAAACwEAAA8AAAAA&#10;AAAAAQAgAAAAIgAAAGRycy9kb3ducmV2LnhtbFBLAQIUABQAAAAIAIdO4kBF43E3EAIAABkEAAAO&#10;AAAAAAAAAAEAIAAAACsBAABkcnMvZTJvRG9jLnhtbFBLBQYAAAAABgAGAFkBAACt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6DEA25FE">
                      <w:pPr>
                        <w:wordWrap w:val="0"/>
                        <w:spacing w:before="156"/>
                        <w:ind w:right="52"/>
                        <w:jc w:val="center"/>
                        <w:rPr>
                          <w:b/>
                          <w:bCs w:val="0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bCs w:val="0"/>
                          <w:color w:val="000080"/>
                          <w:sz w:val="72"/>
                          <w:szCs w:val="72"/>
                          <w:lang w:val="en-US" w:eastAsia="zh-CN"/>
                        </w:rPr>
                        <w:t>网研中心2025年员工周转房租赁（2）服务</w:t>
                      </w:r>
                    </w:p>
                  </w:txbxContent>
                </v:textbox>
              </v:rect>
            </w:pict>
          </mc:Fallback>
        </mc:AlternateContent>
      </w: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342900</wp:posOffset>
            </wp:positionH>
            <wp:positionV relativeFrom="paragraph">
              <wp:posOffset>803910</wp:posOffset>
            </wp:positionV>
            <wp:extent cx="3459480" cy="813435"/>
            <wp:effectExtent l="0" t="0" r="0" b="9525"/>
            <wp:wrapNone/>
            <wp:docPr id="8" name="图片 3" descr="说明: 中国南方电网公司---横向标准组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 descr="说明: 中国南方电网公司---横向标准组合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-20955</wp:posOffset>
            </wp:positionH>
            <wp:positionV relativeFrom="paragraph">
              <wp:posOffset>-906780</wp:posOffset>
            </wp:positionV>
            <wp:extent cx="7569835" cy="7791450"/>
            <wp:effectExtent l="0" t="0" r="12065" b="0"/>
            <wp:wrapNone/>
            <wp:docPr id="3" name="图片 4" descr="说明: 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说明: 未命名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69835" cy="7791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6185F591">
      <w:pPr>
        <w:jc w:val="center"/>
        <w:outlineLvl w:val="0"/>
        <w:rPr>
          <w:rFonts w:hint="eastAsia" w:ascii="宋体" w:hAnsi="宋体" w:cs="宋体"/>
          <w:b/>
          <w:bCs/>
          <w:color w:val="auto"/>
          <w:sz w:val="56"/>
          <w:szCs w:val="56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56"/>
          <w:szCs w:val="56"/>
          <w:lang w:val="en-US" w:eastAsia="zh-CN"/>
        </w:rPr>
        <w:t>网研中心2025年员工周转</w:t>
      </w:r>
    </w:p>
    <w:p w14:paraId="275FCD63">
      <w:pPr>
        <w:jc w:val="center"/>
        <w:outlineLvl w:val="0"/>
        <w:rPr>
          <w:rFonts w:hint="default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56"/>
          <w:szCs w:val="56"/>
          <w:lang w:val="en-US" w:eastAsia="zh-CN"/>
        </w:rPr>
        <w:t>房租赁（2）</w:t>
      </w:r>
    </w:p>
    <w:p w14:paraId="57922E18">
      <w:pPr>
        <w:outlineLvl w:val="0"/>
        <w:rPr>
          <w:rFonts w:hint="eastAsia" w:eastAsiaTheme="minorEastAsia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一、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项目基本情况</w:t>
      </w:r>
    </w:p>
    <w:p w14:paraId="678D76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本项目采购范围为：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lang w:val="en-US" w:eastAsia="zh-CN"/>
        </w:rPr>
        <w:t>网研中心2025年员工周转房租赁（2）服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务，有两个卧室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。</w:t>
      </w:r>
    </w:p>
    <w:p w14:paraId="4FCB3784">
      <w:pPr>
        <w:pStyle w:val="2"/>
        <w:numPr>
          <w:ilvl w:val="0"/>
          <w:numId w:val="2"/>
        </w:numPr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房屋地点</w:t>
      </w:r>
    </w:p>
    <w:p w14:paraId="663E1003">
      <w:pPr>
        <w:pStyle w:val="2"/>
        <w:numPr>
          <w:ilvl w:val="0"/>
          <w:numId w:val="0"/>
        </w:numPr>
        <w:ind w:firstLine="560" w:firstLineChars="200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租赁</w:t>
      </w:r>
      <w:r>
        <w:rPr>
          <w:rFonts w:hint="eastAsia" w:ascii="宋体" w:hAnsi="宋体" w:cs="宋体"/>
          <w:b w:val="0"/>
          <w:bCs w:val="0"/>
          <w:kern w:val="2"/>
          <w:sz w:val="28"/>
          <w:szCs w:val="28"/>
          <w:lang w:val="en-US" w:eastAsia="zh-CN" w:bidi="ar-SA"/>
        </w:rPr>
        <w:t>房屋在贵州电网有限责任公司电网规划研究中心（地址：贵州省贵阳市南明区瑞金南路38号）方圆1公里以内，且为电梯房、房屋及周边环境宜居。</w:t>
      </w:r>
      <w:bookmarkStart w:id="0" w:name="_GoBack"/>
      <w:bookmarkEnd w:id="0"/>
    </w:p>
    <w:p w14:paraId="2C5CC567">
      <w:pPr>
        <w:numPr>
          <w:ilvl w:val="0"/>
          <w:numId w:val="0"/>
        </w:num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三、房屋租赁服务包含内容</w:t>
      </w:r>
    </w:p>
    <w:p w14:paraId="31037955">
      <w:pPr>
        <w:numPr>
          <w:ilvl w:val="0"/>
          <w:numId w:val="0"/>
        </w:numPr>
        <w:ind w:left="19" w:leftChars="9" w:firstLine="618" w:firstLineChars="221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（1）</w:t>
      </w:r>
      <w:r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lang w:val="zh-CN" w:eastAsia="zh-CN" w:bidi="ar-SA"/>
        </w:rPr>
        <w:t>房屋门窗完好，水、电</w:t>
      </w:r>
      <w:r>
        <w:rPr>
          <w:rFonts w:hint="eastAsia" w:ascii="宋体" w:hAnsi="宋体" w:cs="宋体"/>
          <w:b w:val="0"/>
          <w:bCs w:val="0"/>
          <w:kern w:val="2"/>
          <w:sz w:val="28"/>
          <w:szCs w:val="28"/>
          <w:lang w:val="zh-CN" w:eastAsia="zh-CN" w:bidi="ar-SA"/>
        </w:rPr>
        <w:t>、</w:t>
      </w:r>
      <w:r>
        <w:rPr>
          <w:rFonts w:hint="eastAsia" w:ascii="宋体" w:hAnsi="宋体" w:cs="宋体"/>
          <w:b w:val="0"/>
          <w:bCs w:val="0"/>
          <w:kern w:val="2"/>
          <w:sz w:val="28"/>
          <w:szCs w:val="28"/>
          <w:lang w:val="en-US" w:eastAsia="zh-CN" w:bidi="ar-SA"/>
        </w:rPr>
        <w:t>煤气</w:t>
      </w:r>
      <w:r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lang w:val="zh-CN" w:eastAsia="zh-CN" w:bidi="ar-SA"/>
        </w:rPr>
        <w:t>供应正常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；</w:t>
      </w:r>
    </w:p>
    <w:p w14:paraId="1E30CB35">
      <w:pPr>
        <w:numPr>
          <w:ilvl w:val="0"/>
          <w:numId w:val="0"/>
        </w:numPr>
        <w:ind w:left="19" w:leftChars="9" w:firstLine="618" w:firstLineChars="221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（2）房屋内家具家电满足正常生活：包含但不限于冰箱、灶台、抽油烟机、床、衣柜、沙发、洗衣机、热水器等；</w:t>
      </w:r>
    </w:p>
    <w:p w14:paraId="2B040ED5">
      <w:pPr>
        <w:numPr>
          <w:ilvl w:val="0"/>
          <w:numId w:val="0"/>
        </w:numPr>
        <w:ind w:left="19" w:leftChars="9" w:firstLine="618" w:firstLineChars="221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（3）租赁房屋概算总价包含房屋租金（12个月租金）、网研中心报账所需发票税费、中介费等；</w:t>
      </w:r>
    </w:p>
    <w:p w14:paraId="3286CB1F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四、服务结算方式</w:t>
      </w:r>
    </w:p>
    <w:p w14:paraId="4F95E5ED">
      <w:pPr>
        <w:numPr>
          <w:ilvl w:val="0"/>
          <w:numId w:val="0"/>
        </w:numPr>
        <w:ind w:left="479" w:leftChars="228" w:firstLine="159" w:firstLineChars="57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总价结算。</w:t>
      </w:r>
    </w:p>
    <w:p w14:paraId="0277C802">
      <w:pPr>
        <w:rPr>
          <w:rFonts w:hint="eastAsia" w:ascii="Calibri" w:hAnsi="Calibri" w:eastAsia="宋体" w:cs="Times New Roman"/>
          <w:b w:val="0"/>
          <w:bCs w:val="0"/>
          <w:kern w:val="2"/>
          <w:sz w:val="28"/>
          <w:szCs w:val="28"/>
          <w:lang w:val="en-US" w:eastAsia="zh-CN" w:bidi="ar-SA"/>
        </w:rPr>
      </w:pPr>
    </w:p>
    <w:p w14:paraId="440A325B">
      <w:pPr>
        <w:spacing w:line="360" w:lineRule="auto"/>
        <w:jc w:val="both"/>
        <w:rPr>
          <w:rFonts w:hint="eastAsia" w:eastAsia="宋体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文鼎CS大黑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粗宋简体">
    <w:altName w:val="宋体"/>
    <w:panose1 w:val="00000000000000000000"/>
    <w:charset w:val="86"/>
    <w:family w:val="roman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BFB4A38"/>
    <w:multiLevelType w:val="multilevel"/>
    <w:tmpl w:val="3BFB4A38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4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1">
    <w:nsid w:val="47EE0A63"/>
    <w:multiLevelType w:val="singleLevel"/>
    <w:tmpl w:val="47EE0A63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RlMDNhMmY3ZjUxMmFhZThkYjNhYTdlNDA5YmQwYjkifQ=="/>
  </w:docVars>
  <w:rsids>
    <w:rsidRoot w:val="00C972C0"/>
    <w:rsid w:val="00011004"/>
    <w:rsid w:val="0002404F"/>
    <w:rsid w:val="000425E6"/>
    <w:rsid w:val="0004659E"/>
    <w:rsid w:val="00057280"/>
    <w:rsid w:val="00080E90"/>
    <w:rsid w:val="001E5C99"/>
    <w:rsid w:val="0020510E"/>
    <w:rsid w:val="002078DE"/>
    <w:rsid w:val="00244907"/>
    <w:rsid w:val="00283ED8"/>
    <w:rsid w:val="004D67CB"/>
    <w:rsid w:val="0050353B"/>
    <w:rsid w:val="007073C0"/>
    <w:rsid w:val="0078494A"/>
    <w:rsid w:val="008C20ED"/>
    <w:rsid w:val="00952859"/>
    <w:rsid w:val="0098063E"/>
    <w:rsid w:val="009838A4"/>
    <w:rsid w:val="00A44EEB"/>
    <w:rsid w:val="00AC22F0"/>
    <w:rsid w:val="00C100AD"/>
    <w:rsid w:val="00C972C0"/>
    <w:rsid w:val="00D014BA"/>
    <w:rsid w:val="00D9562D"/>
    <w:rsid w:val="00E17247"/>
    <w:rsid w:val="00F54439"/>
    <w:rsid w:val="010A08C5"/>
    <w:rsid w:val="01753F76"/>
    <w:rsid w:val="024449C3"/>
    <w:rsid w:val="02A023F9"/>
    <w:rsid w:val="03093BC9"/>
    <w:rsid w:val="033311CF"/>
    <w:rsid w:val="039A5277"/>
    <w:rsid w:val="04AC3D91"/>
    <w:rsid w:val="052974A0"/>
    <w:rsid w:val="06B65BC9"/>
    <w:rsid w:val="06E573E1"/>
    <w:rsid w:val="06F9461B"/>
    <w:rsid w:val="071B6938"/>
    <w:rsid w:val="09953447"/>
    <w:rsid w:val="0A527C22"/>
    <w:rsid w:val="0B34403D"/>
    <w:rsid w:val="0CAF2EF8"/>
    <w:rsid w:val="0E8A2DC1"/>
    <w:rsid w:val="0FFA6644"/>
    <w:rsid w:val="104D5A97"/>
    <w:rsid w:val="13E314B5"/>
    <w:rsid w:val="14195B8B"/>
    <w:rsid w:val="142F254E"/>
    <w:rsid w:val="156F0C6A"/>
    <w:rsid w:val="1595779B"/>
    <w:rsid w:val="15C15630"/>
    <w:rsid w:val="1613021B"/>
    <w:rsid w:val="16BD2F0E"/>
    <w:rsid w:val="16F82B2C"/>
    <w:rsid w:val="1780471A"/>
    <w:rsid w:val="17B964DE"/>
    <w:rsid w:val="185773FE"/>
    <w:rsid w:val="186E31CC"/>
    <w:rsid w:val="18985C69"/>
    <w:rsid w:val="1941765D"/>
    <w:rsid w:val="1A5C4AF8"/>
    <w:rsid w:val="1B5125DE"/>
    <w:rsid w:val="1C2862D8"/>
    <w:rsid w:val="1C8F32EB"/>
    <w:rsid w:val="1CA7581E"/>
    <w:rsid w:val="1DE53B24"/>
    <w:rsid w:val="1F381CF6"/>
    <w:rsid w:val="1F3B22DF"/>
    <w:rsid w:val="20112F2C"/>
    <w:rsid w:val="20BA160A"/>
    <w:rsid w:val="21DD5A23"/>
    <w:rsid w:val="22477CA6"/>
    <w:rsid w:val="23BC49D9"/>
    <w:rsid w:val="23BF3632"/>
    <w:rsid w:val="24206AB2"/>
    <w:rsid w:val="24427DFC"/>
    <w:rsid w:val="244D4EB6"/>
    <w:rsid w:val="24AC7F4E"/>
    <w:rsid w:val="261E5D4E"/>
    <w:rsid w:val="263E54F4"/>
    <w:rsid w:val="28A21016"/>
    <w:rsid w:val="2A6C655F"/>
    <w:rsid w:val="2B0E6955"/>
    <w:rsid w:val="2BB94C06"/>
    <w:rsid w:val="2BEE5A58"/>
    <w:rsid w:val="2C9347AB"/>
    <w:rsid w:val="2CAC6259"/>
    <w:rsid w:val="30137279"/>
    <w:rsid w:val="30BE4C6C"/>
    <w:rsid w:val="3168109A"/>
    <w:rsid w:val="34023B9F"/>
    <w:rsid w:val="344C4E75"/>
    <w:rsid w:val="34E70363"/>
    <w:rsid w:val="35344628"/>
    <w:rsid w:val="35507209"/>
    <w:rsid w:val="35EB1B84"/>
    <w:rsid w:val="361E13DE"/>
    <w:rsid w:val="394245D7"/>
    <w:rsid w:val="3A3E409C"/>
    <w:rsid w:val="3A746C48"/>
    <w:rsid w:val="3A9D55DC"/>
    <w:rsid w:val="3C784BB2"/>
    <w:rsid w:val="3CA35E49"/>
    <w:rsid w:val="400C6720"/>
    <w:rsid w:val="402562B4"/>
    <w:rsid w:val="406B713F"/>
    <w:rsid w:val="40F413E4"/>
    <w:rsid w:val="437A0E8C"/>
    <w:rsid w:val="43C45BBD"/>
    <w:rsid w:val="456D3309"/>
    <w:rsid w:val="46801450"/>
    <w:rsid w:val="48102525"/>
    <w:rsid w:val="484C22CF"/>
    <w:rsid w:val="489509A3"/>
    <w:rsid w:val="48D646E3"/>
    <w:rsid w:val="4AF8789D"/>
    <w:rsid w:val="50CB189D"/>
    <w:rsid w:val="54221BAB"/>
    <w:rsid w:val="552464C2"/>
    <w:rsid w:val="55D97696"/>
    <w:rsid w:val="56436202"/>
    <w:rsid w:val="56B31C4E"/>
    <w:rsid w:val="57300B2C"/>
    <w:rsid w:val="5758495A"/>
    <w:rsid w:val="57642929"/>
    <w:rsid w:val="579D3DCA"/>
    <w:rsid w:val="57A47FDD"/>
    <w:rsid w:val="59CD1480"/>
    <w:rsid w:val="5A1D6CAA"/>
    <w:rsid w:val="5A223626"/>
    <w:rsid w:val="5A3665E1"/>
    <w:rsid w:val="5D11507A"/>
    <w:rsid w:val="5D2C2B2F"/>
    <w:rsid w:val="5DC84898"/>
    <w:rsid w:val="5E4B2306"/>
    <w:rsid w:val="5E9564D5"/>
    <w:rsid w:val="60364554"/>
    <w:rsid w:val="615044DC"/>
    <w:rsid w:val="616A3AE0"/>
    <w:rsid w:val="61EB52D0"/>
    <w:rsid w:val="66647800"/>
    <w:rsid w:val="66FB66C5"/>
    <w:rsid w:val="671B7875"/>
    <w:rsid w:val="67246A11"/>
    <w:rsid w:val="6A0A6608"/>
    <w:rsid w:val="6B5F5907"/>
    <w:rsid w:val="6B8A7D7E"/>
    <w:rsid w:val="6BB52084"/>
    <w:rsid w:val="6BEB1716"/>
    <w:rsid w:val="6C404C90"/>
    <w:rsid w:val="6C5164C2"/>
    <w:rsid w:val="6C7C2B89"/>
    <w:rsid w:val="6F97471B"/>
    <w:rsid w:val="706011EA"/>
    <w:rsid w:val="70735904"/>
    <w:rsid w:val="72066A24"/>
    <w:rsid w:val="72606732"/>
    <w:rsid w:val="735813DD"/>
    <w:rsid w:val="750A4112"/>
    <w:rsid w:val="75D82931"/>
    <w:rsid w:val="76420ED7"/>
    <w:rsid w:val="76537FCB"/>
    <w:rsid w:val="77336A12"/>
    <w:rsid w:val="778F7D8B"/>
    <w:rsid w:val="792D652B"/>
    <w:rsid w:val="79EC2AF5"/>
    <w:rsid w:val="7B6C0D49"/>
    <w:rsid w:val="7B7956A0"/>
    <w:rsid w:val="7CD47EDB"/>
    <w:rsid w:val="7E6E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link w:val="12"/>
    <w:qFormat/>
    <w:uiPriority w:val="0"/>
    <w:pPr>
      <w:numPr>
        <w:ilvl w:val="1"/>
        <w:numId w:val="1"/>
      </w:numPr>
      <w:spacing w:before="156" w:beforeLines="50" w:after="156" w:afterLines="50" w:line="360" w:lineRule="auto"/>
      <w:jc w:val="left"/>
      <w:outlineLvl w:val="1"/>
    </w:pPr>
    <w:rPr>
      <w:rFonts w:ascii="Arial" w:hAnsi="Arial"/>
      <w:b/>
      <w:color w:val="000000"/>
      <w:kern w:val="0"/>
      <w:sz w:val="24"/>
      <w:szCs w:val="2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Balloon Text"/>
    <w:basedOn w:val="1"/>
    <w:link w:val="15"/>
    <w:qFormat/>
    <w:uiPriority w:val="0"/>
    <w:rPr>
      <w:sz w:val="18"/>
      <w:szCs w:val="18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1">
    <w:name w:val="page number"/>
    <w:basedOn w:val="10"/>
    <w:qFormat/>
    <w:uiPriority w:val="0"/>
  </w:style>
  <w:style w:type="character" w:customStyle="1" w:styleId="12">
    <w:name w:val="标题 2 Char"/>
    <w:link w:val="4"/>
    <w:qFormat/>
    <w:uiPriority w:val="0"/>
    <w:rPr>
      <w:rFonts w:ascii="Arial" w:hAnsi="Arial"/>
      <w:b/>
      <w:color w:val="000000"/>
      <w:kern w:val="0"/>
      <w:sz w:val="24"/>
      <w:szCs w:val="28"/>
    </w:rPr>
  </w:style>
  <w:style w:type="paragraph" w:customStyle="1" w:styleId="13">
    <w:name w:val="列出段落1"/>
    <w:basedOn w:val="14"/>
    <w:qFormat/>
    <w:uiPriority w:val="0"/>
    <w:pPr>
      <w:ind w:firstLine="420" w:firstLineChars="200"/>
    </w:pPr>
  </w:style>
  <w:style w:type="paragraph" w:customStyle="1" w:styleId="14">
    <w:name w:val="正文_0_0"/>
    <w:basedOn w:val="1"/>
    <w:qFormat/>
    <w:uiPriority w:val="0"/>
    <w:rPr>
      <w:rFonts w:cs="宋体"/>
      <w:szCs w:val="21"/>
    </w:rPr>
  </w:style>
  <w:style w:type="character" w:customStyle="1" w:styleId="15">
    <w:name w:val="批注框文本 Char"/>
    <w:basedOn w:val="10"/>
    <w:link w:val="5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6">
    <w:name w:val="font31"/>
    <w:basedOn w:val="10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2478</Words>
  <Characters>3310</Characters>
  <Lines>39</Lines>
  <Paragraphs>11</Paragraphs>
  <TotalTime>68</TotalTime>
  <ScaleCrop>false</ScaleCrop>
  <LinksUpToDate>false</LinksUpToDate>
  <CharactersWithSpaces>3522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杨文娟</cp:lastModifiedBy>
  <dcterms:modified xsi:type="dcterms:W3CDTF">2025-07-29T06:58:36Z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534BAA0C093B4C9AA156B94F0297AEEC</vt:lpwstr>
  </property>
</Properties>
</file>