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eastAsia" w:ascii="Times New Roman" w:hAnsi="Times New Roman" w:eastAsia="黑体" w:cs="Times New Roman"/>
          <w:b/>
          <w:bCs/>
          <w:sz w:val="56"/>
          <w:szCs w:val="56"/>
          <w:lang w:val="en-US" w:eastAsia="zh-CN"/>
        </w:rPr>
      </w:pPr>
      <w:r>
        <w:rPr>
          <w:rFonts w:hint="eastAsia" w:ascii="Times New Roman" w:hAnsi="Times New Roman" w:eastAsia="黑体" w:cs="Times New Roman"/>
          <w:b/>
          <w:bCs/>
          <w:sz w:val="56"/>
          <w:szCs w:val="56"/>
          <w:lang w:val="en-US" w:eastAsia="zh-CN"/>
        </w:rPr>
        <w:t>变电专业真空抽气机</w:t>
      </w:r>
    </w:p>
    <w:p>
      <w:pPr>
        <w:spacing w:line="360" w:lineRule="auto"/>
        <w:jc w:val="center"/>
        <w:rPr>
          <w:rFonts w:hint="default" w:ascii="Times New Roman" w:hAnsi="Times New Roman" w:eastAsia="黑体" w:cs="Times New Roman"/>
          <w:b/>
          <w:bCs/>
          <w:sz w:val="56"/>
          <w:szCs w:val="56"/>
          <w:lang w:val="en-US" w:eastAsia="zh-CN"/>
        </w:rPr>
      </w:pPr>
      <w:r>
        <w:rPr>
          <w:rFonts w:hint="eastAsia"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pPr>
    </w:p>
    <w:p>
      <w:pPr>
        <w:pStyle w:val="2"/>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pStyle w:val="2"/>
        <w:ind w:left="0" w:leftChars="0" w:firstLine="0" w:firstLineChars="0"/>
      </w:pPr>
    </w:p>
    <w:sdt>
      <w:sdtPr>
        <w:rPr>
          <w:rFonts w:ascii="宋体" w:hAnsi="宋体" w:eastAsia="宋体" w:cs="Times New Roman"/>
          <w:kern w:val="2"/>
          <w:sz w:val="21"/>
          <w:lang w:val="en-US" w:eastAsia="zh-CN" w:bidi="ar-SA"/>
        </w:rPr>
        <w:id w:val="147461285"/>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pPr>
          <w:bookmarkStart w:id="74" w:name="_GoBack"/>
          <w:bookmarkEnd w:id="74"/>
        </w:p>
        <w:p>
          <w:pPr>
            <w:spacing w:before="0" w:beforeLines="0" w:after="0" w:afterLines="0" w:line="240" w:lineRule="auto"/>
            <w:ind w:left="0" w:leftChars="0" w:right="0" w:rightChars="0" w:firstLine="0" w:firstLineChars="0"/>
            <w:jc w:val="center"/>
            <w:rPr>
              <w:rFonts w:ascii="宋体" w:hAnsi="宋体" w:eastAsia="宋体"/>
              <w:sz w:val="36"/>
              <w:szCs w:val="36"/>
            </w:rPr>
            <w:sectPr>
              <w:headerReference r:id="rId3" w:type="default"/>
              <w:pgSz w:w="12240" w:h="15840"/>
              <w:pgMar w:top="1440" w:right="1797" w:bottom="1440" w:left="1797" w:header="720" w:footer="720" w:gutter="0"/>
              <w:cols w:space="720" w:num="1"/>
              <w:docGrid w:linePitch="286" w:charSpace="0"/>
            </w:sectPr>
          </w:pPr>
        </w:p>
        <w:p>
          <w:pPr>
            <w:spacing w:before="0" w:beforeLines="0" w:after="0" w:afterLines="0" w:line="240" w:lineRule="auto"/>
            <w:ind w:left="0" w:leftChars="0" w:right="0" w:rightChars="0" w:firstLine="0" w:firstLineChars="0"/>
            <w:jc w:val="center"/>
            <w:rPr>
              <w:rFonts w:ascii="宋体" w:hAnsi="宋体" w:eastAsia="宋体"/>
              <w:sz w:val="36"/>
              <w:szCs w:val="36"/>
            </w:rPr>
          </w:pPr>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_Toc14909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_Toc14909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_Toc14697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_Toc14697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_Toc28222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使用环境条件要求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_Toc28222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_Toc5026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_Toc5026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_Toc1791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_Toc1791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_Toc13498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_Toc13498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_Toc15554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_Toc15554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_Toc14065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_Toc14065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_Toc32705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_Toc32705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_Toc29862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_Toc29862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_Toc1961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_Toc1961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_Toc6774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_Toc6774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_Toc23488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_Toc23488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_Toc21316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_Toc21316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14909"/>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本规范书适用于真空抽气机的招标，它提出设备的功能、结构、性能、安装和试验等方面的技术要求。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14697"/>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DL/T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521    空净油机验收及使用维护导则</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JB/T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8098   泵的噪音测量与评价方法</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150    钢制压力容器</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50835    1000KV电力变压器、油浸电抗器、互感器施工及验收规范》</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JB/T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5285   真空净油机型式与基本参数</w:t>
      </w:r>
    </w:p>
    <w:p>
      <w:pPr>
        <w:numPr>
          <w:ilvl w:val="0"/>
          <w:numId w:val="0"/>
        </w:numPr>
        <w:spacing w:line="360" w:lineRule="auto"/>
        <w:ind w:leftChars="0"/>
        <w:outlineLvl w:val="0"/>
        <w:rPr>
          <w:rFonts w:hint="eastAsia" w:ascii="宋体" w:hAnsi="宋体" w:eastAsia="宋体" w:cs="宋体"/>
          <w:sz w:val="28"/>
          <w:szCs w:val="28"/>
        </w:rPr>
      </w:pPr>
      <w:bookmarkStart w:id="2" w:name="_Toc28222"/>
      <w:r>
        <w:rPr>
          <w:rFonts w:hint="eastAsia" w:ascii="宋体" w:hAnsi="宋体" w:eastAsia="宋体" w:cs="宋体"/>
          <w:b/>
          <w:sz w:val="30"/>
          <w:szCs w:val="30"/>
          <w:lang w:val="en-US" w:eastAsia="zh-CN"/>
        </w:rPr>
        <w:t>3 使用环境条件要求</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t>-20℃～＋70℃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环境湿度：≤90%，无凝露</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&gt;污秽等级：Ⅲ级</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38</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5026"/>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sz w:val="28"/>
          <w:szCs w:val="28"/>
        </w:rPr>
      </w:pPr>
      <w:bookmarkStart w:id="4" w:name="_Toc1791"/>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4556"/>
      <w:bookmarkStart w:id="6" w:name="_Toc200511818"/>
      <w:bookmarkStart w:id="7" w:name="_Toc167008908"/>
      <w:r>
        <w:rPr>
          <w:rFonts w:hint="eastAsia" w:ascii="宋体" w:hAnsi="宋体" w:eastAsia="宋体" w:cs="宋体"/>
          <w:sz w:val="28"/>
          <w:szCs w:val="28"/>
          <w:lang w:val="en-US" w:eastAsia="zh-CN"/>
        </w:rPr>
        <w:t>（1）可</w:t>
      </w:r>
      <w:r>
        <w:rPr>
          <w:rFonts w:hint="eastAsia" w:ascii="宋体" w:hAnsi="宋体" w:eastAsia="宋体" w:cs="宋体"/>
          <w:sz w:val="28"/>
          <w:szCs w:val="28"/>
        </w:rPr>
        <w:t>处理500kV电压等级的变压器安装及检修</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采用风冷式旋片真空泵和罗茨增压泵，真空泵抽气速率≥360m³/h，罗茨增压泵抽气速率≥2000m³/h</w:t>
      </w:r>
      <w:r>
        <w:rPr>
          <w:rFonts w:hint="eastAsia" w:ascii="宋体" w:hAnsi="宋体" w:eastAsia="宋体" w:cs="宋体"/>
          <w:sz w:val="28"/>
          <w:szCs w:val="28"/>
          <w:lang w:val="en-US" w:eastAsia="zh-CN"/>
        </w:rPr>
        <w:t>。</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（3）</w:t>
      </w:r>
      <w:r>
        <w:rPr>
          <w:rFonts w:hint="eastAsia" w:ascii="宋体" w:hAnsi="宋体" w:eastAsia="宋体" w:cs="宋体"/>
          <w:sz w:val="28"/>
          <w:szCs w:val="28"/>
        </w:rPr>
        <w:t>整体结构式，要求紧凑、轻便、可移动，且体积大小应便于运输。移动方式为行车吊运，冷却方式采用风冷却</w:t>
      </w:r>
      <w:r>
        <w:rPr>
          <w:rFonts w:hint="eastAsia" w:ascii="宋体" w:hAnsi="宋体" w:eastAsia="宋体" w:cs="宋体"/>
          <w:sz w:val="28"/>
          <w:szCs w:val="28"/>
          <w:lang w:val="en-US" w:eastAsia="zh-CN"/>
        </w:rPr>
        <w:t>。</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（4）</w:t>
      </w:r>
      <w:r>
        <w:rPr>
          <w:rFonts w:hint="eastAsia" w:ascii="宋体" w:hAnsi="宋体" w:eastAsia="宋体" w:cs="宋体"/>
          <w:sz w:val="28"/>
          <w:szCs w:val="28"/>
        </w:rPr>
        <w:t>体用铝合金制造的外壳装, 四侧壁均可向上开启并能安全自锁既可以挡雨又可以遮阳，适合露天操作，设备顶部装有照明装置</w:t>
      </w:r>
      <w:r>
        <w:rPr>
          <w:rFonts w:hint="eastAsia" w:ascii="宋体" w:hAnsi="宋体" w:eastAsia="宋体" w:cs="宋体"/>
          <w:sz w:val="28"/>
          <w:szCs w:val="28"/>
          <w:lang w:val="en-US" w:eastAsia="zh-CN"/>
        </w:rPr>
        <w:t>。</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（5）应</w:t>
      </w:r>
      <w:r>
        <w:rPr>
          <w:rFonts w:hint="eastAsia" w:ascii="宋体" w:hAnsi="宋体" w:eastAsia="宋体" w:cs="宋体"/>
          <w:sz w:val="28"/>
          <w:szCs w:val="28"/>
        </w:rPr>
        <w:t>有温度显示和速率控制功能，并配有超压停机和实时报警装置。</w:t>
      </w:r>
    </w:p>
    <w:p>
      <w:pPr>
        <w:tabs>
          <w:tab w:val="left" w:pos="1125"/>
          <w:tab w:val="left" w:pos="3960"/>
        </w:tabs>
        <w:spacing w:line="360" w:lineRule="auto"/>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sz w:val="28"/>
          <w:szCs w:val="28"/>
        </w:rPr>
        <w:t>电气控制采用触摸屏全自动PLC控制，且具备数字化远程信息传输及控制功能，可以实时在线管控检修平台的运行</w:t>
      </w:r>
      <w:r>
        <w:rPr>
          <w:rFonts w:hint="eastAsia" w:ascii="宋体" w:hAnsi="宋体" w:eastAsia="宋体" w:cs="宋体"/>
          <w:sz w:val="28"/>
          <w:szCs w:val="28"/>
          <w:lang w:val="en-US" w:eastAsia="zh-CN"/>
        </w:rPr>
        <w:t>。</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（7）</w:t>
      </w:r>
      <w:r>
        <w:rPr>
          <w:rFonts w:hint="eastAsia" w:ascii="宋体" w:hAnsi="宋体" w:eastAsia="宋体" w:cs="宋体"/>
          <w:sz w:val="28"/>
          <w:szCs w:val="28"/>
        </w:rPr>
        <w:t>智能化管理：管理人员通过网络，不必亲临现场就可以对现场的真空抽气机工作情况进行监视，撑控工程进度和后续工作协调配合</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13498"/>
      <w:r>
        <w:rPr>
          <w:rFonts w:hint="eastAsia" w:ascii="宋体" w:hAnsi="宋体" w:eastAsia="宋体" w:cs="宋体"/>
          <w:sz w:val="28"/>
          <w:szCs w:val="28"/>
        </w:rPr>
        <w:t>4.2 技术指标要求</w:t>
      </w:r>
      <w:bookmarkEnd w:id="5"/>
      <w:bookmarkEnd w:id="6"/>
      <w:bookmarkEnd w:id="7"/>
      <w:bookmarkEnd w:id="8"/>
    </w:p>
    <w:tbl>
      <w:tblPr>
        <w:tblStyle w:val="12"/>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前级真空泵抽气速率</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≥360m³/h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罗茨增压泵抽气速率</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≥2000m³/h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机组泄露率                 </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≤100Pa·L/s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冷却方式</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（整机）自然风冷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极限真空度</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≤1pa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抽气级数</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抽气接口</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DN80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辅助电路电压</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24V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电子真空计</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设在机组的入口处，用于测量系统的工作真空度。真空计附带真空继电器，通过真空继电器的设置可自动启动真空抽气机。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自动真空充气阀</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当真空系统停机时自动关闭，同时向真空泵油腔内自动冲气，防止真空系统的泵油污染被抽系统。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相序保护</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具有相序自动切换保护功能，不会出现真空泵反转的现象。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操作模式</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手动、自动模式切换，自动模式实现一键运行。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运行噪音</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≤75dB(A)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连续工作时间</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平均无故障工作时间</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≥5000h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设计使用寿命</w:t>
            </w:r>
          </w:p>
        </w:tc>
        <w:tc>
          <w:tcPr>
            <w:tcW w:w="6842" w:type="dxa"/>
            <w:vAlign w:val="center"/>
          </w:tcPr>
          <w:p>
            <w:pPr>
              <w:spacing w:line="240" w:lineRule="auto"/>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30年</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15554"/>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pStyle w:val="19"/>
              <w:widowControl w:val="0"/>
              <w:tabs>
                <w:tab w:val="left" w:pos="867"/>
                <w:tab w:val="center" w:pos="1749"/>
              </w:tabs>
              <w:suppressAutoHyphens/>
              <w:spacing w:line="240" w:lineRule="auto"/>
              <w:jc w:val="left"/>
              <w:rPr>
                <w:rFonts w:hint="eastAsia" w:ascii="宋体" w:hAnsi="宋体" w:eastAsia="宋体" w:cs="宋体"/>
                <w:sz w:val="28"/>
                <w:szCs w:val="28"/>
              </w:rPr>
            </w:pPr>
            <w:r>
              <w:rPr>
                <w:rFonts w:hint="eastAsia" w:ascii="宋体" w:hAnsi="宋体" w:eastAsia="宋体" w:cs="宋体"/>
                <w:sz w:val="28"/>
                <w:szCs w:val="28"/>
                <w:lang w:val="en-US" w:eastAsia="zh-CN"/>
              </w:rPr>
              <w:tab/>
            </w:r>
            <w:r>
              <w:rPr>
                <w:rFonts w:hint="eastAsia" w:ascii="宋体" w:hAnsi="宋体" w:eastAsia="宋体" w:cs="宋体"/>
                <w:sz w:val="28"/>
                <w:szCs w:val="28"/>
              </w:rPr>
              <w:t>真空抽气机</w:t>
            </w:r>
            <w:r>
              <w:rPr>
                <w:rFonts w:hint="eastAsia" w:ascii="宋体" w:hAnsi="宋体" w:eastAsia="宋体" w:cs="宋体"/>
                <w:sz w:val="28"/>
                <w:szCs w:val="28"/>
                <w:lang w:val="en-US" w:eastAsia="zh-CN"/>
              </w:rPr>
              <w:tab/>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附件</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使用说明（操作手册）</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2038"/>
      <w:bookmarkStart w:id="11" w:name="_Toc22926"/>
      <w:bookmarkStart w:id="12" w:name="_Toc6348"/>
      <w:bookmarkStart w:id="13" w:name="_Toc28845"/>
      <w:bookmarkStart w:id="14" w:name="_Toc10357"/>
      <w:bookmarkStart w:id="15" w:name="_Toc14065"/>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31053"/>
      <w:bookmarkStart w:id="17" w:name="_Toc19111"/>
      <w:bookmarkStart w:id="18" w:name="_Toc23336"/>
      <w:bookmarkStart w:id="19" w:name="_Toc18597"/>
      <w:bookmarkStart w:id="20" w:name="_Toc16264"/>
      <w:bookmarkStart w:id="21" w:name="_Toc11534"/>
      <w:bookmarkStart w:id="22" w:name="_Toc32705"/>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16249"/>
      <w:bookmarkStart w:id="25" w:name="_Toc18060"/>
      <w:bookmarkStart w:id="26" w:name="_Toc3099"/>
      <w:bookmarkStart w:id="27" w:name="_Toc29029"/>
      <w:bookmarkStart w:id="28" w:name="_Toc31014"/>
      <w:bookmarkStart w:id="29" w:name="_Toc18435"/>
      <w:bookmarkStart w:id="30" w:name="_Toc29862"/>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30"/>
      <w:bookmarkStart w:id="34" w:name="_Toc5683"/>
      <w:bookmarkStart w:id="35" w:name="_Toc12501"/>
      <w:bookmarkStart w:id="36" w:name="_Toc17905"/>
      <w:bookmarkStart w:id="37" w:name="_Toc4614"/>
      <w:bookmarkStart w:id="38" w:name="_Toc6783"/>
      <w:bookmarkStart w:id="39" w:name="_Toc1961"/>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27"/>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27"/>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6867"/>
      <w:bookmarkStart w:id="44" w:name="_Toc25839"/>
      <w:bookmarkStart w:id="45" w:name="_Toc7428"/>
      <w:bookmarkStart w:id="46" w:name="_Toc3624"/>
      <w:bookmarkStart w:id="47" w:name="_Toc2928"/>
      <w:bookmarkStart w:id="48" w:name="_Toc10568"/>
      <w:bookmarkStart w:id="49" w:name="_Toc6774"/>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87612875"/>
      <w:bookmarkStart w:id="54" w:name="_Toc341535612"/>
      <w:bookmarkStart w:id="55" w:name="_Toc257812191"/>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16533"/>
      <w:bookmarkStart w:id="57" w:name="_Toc22741"/>
      <w:bookmarkStart w:id="58" w:name="_Toc7867"/>
      <w:bookmarkStart w:id="59" w:name="_Toc23903"/>
      <w:bookmarkStart w:id="60" w:name="_Toc19273"/>
      <w:bookmarkStart w:id="61" w:name="_Toc27907"/>
      <w:bookmarkStart w:id="62" w:name="_Toc23488"/>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27"/>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41535616"/>
      <w:bookmarkStart w:id="66"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7828"/>
      <w:bookmarkStart w:id="68" w:name="_Toc1461"/>
      <w:bookmarkStart w:id="69" w:name="_Toc9650"/>
      <w:bookmarkStart w:id="70" w:name="_Toc22068"/>
      <w:bookmarkStart w:id="71" w:name="_Toc15384"/>
      <w:bookmarkStart w:id="72" w:name="_Toc5236"/>
      <w:bookmarkStart w:id="73" w:name="_Toc21316"/>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变电专业真空抽气机技术规范书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2BEA"/>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6C83369"/>
    <w:rsid w:val="06F74250"/>
    <w:rsid w:val="06FC1FE4"/>
    <w:rsid w:val="073440CA"/>
    <w:rsid w:val="083B22E9"/>
    <w:rsid w:val="0AA06A69"/>
    <w:rsid w:val="0B1D612C"/>
    <w:rsid w:val="0B9E7B3E"/>
    <w:rsid w:val="0BAC324C"/>
    <w:rsid w:val="0BBD0B5D"/>
    <w:rsid w:val="0D09760B"/>
    <w:rsid w:val="0DF84B27"/>
    <w:rsid w:val="0E4C7BE5"/>
    <w:rsid w:val="117656A1"/>
    <w:rsid w:val="11C76314"/>
    <w:rsid w:val="11F81621"/>
    <w:rsid w:val="121015B2"/>
    <w:rsid w:val="121A5772"/>
    <w:rsid w:val="122703EF"/>
    <w:rsid w:val="129375E2"/>
    <w:rsid w:val="1364719A"/>
    <w:rsid w:val="13A0311A"/>
    <w:rsid w:val="14AE74C4"/>
    <w:rsid w:val="152A59B2"/>
    <w:rsid w:val="157E633F"/>
    <w:rsid w:val="17247B54"/>
    <w:rsid w:val="17E9578A"/>
    <w:rsid w:val="196A1CCC"/>
    <w:rsid w:val="1A050DE8"/>
    <w:rsid w:val="1B5F7121"/>
    <w:rsid w:val="1E476C31"/>
    <w:rsid w:val="206C32B1"/>
    <w:rsid w:val="20A85646"/>
    <w:rsid w:val="22783F62"/>
    <w:rsid w:val="22F56ECA"/>
    <w:rsid w:val="23846F1A"/>
    <w:rsid w:val="26301520"/>
    <w:rsid w:val="264B09E7"/>
    <w:rsid w:val="292B071C"/>
    <w:rsid w:val="2D5F3BEA"/>
    <w:rsid w:val="2DAD1295"/>
    <w:rsid w:val="2F82055E"/>
    <w:rsid w:val="3015100B"/>
    <w:rsid w:val="32B02F4F"/>
    <w:rsid w:val="33515420"/>
    <w:rsid w:val="3459654B"/>
    <w:rsid w:val="35E67CC2"/>
    <w:rsid w:val="35EA73E3"/>
    <w:rsid w:val="37130BEA"/>
    <w:rsid w:val="397E1DFD"/>
    <w:rsid w:val="398B33E3"/>
    <w:rsid w:val="3B007723"/>
    <w:rsid w:val="3B3E176C"/>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52873053"/>
    <w:rsid w:val="53176A9C"/>
    <w:rsid w:val="53F40CBE"/>
    <w:rsid w:val="542A117B"/>
    <w:rsid w:val="546F3F6B"/>
    <w:rsid w:val="54F112A5"/>
    <w:rsid w:val="55503FD9"/>
    <w:rsid w:val="559336C4"/>
    <w:rsid w:val="56DD1F1C"/>
    <w:rsid w:val="57BD6805"/>
    <w:rsid w:val="585B5B7A"/>
    <w:rsid w:val="595744CF"/>
    <w:rsid w:val="5CDD10BF"/>
    <w:rsid w:val="5E052881"/>
    <w:rsid w:val="5F273CAC"/>
    <w:rsid w:val="5F5027A2"/>
    <w:rsid w:val="61877856"/>
    <w:rsid w:val="6249287A"/>
    <w:rsid w:val="64C90076"/>
    <w:rsid w:val="65F60B40"/>
    <w:rsid w:val="66042581"/>
    <w:rsid w:val="67322492"/>
    <w:rsid w:val="677E43FB"/>
    <w:rsid w:val="6A0D0A67"/>
    <w:rsid w:val="6A163E39"/>
    <w:rsid w:val="6A2E5D2C"/>
    <w:rsid w:val="6C4B4ADF"/>
    <w:rsid w:val="6C63752A"/>
    <w:rsid w:val="6D4579BF"/>
    <w:rsid w:val="6D7935F9"/>
    <w:rsid w:val="6E322ED1"/>
    <w:rsid w:val="6FDC2C9B"/>
    <w:rsid w:val="7015325F"/>
    <w:rsid w:val="71E21A2C"/>
    <w:rsid w:val="738D6525"/>
    <w:rsid w:val="755358DC"/>
    <w:rsid w:val="75A504A5"/>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6">
    <w:name w:val="Document Map"/>
    <w:basedOn w:val="1"/>
    <w:semiHidden/>
    <w:qFormat/>
    <w:uiPriority w:val="0"/>
    <w:pPr>
      <w:shd w:val="clear" w:color="auto" w:fill="000080"/>
    </w:pPr>
  </w:style>
  <w:style w:type="paragraph" w:styleId="7">
    <w:name w:val="Body Text Indent"/>
    <w:basedOn w:val="1"/>
    <w:qFormat/>
    <w:uiPriority w:val="0"/>
    <w:pPr>
      <w:spacing w:line="360" w:lineRule="auto"/>
      <w:ind w:firstLine="480" w:firstLineChars="200"/>
    </w:pPr>
    <w:rPr>
      <w:sz w:val="24"/>
    </w:rPr>
  </w:style>
  <w:style w:type="paragraph" w:styleId="8">
    <w:name w:val="Date"/>
    <w:basedOn w:val="1"/>
    <w:next w:val="1"/>
    <w:link w:val="17"/>
    <w:qFormat/>
    <w:uiPriority w:val="0"/>
    <w:pPr>
      <w:ind w:left="100" w:leftChars="25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Normal (Web)"/>
    <w:basedOn w:val="1"/>
    <w:qFormat/>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Emphasis"/>
    <w:qFormat/>
    <w:uiPriority w:val="20"/>
    <w:rPr>
      <w:i/>
      <w:iCs/>
    </w:rPr>
  </w:style>
  <w:style w:type="character" w:customStyle="1" w:styleId="17">
    <w:name w:val="日期 Char"/>
    <w:link w:val="8"/>
    <w:qFormat/>
    <w:uiPriority w:val="0"/>
    <w:rPr>
      <w:kern w:val="2"/>
      <w:sz w:val="21"/>
    </w:rPr>
  </w:style>
  <w:style w:type="character" w:customStyle="1" w:styleId="18">
    <w:name w:val="mark"/>
    <w:basedOn w:val="14"/>
    <w:qFormat/>
    <w:uiPriority w:val="0"/>
  </w:style>
  <w:style w:type="paragraph" w:customStyle="1" w:styleId="19">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0">
    <w:name w:val="Char Char Char Char"/>
    <w:basedOn w:val="1"/>
    <w:qFormat/>
    <w:uiPriority w:val="0"/>
  </w:style>
  <w:style w:type="paragraph" w:customStyle="1" w:styleId="21">
    <w:name w:val="Char Char Char Char Char Char"/>
    <w:basedOn w:val="6"/>
    <w:qFormat/>
    <w:uiPriority w:val="0"/>
    <w:rPr>
      <w:rFonts w:ascii="Tahoma" w:hAnsi="Tahoma"/>
      <w:sz w:val="24"/>
      <w:szCs w:val="24"/>
    </w:rPr>
  </w:style>
  <w:style w:type="paragraph" w:styleId="22">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3">
    <w:name w:val="msolistparagraph"/>
    <w:basedOn w:val="1"/>
    <w:qFormat/>
    <w:uiPriority w:val="0"/>
    <w:pPr>
      <w:spacing w:line="360" w:lineRule="auto"/>
      <w:ind w:firstLine="420" w:firstLineChars="200"/>
    </w:pPr>
    <w:rPr>
      <w:rFonts w:ascii="Calibri" w:hAnsi="Calibri" w:cs="Calibri"/>
      <w:szCs w:val="21"/>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样式 标题 2"/>
    <w:basedOn w:val="5"/>
    <w:qFormat/>
    <w:uiPriority w:val="0"/>
    <w:rPr>
      <w:b w:val="0"/>
    </w:rPr>
  </w:style>
  <w:style w:type="paragraph" w:customStyle="1" w:styleId="26">
    <w:name w:val="样式1"/>
    <w:basedOn w:val="1"/>
    <w:qFormat/>
    <w:uiPriority w:val="0"/>
    <w:pPr>
      <w:numPr>
        <w:ilvl w:val="2"/>
        <w:numId w:val="1"/>
      </w:numPr>
      <w:tabs>
        <w:tab w:val="left" w:pos="570"/>
      </w:tabs>
      <w:spacing w:line="360" w:lineRule="auto"/>
    </w:pPr>
    <w:rPr>
      <w:rFonts w:ascii="宋体"/>
      <w:sz w:val="24"/>
    </w:rPr>
  </w:style>
  <w:style w:type="paragraph" w:customStyle="1" w:styleId="27">
    <w:name w:val="p0"/>
    <w:basedOn w:val="1"/>
    <w:qFormat/>
    <w:uiPriority w:val="0"/>
    <w:pPr>
      <w:widowControl/>
      <w:jc w:val="left"/>
    </w:pPr>
    <w:rPr>
      <w:rFonts w:ascii="Calibri" w:hAnsi="Calibri" w:eastAsia="Arial Unicode MS"/>
      <w:kern w:val="0"/>
      <w:szCs w:val="20"/>
    </w:rPr>
  </w:style>
  <w:style w:type="paragraph" w:customStyle="1" w:styleId="28">
    <w:name w:val="WPSOffice手动目录 1"/>
    <w:uiPriority w:val="0"/>
    <w:pPr>
      <w:ind w:leftChars="0"/>
    </w:pPr>
    <w:rPr>
      <w:sz w:val="20"/>
      <w:szCs w:val="20"/>
    </w:rPr>
  </w:style>
  <w:style w:type="paragraph" w:customStyle="1" w:styleId="29">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2118</Words>
  <Characters>2316</Characters>
  <Lines>16</Lines>
  <Paragraphs>4</Paragraphs>
  <TotalTime>0</TotalTime>
  <ScaleCrop>false</ScaleCrop>
  <LinksUpToDate>false</LinksUpToDate>
  <CharactersWithSpaces>2391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2025-07-23T03:15:00Z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