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eastAsia"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变电专业真空滤油机</w:t>
      </w:r>
    </w:p>
    <w:p>
      <w:pPr>
        <w:spacing w:line="360" w:lineRule="auto"/>
        <w:jc w:val="center"/>
        <w:rPr>
          <w:rFonts w:hint="default"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59871"/>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_Toc9457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_Toc9457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_Toc13457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_Toc13457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_Toc4597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3 </w:t>
          </w:r>
          <w:r>
            <w:rPr>
              <w:rFonts w:hint="eastAsia" w:ascii="宋体" w:hAnsi="宋体" w:eastAsia="宋体" w:cs="宋体"/>
              <w:b w:val="0"/>
              <w:bCs/>
              <w:sz w:val="28"/>
              <w:szCs w:val="28"/>
            </w:rPr>
            <w:t>使用环境条件要求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_Toc4597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_Toc5105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4 </w:t>
          </w:r>
          <w:r>
            <w:rPr>
              <w:rFonts w:hint="eastAsia" w:ascii="宋体" w:hAnsi="宋体" w:eastAsia="宋体" w:cs="宋体"/>
              <w:b w:val="0"/>
              <w:bCs/>
              <w:sz w:val="28"/>
              <w:szCs w:val="28"/>
            </w:rPr>
            <w:t>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_Toc5105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_Toc17078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_Toc17078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_Toc20136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_Toc20136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_Toc32451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5 </w:t>
          </w:r>
          <w:r>
            <w:rPr>
              <w:rFonts w:hint="eastAsia" w:ascii="宋体" w:hAnsi="宋体" w:eastAsia="宋体" w:cs="宋体"/>
              <w:b w:val="0"/>
              <w:bCs/>
              <w:sz w:val="28"/>
              <w:szCs w:val="28"/>
            </w:rPr>
            <w:t>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_Toc32451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_Toc23694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_Toc23694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_Toc31498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_Toc31498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_Toc12647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_Toc12647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_Toc27789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_Toc27789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_Toc9559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_Toc9559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_Toc28024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_Toc28024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_Toc27141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_Toc27141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9457"/>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本规范书适用于真空滤油机的招标，它提出设备的功能、结构、性能、安装和试验等方面的技术要求。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13457"/>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521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空净油机验收及使用维护导则</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JB/T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8098   泵的噪音测量与评价方法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150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钢制压力容器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50835    1000KV电力变压器、油浸电抗器、互感器施工及验收规范</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JB/T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5285   真空净油机型式与基本参数</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7595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运行中变压器油质量标准</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7600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运行中变压器油水分含量测定法（库伦法）</w:t>
      </w:r>
    </w:p>
    <w:p>
      <w:pPr>
        <w:numPr>
          <w:ilvl w:val="0"/>
          <w:numId w:val="0"/>
        </w:numPr>
        <w:spacing w:line="360" w:lineRule="auto"/>
        <w:ind w:leftChars="0"/>
        <w:outlineLvl w:val="0"/>
        <w:rPr>
          <w:rFonts w:hint="eastAsia" w:ascii="宋体" w:hAnsi="宋体" w:eastAsia="宋体" w:cs="宋体"/>
          <w:b/>
          <w:sz w:val="30"/>
          <w:szCs w:val="30"/>
        </w:rPr>
      </w:pPr>
      <w:bookmarkStart w:id="2" w:name="_Toc4597"/>
      <w:r>
        <w:rPr>
          <w:rFonts w:hint="eastAsia" w:ascii="宋体" w:hAnsi="宋体" w:eastAsia="宋体" w:cs="宋体"/>
          <w:b/>
          <w:sz w:val="30"/>
          <w:szCs w:val="30"/>
          <w:lang w:val="en-US" w:eastAsia="zh-CN"/>
        </w:rPr>
        <w:t xml:space="preserve">3 </w:t>
      </w:r>
      <w:r>
        <w:rPr>
          <w:rFonts w:hint="eastAsia" w:ascii="宋体" w:hAnsi="宋体" w:eastAsia="宋体" w:cs="宋体"/>
          <w:b/>
          <w:sz w:val="30"/>
          <w:szCs w:val="30"/>
        </w:rPr>
        <w:t>使用环境条件要求</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-20℃～＋70℃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环境湿度：≤90%，无凝露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&gt;污秽等级：Ⅲ级</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38</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rPr>
      </w:pPr>
      <w:bookmarkStart w:id="3" w:name="_Toc5105"/>
      <w:r>
        <w:rPr>
          <w:rFonts w:hint="eastAsia" w:ascii="宋体" w:hAnsi="宋体" w:eastAsia="宋体" w:cs="宋体"/>
          <w:b/>
          <w:sz w:val="30"/>
          <w:szCs w:val="30"/>
          <w:lang w:val="en-US" w:eastAsia="zh-CN"/>
        </w:rPr>
        <w:t xml:space="preserve">4 </w:t>
      </w:r>
      <w:r>
        <w:rPr>
          <w:rFonts w:hint="eastAsia" w:ascii="宋体" w:hAnsi="宋体" w:eastAsia="宋体" w:cs="宋体"/>
          <w:b/>
          <w:sz w:val="30"/>
          <w:szCs w:val="30"/>
        </w:rPr>
        <w:t>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17078"/>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200511818"/>
      <w:bookmarkStart w:id="6" w:name="_Toc167008908"/>
      <w:bookmarkStart w:id="7" w:name="_Toc4556"/>
      <w:r>
        <w:rPr>
          <w:rFonts w:hint="eastAsia" w:ascii="宋体" w:hAnsi="宋体" w:eastAsia="宋体" w:cs="宋体"/>
          <w:sz w:val="28"/>
          <w:szCs w:val="28"/>
          <w:lang w:val="en-US" w:eastAsia="zh-CN"/>
        </w:rPr>
        <w:t>（1）可</w:t>
      </w:r>
      <w:r>
        <w:rPr>
          <w:rFonts w:hint="eastAsia" w:ascii="宋体" w:hAnsi="宋体" w:eastAsia="宋体" w:cs="宋体"/>
          <w:sz w:val="28"/>
          <w:szCs w:val="28"/>
        </w:rPr>
        <w:t>处理500kV电压等级的变压器</w:t>
      </w:r>
      <w:r>
        <w:rPr>
          <w:rFonts w:hint="eastAsia" w:ascii="宋体" w:hAnsi="宋体" w:eastAsia="宋体" w:cs="宋体"/>
          <w:sz w:val="28"/>
          <w:szCs w:val="28"/>
          <w:lang w:val="en-US" w:eastAsia="zh-CN"/>
        </w:rPr>
        <w:t>油的过滤。</w:t>
      </w:r>
    </w:p>
    <w:p>
      <w:pPr>
        <w:tabs>
          <w:tab w:val="left" w:pos="1125"/>
          <w:tab w:val="left" w:pos="3960"/>
        </w:tabs>
        <w:spacing w:line="360" w:lineRule="auto"/>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采用风冷式旋片真空泵和罗茨增压泵，真空泵抽气速率≥360m³/h，罗茨增压泵抽气速率≥2000m³/h</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（3）</w:t>
      </w:r>
      <w:r>
        <w:rPr>
          <w:rFonts w:hint="eastAsia" w:ascii="宋体" w:hAnsi="宋体" w:eastAsia="宋体" w:cs="宋体"/>
          <w:sz w:val="28"/>
          <w:szCs w:val="28"/>
        </w:rPr>
        <w:t>集精密过滤、变压器真空干燥、抽油/注油、热油循环等功能于一体</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（4）</w:t>
      </w:r>
      <w:r>
        <w:rPr>
          <w:rFonts w:hint="eastAsia" w:ascii="宋体" w:hAnsi="宋体" w:eastAsia="宋体" w:cs="宋体"/>
          <w:sz w:val="28"/>
          <w:szCs w:val="28"/>
        </w:rPr>
        <w:t>具有进出油泵。进油和出油都采用变频技术和回油管对注油速度双重调节：对进/出油泵电机变频调速，控制注油速度为4-12m3/h。配备出油回路，由DN25管和油阀组成，全打开时，分流4-12m3/h，滤油时关闭，流量12 m3/h。真空注油时可根据实际需要调节出油量。系统有累计流量和瞬时流速显示功能</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（5）</w:t>
      </w:r>
      <w:r>
        <w:rPr>
          <w:rFonts w:hint="eastAsia" w:ascii="宋体" w:hAnsi="宋体" w:eastAsia="宋体" w:cs="宋体"/>
          <w:sz w:val="28"/>
          <w:szCs w:val="28"/>
        </w:rPr>
        <w:t>杂质过滤系统分一级粗过滤，出口处两级精过滤。粗滤芯采用全不锈钢滤芯。通过精滤芯过滤后的油品清洁度可达每100ml油5µm以上机械颗粒总数小于2000颗。滤芯过滤能力大于6000T油/套。精过滤器处加装短路旁通以便处理不同电压等级的变压器油。</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（6）</w:t>
      </w:r>
      <w:r>
        <w:rPr>
          <w:rFonts w:hint="eastAsia" w:ascii="宋体" w:hAnsi="宋体" w:eastAsia="宋体" w:cs="宋体"/>
          <w:sz w:val="28"/>
          <w:szCs w:val="28"/>
        </w:rPr>
        <w:t>进出油口均有温度检测仪</w:t>
      </w:r>
      <w:r>
        <w:rPr>
          <w:rFonts w:hint="eastAsia" w:ascii="宋体" w:hAnsi="宋体" w:eastAsia="宋体" w:cs="宋体"/>
          <w:sz w:val="28"/>
          <w:szCs w:val="28"/>
          <w:lang w:eastAsia="zh-CN"/>
        </w:rPr>
        <w:t>，</w:t>
      </w:r>
      <w:r>
        <w:rPr>
          <w:rFonts w:hint="eastAsia" w:ascii="宋体" w:hAnsi="宋体" w:eastAsia="宋体" w:cs="宋体"/>
          <w:sz w:val="28"/>
          <w:szCs w:val="28"/>
        </w:rPr>
        <w:t>并配有真空计</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20136"/>
      <w:r>
        <w:rPr>
          <w:rFonts w:hint="eastAsia" w:ascii="宋体" w:hAnsi="宋体" w:eastAsia="宋体" w:cs="宋体"/>
          <w:sz w:val="28"/>
          <w:szCs w:val="28"/>
        </w:rPr>
        <w:t>4.2 技术指标要求</w:t>
      </w:r>
      <w:bookmarkEnd w:id="5"/>
      <w:bookmarkEnd w:id="6"/>
      <w:bookmarkEnd w:id="7"/>
      <w:bookmarkEnd w:id="8"/>
    </w:p>
    <w:tbl>
      <w:tblPr>
        <w:tblStyle w:val="12"/>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净油能力（流量）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≥12000L/h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冷却方式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（整机）自然风冷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工作真空度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≤20Pa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极限真空度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油击穿电压</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≥80（球级）KV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过滤精度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1µm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处理后油中含水量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处理后油中含气量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颗粒度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rPr>
              <w:t>≤2000颗</w:t>
            </w:r>
          </w:p>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注：颗粒度指每100mL油中5μm～50μm的机械颗粒数，不允许出现超过100μm的颗粒。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真空泵抽气速率</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≥360m³/h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罗茨泵抽气速率</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≥2000m³/h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工作压力</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≤0.5MPa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额定电流</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≥300A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工作油温</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热油循环温度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50～80℃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加热器组数</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加热总功率</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≥120（分多组控制）kW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总功率</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≥150kW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运行噪音</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≤75dB(A)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进出油管径</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50/50mm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智能滤油</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实现现场运行数据的快速集中和实时采集，现场工程师通过手机或者电脑即可实时监控滤油机运行状态。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连续工作时间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≥200h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平均无故障工作时间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≥5000h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设计使用寿命</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≥30年</w:t>
            </w:r>
          </w:p>
        </w:tc>
      </w:tr>
    </w:tbl>
    <w:p>
      <w:pPr>
        <w:spacing w:line="360" w:lineRule="auto"/>
        <w:rPr>
          <w:rFonts w:hint="eastAsia" w:ascii="宋体" w:hAnsi="宋体" w:eastAsia="宋体" w:cs="宋体"/>
          <w:sz w:val="28"/>
          <w:szCs w:val="28"/>
        </w:rPr>
      </w:pPr>
    </w:p>
    <w:p>
      <w:pPr>
        <w:spacing w:line="360" w:lineRule="auto"/>
        <w:outlineLvl w:val="0"/>
        <w:rPr>
          <w:rFonts w:hint="eastAsia" w:ascii="宋体" w:hAnsi="宋体" w:eastAsia="宋体" w:cs="宋体"/>
          <w:kern w:val="0"/>
          <w:sz w:val="28"/>
          <w:szCs w:val="28"/>
        </w:rPr>
      </w:pPr>
      <w:bookmarkStart w:id="9" w:name="_Toc32451"/>
      <w:r>
        <w:rPr>
          <w:rFonts w:hint="eastAsia" w:ascii="宋体" w:hAnsi="宋体" w:eastAsia="宋体" w:cs="宋体"/>
          <w:b/>
          <w:sz w:val="30"/>
          <w:szCs w:val="30"/>
          <w:lang w:val="en-US" w:eastAsia="zh-CN"/>
        </w:rPr>
        <w:t xml:space="preserve">5 </w:t>
      </w:r>
      <w:r>
        <w:rPr>
          <w:rFonts w:hint="eastAsia" w:ascii="宋体" w:hAnsi="宋体" w:eastAsia="宋体" w:cs="宋体"/>
          <w:b/>
          <w:sz w:val="30"/>
          <w:szCs w:val="30"/>
        </w:rPr>
        <w:t>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pStyle w:val="19"/>
              <w:widowControl w:val="0"/>
              <w:tabs>
                <w:tab w:val="left" w:pos="867"/>
                <w:tab w:val="center" w:pos="1749"/>
              </w:tabs>
              <w:suppressAutoHyphens/>
              <w:spacing w:line="240" w:lineRule="auto"/>
              <w:jc w:val="left"/>
              <w:rPr>
                <w:rFonts w:hint="eastAsia" w:ascii="宋体" w:hAnsi="宋体" w:eastAsia="宋体" w:cs="宋体"/>
                <w:sz w:val="28"/>
                <w:szCs w:val="28"/>
              </w:rPr>
            </w:pPr>
            <w:r>
              <w:rPr>
                <w:rFonts w:hint="eastAsia" w:ascii="宋体" w:hAnsi="宋体" w:eastAsia="宋体" w:cs="宋体"/>
                <w:sz w:val="28"/>
                <w:szCs w:val="28"/>
                <w:lang w:val="en-US" w:eastAsia="zh-CN"/>
              </w:rPr>
              <w:tab/>
            </w:r>
            <w:r>
              <w:rPr>
                <w:rFonts w:hint="eastAsia" w:ascii="宋体" w:hAnsi="宋体" w:eastAsia="宋体" w:cs="宋体"/>
                <w:sz w:val="28"/>
                <w:szCs w:val="28"/>
              </w:rPr>
              <w:t>真空</w:t>
            </w:r>
            <w:r>
              <w:rPr>
                <w:rFonts w:hint="eastAsia" w:ascii="宋体" w:hAnsi="宋体" w:eastAsia="宋体" w:cs="宋体"/>
                <w:sz w:val="28"/>
                <w:szCs w:val="28"/>
                <w:lang w:val="en-US" w:eastAsia="zh-CN"/>
              </w:rPr>
              <w:t>滤油</w:t>
            </w:r>
            <w:r>
              <w:rPr>
                <w:rFonts w:hint="eastAsia" w:ascii="宋体" w:hAnsi="宋体" w:eastAsia="宋体" w:cs="宋体"/>
                <w:sz w:val="28"/>
                <w:szCs w:val="28"/>
              </w:rPr>
              <w:t>机</w:t>
            </w:r>
            <w:r>
              <w:rPr>
                <w:rFonts w:hint="eastAsia" w:ascii="宋体" w:hAnsi="宋体" w:eastAsia="宋体" w:cs="宋体"/>
                <w:sz w:val="28"/>
                <w:szCs w:val="28"/>
                <w:lang w:val="en-US" w:eastAsia="zh-CN"/>
              </w:rPr>
              <w:tab/>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附件</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使用说明（操作手册）</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28845"/>
      <w:bookmarkStart w:id="12" w:name="_Toc22926"/>
      <w:bookmarkStart w:id="13" w:name="_Toc6348"/>
      <w:bookmarkStart w:id="14" w:name="_Toc10357"/>
      <w:bookmarkStart w:id="15" w:name="_Toc23694"/>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23336"/>
      <w:bookmarkStart w:id="17" w:name="_Toc11534"/>
      <w:bookmarkStart w:id="18" w:name="_Toc19111"/>
      <w:bookmarkStart w:id="19" w:name="_Toc16264"/>
      <w:bookmarkStart w:id="20" w:name="_Toc18597"/>
      <w:bookmarkStart w:id="21" w:name="_Toc31053"/>
      <w:bookmarkStart w:id="22" w:name="_Toc31498"/>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3099"/>
      <w:bookmarkStart w:id="25" w:name="_Toc16249"/>
      <w:bookmarkStart w:id="26" w:name="_Toc18435"/>
      <w:bookmarkStart w:id="27" w:name="_Toc18060"/>
      <w:bookmarkStart w:id="28" w:name="_Toc29029"/>
      <w:bookmarkStart w:id="29" w:name="_Toc31014"/>
      <w:bookmarkStart w:id="30" w:name="_Toc12647"/>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12501"/>
      <w:bookmarkStart w:id="34" w:name="_Toc430"/>
      <w:bookmarkStart w:id="35" w:name="_Toc5683"/>
      <w:bookmarkStart w:id="36" w:name="_Toc6783"/>
      <w:bookmarkStart w:id="37" w:name="_Toc17905"/>
      <w:bookmarkStart w:id="38" w:name="_Toc4614"/>
      <w:bookmarkStart w:id="39" w:name="_Toc27789"/>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27"/>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27"/>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2928"/>
      <w:bookmarkStart w:id="45" w:name="_Toc3624"/>
      <w:bookmarkStart w:id="46" w:name="_Toc25839"/>
      <w:bookmarkStart w:id="47" w:name="_Toc7428"/>
      <w:bookmarkStart w:id="48" w:name="_Toc10568"/>
      <w:bookmarkStart w:id="49" w:name="_Toc9559"/>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257812191"/>
      <w:bookmarkStart w:id="54" w:name="_Toc387612875"/>
      <w:bookmarkStart w:id="55" w:name="_Toc34153561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7907"/>
      <w:bookmarkStart w:id="57" w:name="_Toc16533"/>
      <w:bookmarkStart w:id="58" w:name="_Toc23903"/>
      <w:bookmarkStart w:id="59" w:name="_Toc19273"/>
      <w:bookmarkStart w:id="60" w:name="_Toc22741"/>
      <w:bookmarkStart w:id="61" w:name="_Toc7867"/>
      <w:bookmarkStart w:id="62" w:name="_Toc28024"/>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27"/>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5236"/>
      <w:bookmarkStart w:id="68" w:name="_Toc1461"/>
      <w:bookmarkStart w:id="69" w:name="_Toc9650"/>
      <w:bookmarkStart w:id="70" w:name="_Toc15384"/>
      <w:bookmarkStart w:id="71" w:name="_Toc17828"/>
      <w:bookmarkStart w:id="72" w:name="_Toc22068"/>
      <w:bookmarkStart w:id="73" w:name="_Toc27141"/>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变电专业真空滤油机技术规范书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AA06A69"/>
    <w:rsid w:val="0B1D612C"/>
    <w:rsid w:val="0B9E7B3E"/>
    <w:rsid w:val="0BAC324C"/>
    <w:rsid w:val="0BBD0B5D"/>
    <w:rsid w:val="0D09760B"/>
    <w:rsid w:val="0DF84B27"/>
    <w:rsid w:val="0E4C7BE5"/>
    <w:rsid w:val="117656A1"/>
    <w:rsid w:val="11C76314"/>
    <w:rsid w:val="11F81621"/>
    <w:rsid w:val="121A5772"/>
    <w:rsid w:val="122703EF"/>
    <w:rsid w:val="129375E2"/>
    <w:rsid w:val="1364719A"/>
    <w:rsid w:val="13A0311A"/>
    <w:rsid w:val="14AE74C4"/>
    <w:rsid w:val="152A59B2"/>
    <w:rsid w:val="157E633F"/>
    <w:rsid w:val="17247B54"/>
    <w:rsid w:val="17E9578A"/>
    <w:rsid w:val="196A1CCC"/>
    <w:rsid w:val="1A050DE8"/>
    <w:rsid w:val="1B5F7121"/>
    <w:rsid w:val="1E476C31"/>
    <w:rsid w:val="206C32B1"/>
    <w:rsid w:val="20A85646"/>
    <w:rsid w:val="22783F62"/>
    <w:rsid w:val="22F56ECA"/>
    <w:rsid w:val="23846F1A"/>
    <w:rsid w:val="26301520"/>
    <w:rsid w:val="264B09E7"/>
    <w:rsid w:val="27BC2BBD"/>
    <w:rsid w:val="292B071C"/>
    <w:rsid w:val="2D5F3BEA"/>
    <w:rsid w:val="2DAD1295"/>
    <w:rsid w:val="2F82055E"/>
    <w:rsid w:val="3015100B"/>
    <w:rsid w:val="32B02F4F"/>
    <w:rsid w:val="32ED7EDB"/>
    <w:rsid w:val="33515420"/>
    <w:rsid w:val="3459654B"/>
    <w:rsid w:val="35E67CC2"/>
    <w:rsid w:val="35EA73E3"/>
    <w:rsid w:val="37130BEA"/>
    <w:rsid w:val="397E1DFD"/>
    <w:rsid w:val="398B33E3"/>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2873053"/>
    <w:rsid w:val="53176A9C"/>
    <w:rsid w:val="53F40CBE"/>
    <w:rsid w:val="542A117B"/>
    <w:rsid w:val="546F3F6B"/>
    <w:rsid w:val="54F112A5"/>
    <w:rsid w:val="559336C4"/>
    <w:rsid w:val="56DD1F1C"/>
    <w:rsid w:val="585B5B7A"/>
    <w:rsid w:val="595744CF"/>
    <w:rsid w:val="5CDD10BF"/>
    <w:rsid w:val="5E052881"/>
    <w:rsid w:val="5F273CAC"/>
    <w:rsid w:val="5F5027A2"/>
    <w:rsid w:val="61877856"/>
    <w:rsid w:val="6249287A"/>
    <w:rsid w:val="64C90076"/>
    <w:rsid w:val="65F60B40"/>
    <w:rsid w:val="66042581"/>
    <w:rsid w:val="677E43FB"/>
    <w:rsid w:val="6A0D0A67"/>
    <w:rsid w:val="6A163E39"/>
    <w:rsid w:val="6A2E5D2C"/>
    <w:rsid w:val="6C4B4ADF"/>
    <w:rsid w:val="6C63752A"/>
    <w:rsid w:val="6D4579BF"/>
    <w:rsid w:val="6D7935F9"/>
    <w:rsid w:val="6E322ED1"/>
    <w:rsid w:val="6FDC2C9B"/>
    <w:rsid w:val="7015325F"/>
    <w:rsid w:val="71E21A2C"/>
    <w:rsid w:val="72833CC5"/>
    <w:rsid w:val="72E20D7B"/>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pacing w:line="360" w:lineRule="auto"/>
      <w:ind w:firstLine="480" w:firstLineChars="200"/>
    </w:pPr>
    <w:rPr>
      <w:sz w:val="24"/>
    </w:rPr>
  </w:style>
  <w:style w:type="paragraph" w:styleId="8">
    <w:name w:val="Date"/>
    <w:basedOn w:val="1"/>
    <w:next w:val="1"/>
    <w:link w:val="17"/>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Emphasis"/>
    <w:qFormat/>
    <w:uiPriority w:val="20"/>
    <w:rPr>
      <w:i/>
      <w:iCs/>
    </w:rPr>
  </w:style>
  <w:style w:type="character" w:customStyle="1" w:styleId="17">
    <w:name w:val="日期 Char"/>
    <w:link w:val="8"/>
    <w:qFormat/>
    <w:uiPriority w:val="0"/>
    <w:rPr>
      <w:kern w:val="2"/>
      <w:sz w:val="21"/>
    </w:rPr>
  </w:style>
  <w:style w:type="character" w:customStyle="1" w:styleId="18">
    <w:name w:val="mark"/>
    <w:basedOn w:val="14"/>
    <w:qFormat/>
    <w:uiPriority w:val="0"/>
  </w:style>
  <w:style w:type="paragraph" w:customStyle="1" w:styleId="19">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0">
    <w:name w:val="Char Char Char Char"/>
    <w:basedOn w:val="1"/>
    <w:qFormat/>
    <w:uiPriority w:val="0"/>
  </w:style>
  <w:style w:type="paragraph" w:customStyle="1" w:styleId="21">
    <w:name w:val="Char Char Char Char Char Char"/>
    <w:basedOn w:val="6"/>
    <w:qFormat/>
    <w:uiPriority w:val="0"/>
    <w:rPr>
      <w:rFonts w:ascii="Tahoma" w:hAnsi="Tahoma"/>
      <w:sz w:val="24"/>
      <w:szCs w:val="24"/>
    </w:rPr>
  </w:style>
  <w:style w:type="paragraph" w:styleId="22">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3">
    <w:name w:val="msolistparagraph"/>
    <w:basedOn w:val="1"/>
    <w:qFormat/>
    <w:uiPriority w:val="0"/>
    <w:pPr>
      <w:spacing w:line="360" w:lineRule="auto"/>
      <w:ind w:firstLine="420" w:firstLineChars="200"/>
    </w:pPr>
    <w:rPr>
      <w:rFonts w:ascii="Calibri" w:hAnsi="Calibri" w:cs="Calibri"/>
      <w:szCs w:val="21"/>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样式 标题 2"/>
    <w:basedOn w:val="5"/>
    <w:qFormat/>
    <w:uiPriority w:val="0"/>
    <w:rPr>
      <w:b w:val="0"/>
    </w:rPr>
  </w:style>
  <w:style w:type="paragraph" w:customStyle="1" w:styleId="26">
    <w:name w:val="样式1"/>
    <w:basedOn w:val="1"/>
    <w:qFormat/>
    <w:uiPriority w:val="0"/>
    <w:pPr>
      <w:numPr>
        <w:ilvl w:val="2"/>
        <w:numId w:val="1"/>
      </w:numPr>
      <w:tabs>
        <w:tab w:val="left" w:pos="570"/>
      </w:tabs>
      <w:spacing w:line="360" w:lineRule="auto"/>
    </w:pPr>
    <w:rPr>
      <w:rFonts w:ascii="宋体"/>
      <w:sz w:val="24"/>
    </w:rPr>
  </w:style>
  <w:style w:type="paragraph" w:customStyle="1" w:styleId="27">
    <w:name w:val="p0"/>
    <w:basedOn w:val="1"/>
    <w:qFormat/>
    <w:uiPriority w:val="0"/>
    <w:pPr>
      <w:widowControl/>
      <w:jc w:val="left"/>
    </w:pPr>
    <w:rPr>
      <w:rFonts w:ascii="Calibri" w:hAnsi="Calibri" w:eastAsia="Arial Unicode MS"/>
      <w:kern w:val="0"/>
      <w:szCs w:val="20"/>
    </w:rPr>
  </w:style>
  <w:style w:type="paragraph" w:customStyle="1" w:styleId="28">
    <w:name w:val="WPSOffice手动目录 1"/>
    <w:uiPriority w:val="0"/>
    <w:pPr>
      <w:ind w:leftChars="0"/>
    </w:pPr>
    <w:rPr>
      <w:sz w:val="20"/>
      <w:szCs w:val="20"/>
    </w:rPr>
  </w:style>
  <w:style w:type="paragraph" w:customStyle="1" w:styleId="2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2118</Words>
  <Characters>2316</Characters>
  <Lines>16</Lines>
  <Paragraphs>4</Paragraphs>
  <TotalTime>0</TotalTime>
  <ScaleCrop>false</ScaleCrop>
  <LinksUpToDate>false</LinksUpToDate>
  <CharactersWithSpaces>2391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2025-07-23T03:21:56Z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