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eastAsia="黑体" w:cs="Times New Roman"/>
          <w:b/>
          <w:bCs/>
          <w:sz w:val="56"/>
          <w:szCs w:val="56"/>
          <w:lang w:val="en-US" w:eastAsia="zh-CN"/>
        </w:rPr>
        <w:t>变比测试仪</w:t>
      </w:r>
    </w:p>
    <w:p>
      <w:pPr>
        <w:spacing w:line="360" w:lineRule="auto"/>
        <w:jc w:val="center"/>
        <w:rPr>
          <w:rFonts w:ascii="华文宋体" w:hAnsi="华文宋体" w:eastAsia="华文宋体"/>
          <w:b/>
          <w:sz w:val="32"/>
          <w:szCs w:val="32"/>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pStyle w:val="2"/>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80548"/>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53" w:name="_GoBack"/>
          <w:bookmarkEnd w:id="53"/>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_Toc29990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1 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_Toc29990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_Toc28257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_Toc28257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_Toc4166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_Toc4166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_Toc21640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_Toc21640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1"/>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_Toc20958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_Toc20958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1"/>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_Toc25529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_Toc25529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_Toc6149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_Toc6149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_Toc26422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_Toc26422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_Toc30807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_Toc30807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1"/>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_Toc16393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_Toc16393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1"/>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_Toc21031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_Toc21031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_Toc4319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_Toc4319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1"/>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_Toc9071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_Toc9071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1"/>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_Toc13767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_Toc13767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sz w:val="30"/>
              <w:szCs w:val="30"/>
              <w:lang w:val="en-US" w:eastAsia="zh-CN"/>
            </w:rPr>
          </w:pPr>
        </w:p>
      </w:sdtContent>
    </w:sdt>
    <w:p>
      <w:pPr>
        <w:numPr>
          <w:ilvl w:val="0"/>
          <w:numId w:val="0"/>
        </w:numPr>
        <w:spacing w:line="360" w:lineRule="auto"/>
        <w:ind w:leftChars="0"/>
        <w:outlineLvl w:val="0"/>
        <w:rPr>
          <w:rFonts w:hint="eastAsia" w:ascii="宋体" w:hAnsi="宋体" w:eastAsia="宋体" w:cs="宋体"/>
          <w:b/>
          <w:sz w:val="30"/>
          <w:szCs w:val="30"/>
          <w:lang w:val="en-US" w:eastAsia="zh-CN"/>
        </w:rPr>
      </w:pPr>
      <w:bookmarkStart w:id="0" w:name="_Toc29990"/>
      <w:r>
        <w:rPr>
          <w:rFonts w:hint="eastAsia" w:ascii="宋体" w:hAnsi="宋体" w:eastAsia="宋体" w:cs="宋体"/>
          <w:b/>
          <w:sz w:val="30"/>
          <w:szCs w:val="30"/>
          <w:lang w:val="en-US" w:eastAsia="zh-CN"/>
        </w:rPr>
        <w:t>1 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本规范书适用于变比测试仪的招标，它提出设备的功能、结构、性能、安装和试验等方面的技术要求。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28257"/>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eastAsia="zh-CN"/>
        </w:rPr>
        <w:t>。</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IEC60076-1:2000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大型电力变压器</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第1部分</w:t>
      </w:r>
      <w:r>
        <w:rPr>
          <w:rFonts w:hint="eastAsia" w:ascii="宋体" w:hAnsi="宋体" w:eastAsia="宋体" w:cs="宋体"/>
          <w:sz w:val="28"/>
          <w:szCs w:val="28"/>
          <w:lang w:eastAsia="zh-CN"/>
        </w:rPr>
        <w:t>：</w:t>
      </w:r>
      <w:r>
        <w:rPr>
          <w:rFonts w:hint="eastAsia" w:ascii="宋体" w:hAnsi="宋体" w:eastAsia="宋体" w:cs="宋体"/>
          <w:sz w:val="28"/>
          <w:szCs w:val="28"/>
        </w:rPr>
        <w:t>通用规范</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797.2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电气变压器检验规程</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第2部分</w:t>
      </w:r>
      <w:r>
        <w:rPr>
          <w:rFonts w:hint="eastAsia" w:ascii="宋体" w:hAnsi="宋体" w:eastAsia="宋体" w:cs="宋体"/>
          <w:sz w:val="28"/>
          <w:szCs w:val="28"/>
          <w:lang w:eastAsia="zh-CN"/>
        </w:rPr>
        <w:t>：</w:t>
      </w:r>
      <w:r>
        <w:rPr>
          <w:rFonts w:hint="eastAsia" w:ascii="宋体" w:hAnsi="宋体" w:eastAsia="宋体" w:cs="宋体"/>
          <w:sz w:val="28"/>
          <w:szCs w:val="28"/>
        </w:rPr>
        <w:t>变压器特殊检验项目</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1094.1</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电力变压器</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第1部分</w:t>
      </w:r>
      <w:r>
        <w:rPr>
          <w:rFonts w:hint="eastAsia" w:ascii="宋体" w:hAnsi="宋体" w:eastAsia="宋体" w:cs="宋体"/>
          <w:sz w:val="28"/>
          <w:szCs w:val="28"/>
          <w:lang w:eastAsia="zh-CN"/>
        </w:rPr>
        <w:t>：</w:t>
      </w:r>
      <w:r>
        <w:rPr>
          <w:rFonts w:hint="eastAsia" w:ascii="宋体" w:hAnsi="宋体" w:eastAsia="宋体" w:cs="宋体"/>
          <w:sz w:val="28"/>
          <w:szCs w:val="28"/>
        </w:rPr>
        <w:t>通用技术条件</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911</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电气检测通用技术条件</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4166"/>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-0℃~40℃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环境湿度：≤85%RH</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污秽等级：Ⅲ级</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1640"/>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pageBreakBefore w:val="0"/>
        <w:tabs>
          <w:tab w:val="left" w:pos="1125"/>
          <w:tab w:val="left" w:pos="3960"/>
        </w:tabs>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8"/>
          <w:szCs w:val="28"/>
        </w:rPr>
      </w:pPr>
      <w:bookmarkStart w:id="4" w:name="_Toc20958"/>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（1）应具有盲测变比、组别测试功能。</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大容量锂电池供电，具有电池电量显示、电压低报警功能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自动判断和显示变压器的组别、极性、分接位置、</w:t>
      </w:r>
      <w:r>
        <w:rPr>
          <w:rFonts w:hint="eastAsia" w:ascii="宋体" w:hAnsi="宋体" w:eastAsia="宋体" w:cs="宋体"/>
          <w:sz w:val="28"/>
          <w:szCs w:val="28"/>
        </w:rPr>
        <w:t>极性、变比、误差等信息</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有分接绕组纵向测试功能，自动计算各分接位置的理论额定变比值</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系统设计有打印功能、USB、RS232接口，实现了数据转存、传输</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大容量存储，历史数据查询，时钟提示</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测量范围广，可用于包括Z型在内的各种接线组别变压器的变比测试</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（8）可以现场升级程序</w:t>
      </w:r>
      <w:r>
        <w:rPr>
          <w:rFonts w:hint="eastAsia" w:ascii="宋体" w:hAnsi="宋体" w:eastAsia="宋体" w:cs="宋体"/>
          <w:sz w:val="28"/>
          <w:szCs w:val="28"/>
          <w:lang w:eastAsia="zh-CN"/>
        </w:rPr>
        <w:t>。</w:t>
      </w:r>
    </w:p>
    <w:p>
      <w:pPr>
        <w:pStyle w:val="5"/>
        <w:tabs>
          <w:tab w:val="clear" w:pos="3276"/>
        </w:tabs>
        <w:spacing w:beforeLines="50" w:afterLines="50" w:line="360" w:lineRule="auto"/>
        <w:ind w:left="0" w:firstLine="0"/>
        <w:rPr>
          <w:rFonts w:hint="eastAsia" w:ascii="宋体" w:hAnsi="宋体" w:eastAsia="宋体" w:cs="宋体"/>
          <w:b/>
          <w:kern w:val="2"/>
          <w:sz w:val="28"/>
          <w:szCs w:val="28"/>
          <w:lang w:val="en-US" w:eastAsia="zh-CN" w:bidi="ar-SA"/>
        </w:rPr>
      </w:pPr>
      <w:bookmarkStart w:id="8" w:name="_Toc25529"/>
      <w:r>
        <w:rPr>
          <w:rFonts w:hint="eastAsia" w:ascii="宋体" w:hAnsi="宋体" w:eastAsia="宋体" w:cs="宋体"/>
          <w:b/>
          <w:kern w:val="2"/>
          <w:sz w:val="28"/>
          <w:szCs w:val="28"/>
          <w:lang w:val="en-US" w:eastAsia="zh-CN" w:bidi="ar-SA"/>
        </w:rPr>
        <w:t>4.2 技术指标要求</w:t>
      </w:r>
      <w:bookmarkEnd w:id="5"/>
      <w:bookmarkEnd w:id="6"/>
      <w:bookmarkEnd w:id="7"/>
      <w:bookmarkEnd w:id="8"/>
    </w:p>
    <w:tbl>
      <w:tblPr>
        <w:tblStyle w:val="12"/>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测量范围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0.8</w:t>
            </w:r>
            <w:r>
              <w:rPr>
                <w:rFonts w:hint="eastAsia" w:ascii="宋体" w:hAnsi="宋体" w:eastAsia="宋体" w:cs="宋体"/>
                <w:sz w:val="28"/>
                <w:szCs w:val="28"/>
              </w:rPr>
              <w:t>~10000</w:t>
            </w:r>
            <w:r>
              <w:rPr>
                <w:rFonts w:hint="eastAsia" w:ascii="宋体" w:hAnsi="宋体" w:eastAsia="宋体" w:cs="宋体"/>
                <w:sz w:val="28"/>
                <w:szCs w:val="28"/>
                <w:lang w:eastAsia="zh-CN"/>
              </w:rPr>
              <w:t>，</w:t>
            </w:r>
            <w:r>
              <w:rPr>
                <w:rFonts w:hint="eastAsia" w:ascii="宋体" w:hAnsi="宋体" w:eastAsia="宋体" w:cs="宋体"/>
                <w:sz w:val="28"/>
                <w:szCs w:val="28"/>
              </w:rPr>
              <w:t>全自动变比测量功能，无需设置参数即可完成测量，并计算变比误差。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准 确 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0.8</w:t>
            </w:r>
            <w:r>
              <w:rPr>
                <w:rFonts w:hint="eastAsia" w:ascii="宋体" w:hAnsi="宋体" w:eastAsia="宋体" w:cs="宋体"/>
                <w:sz w:val="28"/>
                <w:szCs w:val="28"/>
              </w:rPr>
              <w:t>~</w:t>
            </w:r>
            <w:r>
              <w:rPr>
                <w:rFonts w:hint="eastAsia" w:ascii="宋体" w:hAnsi="宋体" w:eastAsia="宋体" w:cs="宋体"/>
                <w:sz w:val="28"/>
                <w:szCs w:val="28"/>
                <w:lang w:val="en-US" w:eastAsia="zh-CN"/>
              </w:rPr>
              <w:t>5</w:t>
            </w:r>
            <w:r>
              <w:rPr>
                <w:rFonts w:hint="eastAsia" w:ascii="宋体" w:hAnsi="宋体" w:eastAsia="宋体" w:cs="宋体"/>
                <w:sz w:val="28"/>
                <w:szCs w:val="28"/>
              </w:rPr>
              <w:t>00：±(0.1%</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K+2个字)</w:t>
            </w:r>
          </w:p>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00~</w:t>
            </w:r>
            <w:r>
              <w:rPr>
                <w:rFonts w:hint="eastAsia" w:ascii="宋体" w:hAnsi="宋体" w:eastAsia="宋体" w:cs="宋体"/>
                <w:sz w:val="28"/>
                <w:szCs w:val="28"/>
                <w:lang w:val="en-US" w:eastAsia="zh-CN"/>
              </w:rPr>
              <w:t>3</w:t>
            </w:r>
            <w:r>
              <w:rPr>
                <w:rFonts w:hint="eastAsia" w:ascii="宋体" w:hAnsi="宋体" w:eastAsia="宋体" w:cs="宋体"/>
                <w:sz w:val="28"/>
                <w:szCs w:val="28"/>
              </w:rPr>
              <w:t>000：±(0.2%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K+2个字)</w:t>
            </w:r>
          </w:p>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30</w:t>
            </w:r>
            <w:r>
              <w:rPr>
                <w:rFonts w:hint="eastAsia" w:ascii="宋体" w:hAnsi="宋体" w:eastAsia="宋体" w:cs="宋体"/>
                <w:sz w:val="28"/>
                <w:szCs w:val="28"/>
              </w:rPr>
              <w:t>00~</w:t>
            </w:r>
            <w:r>
              <w:rPr>
                <w:rFonts w:hint="eastAsia" w:ascii="宋体" w:hAnsi="宋体" w:eastAsia="宋体" w:cs="宋体"/>
                <w:sz w:val="28"/>
                <w:szCs w:val="28"/>
                <w:lang w:val="en-US" w:eastAsia="zh-CN"/>
              </w:rPr>
              <w:t>10</w:t>
            </w:r>
            <w:r>
              <w:rPr>
                <w:rFonts w:hint="eastAsia" w:ascii="宋体" w:hAnsi="宋体" w:eastAsia="宋体" w:cs="宋体"/>
                <w:sz w:val="28"/>
                <w:szCs w:val="28"/>
              </w:rPr>
              <w:t>000：±(0.</w:t>
            </w:r>
            <w:r>
              <w:rPr>
                <w:rFonts w:hint="eastAsia" w:ascii="宋体" w:hAnsi="宋体" w:eastAsia="宋体" w:cs="宋体"/>
                <w:sz w:val="28"/>
                <w:szCs w:val="28"/>
                <w:lang w:val="en-US" w:eastAsia="zh-CN"/>
              </w:rPr>
              <w:t>3</w:t>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K+2个字)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最小分辨率</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加载电压</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110V/220V</w:t>
            </w:r>
            <w:r>
              <w:rPr>
                <w:rFonts w:hint="eastAsia" w:ascii="宋体" w:hAnsi="宋体" w:eastAsia="宋体" w:cs="宋体"/>
                <w:sz w:val="28"/>
                <w:szCs w:val="28"/>
                <w:lang w:eastAsia="zh-CN"/>
              </w:rPr>
              <w:t>，</w:t>
            </w:r>
            <w:r>
              <w:rPr>
                <w:rFonts w:hint="eastAsia" w:ascii="宋体" w:hAnsi="宋体" w:eastAsia="宋体" w:cs="宋体"/>
                <w:sz w:val="28"/>
                <w:szCs w:val="28"/>
              </w:rPr>
              <w:t>可手动选择或自动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分接存储</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99个分接点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通讯协议</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设备通讯格式满足</w:t>
            </w:r>
            <w:r>
              <w:rPr>
                <w:rFonts w:hint="eastAsia" w:ascii="宋体" w:hAnsi="宋体" w:eastAsia="宋体" w:cs="宋体"/>
                <w:sz w:val="28"/>
                <w:szCs w:val="28"/>
                <w:lang w:val="en-US" w:eastAsia="zh-CN"/>
              </w:rPr>
              <w:t>常用</w:t>
            </w:r>
            <w:r>
              <w:rPr>
                <w:rFonts w:hint="eastAsia" w:ascii="宋体" w:hAnsi="宋体" w:eastAsia="宋体" w:cs="宋体"/>
                <w:sz w:val="28"/>
                <w:szCs w:val="28"/>
              </w:rPr>
              <w:t>通讯技术规约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数据上传</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采用蓝牙与平台的数据上传方式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解析内容</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记录试验时间、试验电压、试验电流等</w:t>
            </w:r>
          </w:p>
        </w:tc>
      </w:tr>
    </w:tbl>
    <w:p>
      <w:pPr>
        <w:spacing w:line="360" w:lineRule="auto"/>
        <w:rPr>
          <w:rFonts w:hint="eastAsia" w:ascii="宋体" w:hAnsi="宋体" w:eastAsia="宋体" w:cs="宋体"/>
          <w:kern w:val="0"/>
          <w:sz w:val="28"/>
          <w:szCs w:val="28"/>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6149"/>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0"/>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0"/>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0"/>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pStyle w:val="20"/>
              <w:widowControl w:val="0"/>
              <w:tabs>
                <w:tab w:val="left" w:pos="867"/>
                <w:tab w:val="center" w:pos="1749"/>
              </w:tabs>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变比测试仪</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充电器</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测试线</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打印纸</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地线</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2A保险管</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产品说明书</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产品合格证</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检测报告</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仪器专用电源</w:t>
            </w:r>
          </w:p>
        </w:tc>
        <w:tc>
          <w:tcPr>
            <w:tcW w:w="1853" w:type="dxa"/>
            <w:vAlign w:val="center"/>
          </w:tcPr>
          <w:p>
            <w:pPr>
              <w:pStyle w:val="20"/>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0"/>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1台</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26422"/>
      <w:bookmarkStart w:id="11" w:name="_Toc10357"/>
      <w:bookmarkStart w:id="12" w:name="_Toc22926"/>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3" w:name="_Toc23336"/>
      <w:bookmarkStart w:id="14" w:name="_Toc16264"/>
      <w:bookmarkStart w:id="15" w:name="_Toc30807"/>
      <w:bookmarkStart w:id="16" w:name="_Toc18597"/>
      <w:r>
        <w:rPr>
          <w:rFonts w:hint="default" w:ascii="Times New Roman" w:hAnsi="Times New Roman" w:eastAsia="宋体" w:cs="Times New Roman"/>
          <w:b/>
          <w:bCs w:val="0"/>
          <w:kern w:val="2"/>
          <w:sz w:val="30"/>
          <w:szCs w:val="30"/>
          <w:lang w:val="en-US" w:eastAsia="zh-CN" w:bidi="ar-SA"/>
        </w:rPr>
        <w:t>7 售后服务和技术培训</w:t>
      </w:r>
      <w:bookmarkStart w:id="17" w:name="_Toc390088690"/>
      <w:r>
        <w:rPr>
          <w:rFonts w:hint="default" w:ascii="Times New Roman" w:hAnsi="Times New Roman" w:eastAsia="宋体" w:cs="Times New Roman"/>
          <w:b/>
          <w:bCs w:val="0"/>
          <w:kern w:val="2"/>
          <w:sz w:val="30"/>
          <w:szCs w:val="30"/>
          <w:lang w:val="en-US" w:eastAsia="zh-CN" w:bidi="ar-SA"/>
        </w:rPr>
        <w:t>要求</w:t>
      </w:r>
      <w:bookmarkEnd w:id="13"/>
      <w:bookmarkEnd w:id="14"/>
      <w:bookmarkEnd w:id="15"/>
      <w:bookmarkEnd w:id="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18" w:name="_Toc29029"/>
      <w:bookmarkStart w:id="19" w:name="_Toc16393"/>
      <w:bookmarkStart w:id="20" w:name="_Toc16249"/>
      <w:bookmarkStart w:id="21" w:name="_Toc3099"/>
      <w:r>
        <w:rPr>
          <w:rFonts w:hint="default" w:ascii="Times New Roman" w:hAnsi="Times New Roman" w:eastAsia="宋体" w:cs="Times New Roman"/>
          <w:b/>
          <w:bCs/>
          <w:sz w:val="28"/>
          <w:szCs w:val="28"/>
          <w:lang w:val="en-US" w:eastAsia="zh-CN"/>
        </w:rPr>
        <w:t>7.1 售后服务</w:t>
      </w:r>
      <w:bookmarkEnd w:id="17"/>
      <w:bookmarkEnd w:id="18"/>
      <w:bookmarkEnd w:id="19"/>
      <w:bookmarkEnd w:id="20"/>
      <w:bookmarkEnd w:id="21"/>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22" w:name="OLE_LINK17"/>
      <w:r>
        <w:rPr>
          <w:rFonts w:hint="default" w:ascii="Times New Roman" w:hAnsi="Times New Roman" w:cs="Times New Roman"/>
          <w:sz w:val="28"/>
          <w:szCs w:val="28"/>
        </w:rPr>
        <w:t>投标方应保证系统投运之日起提供</w:t>
      </w:r>
      <w:bookmarkEnd w:id="22"/>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3"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430"/>
      <w:bookmarkStart w:id="25" w:name="_Toc6783"/>
      <w:bookmarkStart w:id="26" w:name="_Toc4614"/>
      <w:bookmarkStart w:id="27" w:name="_Toc21031"/>
      <w:bookmarkStart w:id="28" w:name="OLE_LINK22"/>
      <w:r>
        <w:rPr>
          <w:rFonts w:hint="default" w:ascii="Times New Roman" w:hAnsi="Times New Roman" w:eastAsia="宋体" w:cs="Times New Roman"/>
          <w:b/>
          <w:bCs/>
          <w:sz w:val="28"/>
          <w:szCs w:val="28"/>
          <w:lang w:val="en-US" w:eastAsia="zh-CN"/>
        </w:rPr>
        <w:t>7.2 技术培训</w:t>
      </w:r>
      <w:bookmarkEnd w:id="23"/>
      <w:bookmarkEnd w:id="24"/>
      <w:bookmarkEnd w:id="25"/>
      <w:bookmarkEnd w:id="26"/>
      <w:bookmarkEnd w:id="27"/>
    </w:p>
    <w:bookmarkEnd w:id="28"/>
    <w:p>
      <w:pPr>
        <w:pStyle w:val="29"/>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2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29" w:name="OLE_LINK16"/>
      <w:r>
        <w:rPr>
          <w:rFonts w:hint="default" w:ascii="Times New Roman" w:hAnsi="Times New Roman" w:eastAsia="宋体" w:cs="Times New Roman"/>
          <w:sz w:val="28"/>
          <w:szCs w:val="28"/>
        </w:rPr>
        <w:t>不少于</w:t>
      </w:r>
      <w:bookmarkEnd w:id="29"/>
      <w:r>
        <w:rPr>
          <w:rFonts w:hint="default" w:ascii="Times New Roman" w:hAnsi="Times New Roman" w:eastAsia="宋体" w:cs="Times New Roman"/>
          <w:sz w:val="28"/>
          <w:szCs w:val="28"/>
        </w:rPr>
        <w:t>3天。其中，理论培训1天；实操不少于2天。</w:t>
      </w:r>
    </w:p>
    <w:p>
      <w:pPr>
        <w:pStyle w:val="2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2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30"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30"/>
    </w:p>
    <w:p>
      <w:pPr>
        <w:pStyle w:val="2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29"/>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31" w:name="_Toc26867"/>
      <w:bookmarkStart w:id="32" w:name="_Toc25839"/>
      <w:bookmarkStart w:id="33" w:name="_Toc4319"/>
      <w:bookmarkStart w:id="34" w:name="_Toc7428"/>
      <w:r>
        <w:rPr>
          <w:rFonts w:hint="default" w:ascii="Times New Roman" w:hAnsi="Times New Roman" w:eastAsia="宋体" w:cs="Times New Roman"/>
          <w:b/>
          <w:bCs w:val="0"/>
          <w:kern w:val="2"/>
          <w:sz w:val="30"/>
          <w:szCs w:val="30"/>
          <w:lang w:val="en-US" w:eastAsia="zh-CN" w:bidi="ar-SA"/>
        </w:rPr>
        <w:t>8 验收</w:t>
      </w:r>
      <w:bookmarkStart w:id="35" w:name="_Toc390088694"/>
      <w:bookmarkStart w:id="36" w:name="_Toc387612874"/>
      <w:bookmarkStart w:id="37" w:name="_Toc291690060"/>
      <w:r>
        <w:rPr>
          <w:rFonts w:hint="default" w:ascii="Times New Roman" w:hAnsi="Times New Roman" w:eastAsia="宋体" w:cs="Times New Roman"/>
          <w:b/>
          <w:bCs w:val="0"/>
          <w:kern w:val="2"/>
          <w:sz w:val="30"/>
          <w:szCs w:val="30"/>
          <w:lang w:val="en-US" w:eastAsia="zh-CN" w:bidi="ar-SA"/>
        </w:rPr>
        <w:t>要求</w:t>
      </w:r>
      <w:bookmarkEnd w:id="31"/>
      <w:bookmarkEnd w:id="32"/>
      <w:bookmarkEnd w:id="33"/>
      <w:bookmarkEnd w:id="34"/>
    </w:p>
    <w:bookmarkEnd w:id="35"/>
    <w:bookmarkEnd w:id="36"/>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38" w:name="_Toc341535612"/>
      <w:bookmarkStart w:id="39" w:name="_Toc257812191"/>
      <w:bookmarkStart w:id="40"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41" w:name="_Toc9071"/>
      <w:bookmarkStart w:id="42" w:name="_Toc27907"/>
      <w:bookmarkStart w:id="43" w:name="_Toc22741"/>
      <w:bookmarkStart w:id="44" w:name="_Toc23903"/>
      <w:bookmarkStart w:id="45" w:name="OLE_LINK21"/>
      <w:r>
        <w:rPr>
          <w:rFonts w:hint="default" w:ascii="Times New Roman" w:hAnsi="Times New Roman" w:eastAsia="宋体" w:cs="Times New Roman"/>
          <w:b/>
          <w:bCs/>
          <w:kern w:val="0"/>
          <w:sz w:val="28"/>
          <w:szCs w:val="28"/>
          <w:lang w:val="en-US" w:eastAsia="zh-CN" w:bidi="ar-SA"/>
        </w:rPr>
        <w:t>8.1 到货验收</w:t>
      </w:r>
      <w:bookmarkEnd w:id="38"/>
      <w:bookmarkEnd w:id="39"/>
      <w:bookmarkEnd w:id="40"/>
      <w:bookmarkEnd w:id="41"/>
      <w:bookmarkEnd w:id="42"/>
      <w:bookmarkEnd w:id="43"/>
      <w:bookmarkEnd w:id="44"/>
    </w:p>
    <w:bookmarkEnd w:id="45"/>
    <w:p>
      <w:pPr>
        <w:pStyle w:val="29"/>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46" w:name="_Toc341535616"/>
      <w:bookmarkStart w:id="47" w:name="_Toc387612876"/>
      <w:bookmarkStart w:id="48"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49" w:name="_Toc5236"/>
      <w:bookmarkStart w:id="50" w:name="_Toc22068"/>
      <w:bookmarkStart w:id="51" w:name="_Toc9650"/>
      <w:bookmarkStart w:id="52" w:name="_Toc13767"/>
      <w:r>
        <w:rPr>
          <w:rFonts w:hint="default" w:ascii="Times New Roman" w:hAnsi="Times New Roman" w:eastAsia="宋体" w:cs="Times New Roman"/>
          <w:b/>
          <w:bCs/>
          <w:kern w:val="0"/>
          <w:sz w:val="28"/>
          <w:szCs w:val="28"/>
          <w:lang w:val="en-US" w:eastAsia="zh-CN" w:bidi="ar-SA"/>
        </w:rPr>
        <w:t>8.2 现场验收</w:t>
      </w:r>
      <w:bookmarkEnd w:id="46"/>
      <w:bookmarkEnd w:id="47"/>
      <w:bookmarkEnd w:id="48"/>
      <w:bookmarkEnd w:id="49"/>
      <w:bookmarkEnd w:id="50"/>
      <w:bookmarkEnd w:id="51"/>
      <w:bookmarkEnd w:id="52"/>
    </w:p>
    <w:p>
      <w:pPr>
        <w:spacing w:line="360" w:lineRule="auto"/>
        <w:ind w:firstLine="560" w:firstLineChars="200"/>
        <w:rPr>
          <w:rFonts w:ascii="宋体" w:hAnsi="宋体"/>
          <w:szCs w:val="21"/>
        </w:rPr>
      </w:pPr>
      <w:r>
        <w:rPr>
          <w:rFonts w:hint="default" w:ascii="Times New Roman" w:hAnsi="Times New Roman" w:eastAsia="宋体" w:cs="Times New Roman"/>
          <w:sz w:val="28"/>
          <w:szCs w:val="28"/>
        </w:rPr>
        <w:t>以投标方协助需方完成培训内容为标准进行验收</w:t>
      </w:r>
      <w:bookmarkEnd w:id="37"/>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华文宋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变电专业变比测试仪技术规范书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1B24556"/>
    <w:rsid w:val="021D332E"/>
    <w:rsid w:val="039970F0"/>
    <w:rsid w:val="04494059"/>
    <w:rsid w:val="04B85A8C"/>
    <w:rsid w:val="05002A44"/>
    <w:rsid w:val="06C83369"/>
    <w:rsid w:val="06F74250"/>
    <w:rsid w:val="06FC1FE4"/>
    <w:rsid w:val="073440CA"/>
    <w:rsid w:val="083B22E9"/>
    <w:rsid w:val="0AA06A69"/>
    <w:rsid w:val="0AD41235"/>
    <w:rsid w:val="0B1D612C"/>
    <w:rsid w:val="0B9E7B3E"/>
    <w:rsid w:val="0BAC324C"/>
    <w:rsid w:val="0BBD0B5D"/>
    <w:rsid w:val="0D09760B"/>
    <w:rsid w:val="0DF84B27"/>
    <w:rsid w:val="0E4C7BE5"/>
    <w:rsid w:val="0ED04650"/>
    <w:rsid w:val="117656A1"/>
    <w:rsid w:val="11C76314"/>
    <w:rsid w:val="11F81621"/>
    <w:rsid w:val="121A5772"/>
    <w:rsid w:val="122703EF"/>
    <w:rsid w:val="129375E2"/>
    <w:rsid w:val="1364719A"/>
    <w:rsid w:val="13A0311A"/>
    <w:rsid w:val="14AE74C4"/>
    <w:rsid w:val="152A59B2"/>
    <w:rsid w:val="157E633F"/>
    <w:rsid w:val="16751F75"/>
    <w:rsid w:val="17247B54"/>
    <w:rsid w:val="17E9578A"/>
    <w:rsid w:val="196A1CCC"/>
    <w:rsid w:val="1A050DE8"/>
    <w:rsid w:val="1B5F7121"/>
    <w:rsid w:val="1E476C31"/>
    <w:rsid w:val="206C32B1"/>
    <w:rsid w:val="20A85646"/>
    <w:rsid w:val="22783F62"/>
    <w:rsid w:val="22F56ECA"/>
    <w:rsid w:val="23846F1A"/>
    <w:rsid w:val="26301520"/>
    <w:rsid w:val="264B09E7"/>
    <w:rsid w:val="292B071C"/>
    <w:rsid w:val="29B07B75"/>
    <w:rsid w:val="2A7F4274"/>
    <w:rsid w:val="2D5F3BEA"/>
    <w:rsid w:val="2DAD1295"/>
    <w:rsid w:val="2F82055E"/>
    <w:rsid w:val="3015100B"/>
    <w:rsid w:val="323E68B3"/>
    <w:rsid w:val="32B02F4F"/>
    <w:rsid w:val="32ED7EDB"/>
    <w:rsid w:val="33515420"/>
    <w:rsid w:val="3459654B"/>
    <w:rsid w:val="35E67CC2"/>
    <w:rsid w:val="35EA73E3"/>
    <w:rsid w:val="37130BEA"/>
    <w:rsid w:val="397E1DFD"/>
    <w:rsid w:val="398B33E3"/>
    <w:rsid w:val="39A47721"/>
    <w:rsid w:val="3A6F00EE"/>
    <w:rsid w:val="3B007723"/>
    <w:rsid w:val="3B3E176C"/>
    <w:rsid w:val="3D5273BC"/>
    <w:rsid w:val="3EB65EA7"/>
    <w:rsid w:val="3F306184"/>
    <w:rsid w:val="407946F1"/>
    <w:rsid w:val="4592285F"/>
    <w:rsid w:val="459E3929"/>
    <w:rsid w:val="45D16F9E"/>
    <w:rsid w:val="45FA704D"/>
    <w:rsid w:val="461061B1"/>
    <w:rsid w:val="46122A69"/>
    <w:rsid w:val="48935017"/>
    <w:rsid w:val="49A73E15"/>
    <w:rsid w:val="4C2C0CD0"/>
    <w:rsid w:val="4C6B6707"/>
    <w:rsid w:val="4CC534FF"/>
    <w:rsid w:val="4CF47715"/>
    <w:rsid w:val="4D442103"/>
    <w:rsid w:val="4D605863"/>
    <w:rsid w:val="4DE24485"/>
    <w:rsid w:val="52873053"/>
    <w:rsid w:val="53176A9C"/>
    <w:rsid w:val="53F40CBE"/>
    <w:rsid w:val="542A117B"/>
    <w:rsid w:val="546F3F6B"/>
    <w:rsid w:val="54F112A5"/>
    <w:rsid w:val="559336C4"/>
    <w:rsid w:val="56DD1F1C"/>
    <w:rsid w:val="585B5B7A"/>
    <w:rsid w:val="595744CF"/>
    <w:rsid w:val="5CDD10BF"/>
    <w:rsid w:val="5E052881"/>
    <w:rsid w:val="5F273CAC"/>
    <w:rsid w:val="5F5027A2"/>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CC6779"/>
    <w:rsid w:val="6FDC2C9B"/>
    <w:rsid w:val="7015325F"/>
    <w:rsid w:val="71E21A2C"/>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pacing w:line="360" w:lineRule="auto"/>
      <w:ind w:firstLine="480" w:firstLineChars="200"/>
    </w:pPr>
    <w:rPr>
      <w:sz w:val="24"/>
    </w:rPr>
  </w:style>
  <w:style w:type="paragraph" w:styleId="8">
    <w:name w:val="Date"/>
    <w:basedOn w:val="1"/>
    <w:next w:val="1"/>
    <w:link w:val="18"/>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page number"/>
    <w:basedOn w:val="14"/>
    <w:qFormat/>
    <w:uiPriority w:val="0"/>
  </w:style>
  <w:style w:type="character" w:styleId="17">
    <w:name w:val="Emphasis"/>
    <w:qFormat/>
    <w:uiPriority w:val="20"/>
    <w:rPr>
      <w:i/>
      <w:iCs/>
    </w:rPr>
  </w:style>
  <w:style w:type="character" w:customStyle="1" w:styleId="18">
    <w:name w:val="日期 Char"/>
    <w:link w:val="8"/>
    <w:qFormat/>
    <w:uiPriority w:val="0"/>
    <w:rPr>
      <w:kern w:val="2"/>
      <w:sz w:val="21"/>
    </w:rPr>
  </w:style>
  <w:style w:type="character" w:customStyle="1" w:styleId="19">
    <w:name w:val="mark"/>
    <w:basedOn w:val="14"/>
    <w:qFormat/>
    <w:uiPriority w:val="0"/>
  </w:style>
  <w:style w:type="paragraph" w:customStyle="1" w:styleId="20">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1">
    <w:name w:val="Char Char Char Char"/>
    <w:basedOn w:val="1"/>
    <w:qFormat/>
    <w:uiPriority w:val="0"/>
  </w:style>
  <w:style w:type="paragraph" w:customStyle="1" w:styleId="22">
    <w:name w:val="Char Char Char Char Char Char"/>
    <w:basedOn w:val="6"/>
    <w:qFormat/>
    <w:uiPriority w:val="0"/>
    <w:rPr>
      <w:rFonts w:ascii="Tahoma" w:hAnsi="Tahoma"/>
      <w:sz w:val="24"/>
      <w:szCs w:val="24"/>
    </w:rPr>
  </w:style>
  <w:style w:type="paragraph" w:styleId="23">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4">
    <w:name w:val="msolistparagraph"/>
    <w:basedOn w:val="1"/>
    <w:qFormat/>
    <w:uiPriority w:val="0"/>
    <w:pPr>
      <w:spacing w:line="360" w:lineRule="auto"/>
      <w:ind w:firstLine="420" w:firstLineChars="200"/>
    </w:pPr>
    <w:rPr>
      <w:rFonts w:ascii="Calibri" w:hAnsi="Calibri" w:cs="Calibri"/>
      <w:szCs w:val="21"/>
    </w:r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样式 标题 2"/>
    <w:basedOn w:val="5"/>
    <w:qFormat/>
    <w:uiPriority w:val="0"/>
    <w:rPr>
      <w:b w:val="0"/>
    </w:rPr>
  </w:style>
  <w:style w:type="paragraph" w:customStyle="1" w:styleId="27">
    <w:name w:val="样式1"/>
    <w:basedOn w:val="1"/>
    <w:qFormat/>
    <w:uiPriority w:val="0"/>
    <w:pPr>
      <w:numPr>
        <w:ilvl w:val="2"/>
        <w:numId w:val="1"/>
      </w:numPr>
      <w:tabs>
        <w:tab w:val="left" w:pos="570"/>
      </w:tabs>
      <w:spacing w:line="360" w:lineRule="auto"/>
    </w:pPr>
    <w:rPr>
      <w:rFonts w:ascii="宋体"/>
      <w:sz w:val="24"/>
    </w:rPr>
  </w:style>
  <w:style w:type="paragraph" w:customStyle="1" w:styleId="28">
    <w:name w:val="正文1"/>
    <w:basedOn w:val="1"/>
    <w:qFormat/>
    <w:uiPriority w:val="0"/>
    <w:pPr>
      <w:autoSpaceDE w:val="0"/>
      <w:spacing w:line="276" w:lineRule="auto"/>
      <w:ind w:firstLine="480" w:firstLineChars="200"/>
    </w:pPr>
    <w:rPr>
      <w:kern w:val="0"/>
      <w:sz w:val="24"/>
      <w:szCs w:val="20"/>
    </w:rPr>
  </w:style>
  <w:style w:type="paragraph" w:customStyle="1" w:styleId="29">
    <w:name w:val="p0"/>
    <w:basedOn w:val="1"/>
    <w:qFormat/>
    <w:uiPriority w:val="0"/>
    <w:pPr>
      <w:widowControl/>
      <w:jc w:val="left"/>
    </w:pPr>
    <w:rPr>
      <w:rFonts w:ascii="Calibri" w:hAnsi="Calibri" w:eastAsia="Arial Unicode MS"/>
      <w:kern w:val="0"/>
      <w:szCs w:val="20"/>
    </w:rPr>
  </w:style>
  <w:style w:type="paragraph" w:customStyle="1" w:styleId="30">
    <w:name w:val="WPSOffice手动目录 1"/>
    <w:uiPriority w:val="0"/>
    <w:pPr>
      <w:ind w:leftChars="0"/>
    </w:pPr>
    <w:rPr>
      <w:rFonts w:ascii="Times New Roman" w:hAnsi="Times New Roman" w:eastAsia="宋体" w:cs="Times New Roman"/>
      <w:sz w:val="20"/>
      <w:szCs w:val="20"/>
    </w:rPr>
  </w:style>
  <w:style w:type="paragraph" w:customStyle="1" w:styleId="31">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1674</Words>
  <Characters>1835</Characters>
  <Lines>16</Lines>
  <Paragraphs>4</Paragraphs>
  <TotalTime>0</TotalTime>
  <ScaleCrop>false</ScaleCrop>
  <LinksUpToDate>false</LinksUpToDate>
  <CharactersWithSpaces>1883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2025-07-23T10:04:32Z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