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60288"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变电专业</w:t>
      </w:r>
      <w:r>
        <w:rPr>
          <w:rFonts w:hint="eastAsia" w:ascii="Times New Roman" w:hAnsi="Times New Roman" w:eastAsia="黑体" w:cs="Times New Roman"/>
          <w:b/>
          <w:bCs/>
          <w:sz w:val="56"/>
          <w:szCs w:val="56"/>
          <w:lang w:val="en-US" w:eastAsia="zh-CN"/>
        </w:rPr>
        <w:t>高精度红外热成像仪</w:t>
      </w:r>
    </w:p>
    <w:p>
      <w:pPr>
        <w:spacing w:line="360" w:lineRule="auto"/>
        <w:jc w:val="center"/>
        <w:rPr>
          <w:rFonts w:hint="eastAsia"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技术规范书</w:t>
      </w:r>
    </w:p>
    <w:p>
      <w:pPr>
        <w:spacing w:line="360" w:lineRule="auto"/>
        <w:jc w:val="center"/>
        <w:rPr>
          <w:rFonts w:ascii="华文宋体" w:hAnsi="华文宋体" w:eastAsia="华文宋体"/>
          <w:b/>
          <w:sz w:val="32"/>
          <w:szCs w:val="32"/>
        </w:rPr>
      </w:pPr>
    </w:p>
    <w:p>
      <w:pPr>
        <w:pStyle w:val="2"/>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360" w:lineRule="auto"/>
        <w:jc w:val="center"/>
        <w:rPr>
          <w:rFonts w:ascii="微软雅黑" w:hAnsi="微软雅黑" w:eastAsia="微软雅黑"/>
          <w:b/>
          <w:sz w:val="32"/>
          <w:szCs w:val="32"/>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64928"/>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_Toc13324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_Toc13324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_Toc31067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2 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_Toc31067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_Toc23820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工作使用条件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_Toc23820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_Toc5900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_Toc5900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_Toc31236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bookmarkStart w:id="74" w:name="_GoBack"/>
          <w:bookmarkEnd w:id="74"/>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_Toc31236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_Toc7585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_Toc7585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_Toc3822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_Toc3822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_Toc8592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_Toc8592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_Toc1338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_Toc1338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_Toc23031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_Toc23031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_Toc9538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_Toc9538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_Toc19663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_Toc19663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_Toc18447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_Toc18447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_Toc5642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_Toc5642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sz w:val="30"/>
              <w:szCs w:val="30"/>
              <w:lang w:val="en-US" w:eastAsia="zh-CN"/>
            </w:rPr>
          </w:pPr>
        </w:p>
      </w:sdtContent>
    </w:sdt>
    <w:p>
      <w:pPr>
        <w:numPr>
          <w:numId w:val="0"/>
        </w:numPr>
        <w:spacing w:line="360" w:lineRule="auto"/>
        <w:ind w:leftChars="0"/>
        <w:outlineLvl w:val="0"/>
        <w:rPr>
          <w:rFonts w:hint="eastAsia" w:ascii="宋体" w:hAnsi="宋体" w:eastAsia="宋体" w:cs="宋体"/>
          <w:b/>
          <w:sz w:val="30"/>
          <w:szCs w:val="30"/>
        </w:rPr>
      </w:pPr>
      <w:bookmarkStart w:id="0" w:name="_Toc13324"/>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本规范书适用高精度红外热成像仪的招标，它提出设备的功能、结构、性能、安装和试验等方面的技术要求。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1" w:name="_Toc31067"/>
      <w:r>
        <w:rPr>
          <w:rFonts w:hint="eastAsia" w:ascii="宋体" w:hAnsi="宋体" w:eastAsia="宋体" w:cs="宋体"/>
          <w:b/>
          <w:sz w:val="30"/>
          <w:szCs w:val="30"/>
          <w:lang w:val="en-US" w:eastAsia="zh-CN"/>
        </w:rPr>
        <w:t>2 引用标准</w:t>
      </w:r>
      <w:bookmarkEnd w:id="1"/>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eastAsia="宋体" w:cs="宋体"/>
          <w:sz w:val="28"/>
          <w:szCs w:val="28"/>
          <w:lang w:val="en-US" w:eastAsia="zh-CN"/>
        </w:rPr>
        <w:t>主要引用标准如下：</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Q/CSG 1206007-2017  电力设备预防性试验规程</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EN 61000-6-2  通用抗扰度标准（第2部分）：工业环境</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16927   高电压试验技术</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19870  工业检测型红外热像仪</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2" w:name="_Toc23820"/>
      <w:r>
        <w:rPr>
          <w:rFonts w:hint="eastAsia" w:ascii="宋体" w:hAnsi="宋体" w:eastAsia="宋体" w:cs="宋体"/>
          <w:b/>
          <w:sz w:val="30"/>
          <w:szCs w:val="30"/>
          <w:lang w:val="en-US" w:eastAsia="zh-CN"/>
        </w:rPr>
        <w:t>3 工作使用条件</w:t>
      </w:r>
      <w:bookmarkEnd w:id="2"/>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-15</w:t>
      </w:r>
      <w:r>
        <w:rPr>
          <w:rFonts w:hint="eastAsia" w:ascii="宋体" w:hAnsi="宋体" w:eastAsia="宋体" w:cs="宋体"/>
          <w:sz w:val="28"/>
          <w:szCs w:val="28"/>
        </w:rPr>
        <w:t>℃～</w:t>
      </w:r>
      <w:r>
        <w:rPr>
          <w:rFonts w:hint="eastAsia" w:ascii="宋体" w:hAnsi="宋体" w:eastAsia="宋体" w:cs="宋体"/>
          <w:sz w:val="28"/>
          <w:szCs w:val="28"/>
          <w:lang w:val="en-US" w:eastAsia="zh-CN"/>
        </w:rPr>
        <w:t>50</w:t>
      </w:r>
      <w:r>
        <w:rPr>
          <w:rFonts w:hint="eastAsia" w:ascii="宋体" w:hAnsi="宋体" w:eastAsia="宋体" w:cs="宋体"/>
          <w:sz w:val="28"/>
          <w:szCs w:val="28"/>
        </w:rPr>
        <w:t>℃</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w:t>
      </w:r>
      <w:r>
        <w:rPr>
          <w:rFonts w:hint="eastAsia" w:ascii="宋体" w:hAnsi="宋体" w:eastAsia="宋体" w:cs="宋体"/>
          <w:sz w:val="28"/>
          <w:szCs w:val="28"/>
          <w:lang w:val="en-US" w:eastAsia="zh-CN"/>
        </w:rPr>
        <w:t>境湿度：</w:t>
      </w:r>
      <w:r>
        <w:rPr>
          <w:rFonts w:hint="eastAsia" w:ascii="宋体" w:hAnsi="宋体" w:eastAsia="宋体" w:cs="宋体"/>
          <w:sz w:val="28"/>
          <w:szCs w:val="28"/>
        </w:rPr>
        <w:t>≤</w:t>
      </w:r>
      <w:r>
        <w:rPr>
          <w:rFonts w:hint="eastAsia" w:ascii="宋体" w:hAnsi="宋体" w:eastAsia="宋体" w:cs="宋体"/>
          <w:sz w:val="28"/>
          <w:szCs w:val="28"/>
          <w:lang w:val="en-US" w:eastAsia="zh-CN"/>
        </w:rPr>
        <w:t>895</w:t>
      </w:r>
      <w:r>
        <w:rPr>
          <w:rFonts w:hint="eastAsia" w:ascii="宋体" w:hAnsi="宋体" w:eastAsia="宋体" w:cs="宋体"/>
          <w:sz w:val="28"/>
          <w:szCs w:val="28"/>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使用地点：室内</w:t>
      </w:r>
      <w:r>
        <w:rPr>
          <w:rFonts w:hint="eastAsia" w:ascii="宋体" w:hAnsi="宋体" w:eastAsia="宋体" w:cs="宋体"/>
          <w:sz w:val="28"/>
          <w:szCs w:val="28"/>
          <w:lang w:val="en-US" w:eastAsia="zh-CN"/>
        </w:rPr>
        <w:t>外</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5900"/>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sz w:val="28"/>
          <w:szCs w:val="28"/>
        </w:rPr>
      </w:pPr>
      <w:bookmarkStart w:id="4" w:name="_Toc31236"/>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bCs/>
          <w:color w:val="000000"/>
          <w:sz w:val="28"/>
          <w:szCs w:val="28"/>
          <w:lang w:val="en-US" w:eastAsia="zh-CN"/>
        </w:rPr>
      </w:pPr>
      <w:bookmarkStart w:id="5" w:name="_Toc200511818"/>
      <w:bookmarkStart w:id="6" w:name="_Toc4556"/>
      <w:bookmarkStart w:id="7" w:name="_Toc167008908"/>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rPr>
        <w:t>应可用于变电设备在线运行的电气设备热故障检测</w:t>
      </w:r>
      <w:r>
        <w:rPr>
          <w:rFonts w:hint="eastAsia" w:ascii="宋体" w:hAnsi="宋体" w:eastAsia="宋体" w:cs="宋体"/>
          <w:bCs/>
          <w:color w:val="000000"/>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bCs/>
          <w:color w:val="000000"/>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应显示红外图像、可见光图像、热叠加、画中画、缩略图像库、MSX、UltraMax™</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bCs/>
          <w:color w:val="000000"/>
          <w:sz w:val="28"/>
          <w:szCs w:val="28"/>
          <w:lang w:val="en-US" w:eastAsia="zh-CN"/>
        </w:rPr>
      </w:pPr>
      <w:r>
        <w:rPr>
          <w:rFonts w:hint="eastAsia" w:ascii="宋体" w:hAnsi="宋体" w:eastAsia="宋体" w:cs="宋体"/>
          <w:sz w:val="28"/>
          <w:szCs w:val="28"/>
          <w:lang w:val="en-US" w:eastAsia="zh-CN"/>
        </w:rPr>
        <w:t>（3）应具有</w:t>
      </w:r>
      <w:r>
        <w:rPr>
          <w:rFonts w:hint="eastAsia" w:ascii="宋体" w:hAnsi="宋体" w:eastAsia="宋体" w:cs="宋体"/>
          <w:sz w:val="28"/>
          <w:szCs w:val="28"/>
        </w:rPr>
        <w:t>稳定操控装置</w:t>
      </w:r>
      <w:r>
        <w:rPr>
          <w:rFonts w:hint="eastAsia" w:ascii="宋体" w:hAnsi="宋体" w:eastAsia="宋体" w:cs="宋体"/>
          <w:sz w:val="28"/>
          <w:szCs w:val="28"/>
          <w:lang w:eastAsia="zh-CN"/>
        </w:rPr>
        <w:t>，</w:t>
      </w:r>
      <w:r>
        <w:rPr>
          <w:rFonts w:hint="eastAsia" w:ascii="宋体" w:hAnsi="宋体" w:eastAsia="宋体" w:cs="宋体"/>
          <w:sz w:val="28"/>
          <w:szCs w:val="28"/>
        </w:rPr>
        <w:t>可移动，可拆卸，内置无极阻尼，可转换成平底云台</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bCs/>
          <w:color w:val="000000"/>
          <w:sz w:val="28"/>
          <w:szCs w:val="28"/>
          <w:lang w:val="en-US" w:eastAsia="zh-CN"/>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4</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应配置</w:t>
      </w:r>
      <w:r>
        <w:rPr>
          <w:rFonts w:hint="eastAsia" w:ascii="宋体" w:hAnsi="宋体" w:eastAsia="宋体" w:cs="宋体"/>
          <w:color w:val="000000"/>
          <w:sz w:val="28"/>
          <w:szCs w:val="28"/>
        </w:rPr>
        <w:t>(交流电源供应器或12V车载充电器)/双座充电器</w:t>
      </w:r>
      <w:r>
        <w:rPr>
          <w:rFonts w:hint="eastAsia" w:ascii="宋体" w:hAnsi="宋体" w:eastAsia="宋体" w:cs="宋体"/>
          <w:bCs/>
          <w:color w:val="000000"/>
          <w:sz w:val="28"/>
          <w:szCs w:val="28"/>
          <w:lang w:val="en-US" w:eastAsia="zh-CN"/>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7585"/>
      <w:r>
        <w:rPr>
          <w:rFonts w:hint="eastAsia" w:ascii="宋体" w:hAnsi="宋体" w:eastAsia="宋体" w:cs="宋体"/>
          <w:sz w:val="28"/>
          <w:szCs w:val="28"/>
        </w:rPr>
        <w:t>4.2 技术指标要求</w:t>
      </w:r>
      <w:bookmarkEnd w:id="5"/>
      <w:bookmarkEnd w:id="6"/>
      <w:bookmarkEnd w:id="7"/>
      <w:bookmarkEnd w:id="8"/>
    </w:p>
    <w:tbl>
      <w:tblPr>
        <w:tblStyle w:val="14"/>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41"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842"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视场角/最小焦距（标准镜头）</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28°</w:t>
            </w:r>
            <w:r>
              <w:rPr>
                <w:rFonts w:hint="default" w:ascii="Arial" w:hAnsi="Arial" w:eastAsia="宋体" w:cs="Arial"/>
                <w:color w:val="000000"/>
                <w:sz w:val="28"/>
                <w:szCs w:val="28"/>
              </w:rPr>
              <w:t>×</w:t>
            </w:r>
            <w:r>
              <w:rPr>
                <w:rFonts w:hint="eastAsia" w:ascii="宋体" w:hAnsi="宋体" w:eastAsia="宋体" w:cs="宋体"/>
                <w:color w:val="000000"/>
                <w:sz w:val="28"/>
                <w:szCs w:val="28"/>
              </w:rPr>
              <w:t xml:space="preserve"> 21°内置 / 0.4m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空间分辨率（标准镜头）</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0.47 mrad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热灵敏度</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&lt; 0.02℃ (30℃时)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帧频</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30Hz (非插入法)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聚焦</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自动/手动/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校准</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自动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数码变焦/全景内放大区域可移动</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1-8倍连续变焦，包括局部缩放功能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探测器类型</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焦平面，非制冷微量热型探测器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探测器原始像素（红外图像分辨率）</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1024 X 768像素, 带UltraMax功能，可提升至310万像素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波长范围</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7.5-14μm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数字图像增强</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标准或UltraMax增强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测温范围</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-40℃-- +150℃；</w:t>
            </w:r>
          </w:p>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+100℃-- +650℃；</w:t>
            </w:r>
          </w:p>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+300℃-- +2000℃；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精度</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±1℃或读数的±1% (温度段:+5℃~+150℃)</w:t>
            </w:r>
          </w:p>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±2℃或读数的±2%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测温点/区域</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10个测温点，5个方框区域，包括最大值 / 最小值 / 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自动泠/热点追踪</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区域或线内的最高/最低温度值及位置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温宽</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具有温宽锁定功能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等温线</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检测高/低温及温度区间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温差</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实际测温或参考温度间的温差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发射率校正</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可调范围为0.01~1.00，或可以从材料清单中选择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外部光学组件/窗口校正</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自动，或基于输入光学组件 / 窗口的穿透率和温度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测量校正</w:t>
            </w:r>
          </w:p>
        </w:tc>
        <w:tc>
          <w:tcPr>
            <w:tcW w:w="6842" w:type="dxa"/>
            <w:vAlign w:val="center"/>
          </w:tcPr>
          <w:p>
            <w:pPr>
              <w:tabs>
                <w:tab w:val="left" w:pos="1125"/>
                <w:tab w:val="left" w:pos="3960"/>
              </w:tabs>
              <w:spacing w:line="24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反射温度、光学穿透率和大气穿透率</w:t>
            </w:r>
          </w:p>
        </w:tc>
      </w:tr>
    </w:tbl>
    <w:p>
      <w:pPr>
        <w:numPr>
          <w:ilvl w:val="0"/>
          <w:numId w:val="0"/>
        </w:numPr>
        <w:spacing w:line="360" w:lineRule="auto"/>
        <w:ind w:leftChars="0"/>
        <w:rPr>
          <w:rFonts w:hint="eastAsia" w:ascii="宋体" w:hAnsi="宋体" w:eastAsia="宋体" w:cs="宋体"/>
          <w:b/>
          <w:sz w:val="30"/>
          <w:szCs w:val="30"/>
          <w:lang w:val="en-US" w:eastAsia="zh-CN"/>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3822"/>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595" w:type="dxa"/>
            <w:vAlign w:val="center"/>
          </w:tcPr>
          <w:p>
            <w:pPr>
              <w:pStyle w:val="23"/>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853" w:type="dxa"/>
            <w:vAlign w:val="center"/>
          </w:tcPr>
          <w:p>
            <w:pPr>
              <w:pStyle w:val="23"/>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23"/>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rPr>
              <w:t>1</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sz w:val="28"/>
                <w:szCs w:val="28"/>
              </w:rPr>
              <w:t>高精度红外热成像仪</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sz w:val="28"/>
                <w:szCs w:val="28"/>
                <w:lang w:val="en-US" w:eastAsia="zh-CN"/>
              </w:rPr>
              <w:t>1</w:t>
            </w:r>
            <w:r>
              <w:rPr>
                <w:rFonts w:hint="eastAsia" w:ascii="宋体" w:hAnsi="宋体" w:eastAsia="宋体" w:cs="宋体"/>
                <w:sz w:val="28"/>
                <w:szCs w:val="28"/>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sz w:val="28"/>
                <w:szCs w:val="28"/>
                <w:lang w:val="en-US" w:eastAsia="zh-CN"/>
              </w:rPr>
              <w:t>配件</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sz w:val="28"/>
                <w:szCs w:val="28"/>
                <w:lang w:val="en-US"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595" w:type="dxa"/>
            <w:vAlign w:val="center"/>
          </w:tcPr>
          <w:p>
            <w:pPr>
              <w:spacing w:line="240" w:lineRule="auto"/>
              <w:jc w:val="center"/>
              <w:rPr>
                <w:rFonts w:hint="eastAsia" w:ascii="宋体" w:hAnsi="宋体" w:eastAsia="宋体" w:cs="宋体"/>
                <w:kern w:val="1"/>
                <w:sz w:val="28"/>
                <w:szCs w:val="28"/>
                <w:lang w:val="en-US" w:eastAsia="ar-SA" w:bidi="ar-SA"/>
              </w:rPr>
            </w:pPr>
            <w:r>
              <w:rPr>
                <w:rFonts w:hint="eastAsia" w:ascii="宋体" w:hAnsi="宋体" w:eastAsia="宋体" w:cs="宋体"/>
                <w:sz w:val="28"/>
                <w:szCs w:val="28"/>
              </w:rPr>
              <w:t>电源线</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sz w:val="28"/>
                <w:szCs w:val="28"/>
                <w:lang w:val="en-US" w:eastAsia="zh-CN"/>
              </w:rPr>
              <w:t>1</w:t>
            </w:r>
            <w:r>
              <w:rPr>
                <w:rFonts w:hint="eastAsia" w:ascii="宋体" w:hAnsi="宋体" w:eastAsia="宋体" w:cs="宋体"/>
                <w:sz w:val="28"/>
                <w:szCs w:val="28"/>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595" w:type="dxa"/>
            <w:vAlign w:val="center"/>
          </w:tcPr>
          <w:p>
            <w:pPr>
              <w:spacing w:line="240" w:lineRule="auto"/>
              <w:jc w:val="center"/>
              <w:rPr>
                <w:rFonts w:hint="eastAsia" w:ascii="宋体" w:hAnsi="宋体" w:eastAsia="宋体" w:cs="宋体"/>
                <w:kern w:val="1"/>
                <w:sz w:val="28"/>
                <w:szCs w:val="28"/>
                <w:lang w:val="en-US" w:eastAsia="ar-SA" w:bidi="ar-SA"/>
              </w:rPr>
            </w:pPr>
            <w:r>
              <w:rPr>
                <w:rFonts w:hint="eastAsia" w:ascii="宋体" w:hAnsi="宋体" w:eastAsia="宋体" w:cs="宋体"/>
                <w:sz w:val="28"/>
                <w:szCs w:val="28"/>
              </w:rPr>
              <w:t>使用说明书</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sz w:val="28"/>
                <w:szCs w:val="28"/>
                <w:lang w:val="en-US" w:eastAsia="zh-CN"/>
              </w:rPr>
              <w:t>1</w:t>
            </w:r>
            <w:r>
              <w:rPr>
                <w:rFonts w:hint="eastAsia" w:ascii="宋体" w:hAnsi="宋体" w:eastAsia="宋体" w:cs="宋体"/>
                <w:sz w:val="28"/>
                <w:szCs w:val="28"/>
              </w:rPr>
              <w:t>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595" w:type="dxa"/>
            <w:vAlign w:val="center"/>
          </w:tcPr>
          <w:p>
            <w:pPr>
              <w:spacing w:line="240" w:lineRule="auto"/>
              <w:jc w:val="center"/>
              <w:rPr>
                <w:rFonts w:hint="eastAsia" w:ascii="宋体" w:hAnsi="宋体" w:eastAsia="宋体" w:cs="宋体"/>
                <w:kern w:val="1"/>
                <w:sz w:val="28"/>
                <w:szCs w:val="28"/>
                <w:lang w:val="en-US" w:eastAsia="ar-SA" w:bidi="ar-SA"/>
              </w:rPr>
            </w:pPr>
            <w:r>
              <w:rPr>
                <w:rFonts w:hint="eastAsia" w:ascii="宋体" w:hAnsi="宋体" w:eastAsia="宋体" w:cs="宋体"/>
                <w:sz w:val="28"/>
                <w:szCs w:val="28"/>
              </w:rPr>
              <w:t>检验证明</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sz w:val="28"/>
                <w:szCs w:val="28"/>
                <w:lang w:val="en-US" w:eastAsia="zh-CN"/>
              </w:rPr>
              <w:t>1</w:t>
            </w:r>
            <w:r>
              <w:rPr>
                <w:rFonts w:hint="eastAsia" w:ascii="宋体" w:hAnsi="宋体" w:eastAsia="宋体" w:cs="宋体"/>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595" w:type="dxa"/>
            <w:vAlign w:val="center"/>
          </w:tcPr>
          <w:p>
            <w:pPr>
              <w:spacing w:line="240" w:lineRule="auto"/>
              <w:jc w:val="center"/>
              <w:rPr>
                <w:rFonts w:hint="eastAsia" w:ascii="宋体" w:hAnsi="宋体" w:eastAsia="宋体" w:cs="宋体"/>
                <w:kern w:val="1"/>
                <w:sz w:val="28"/>
                <w:szCs w:val="28"/>
                <w:lang w:val="en-US" w:eastAsia="ar-SA" w:bidi="ar-SA"/>
              </w:rPr>
            </w:pPr>
            <w:r>
              <w:rPr>
                <w:rFonts w:hint="eastAsia" w:ascii="宋体" w:hAnsi="宋体" w:eastAsia="宋体" w:cs="宋体"/>
                <w:sz w:val="28"/>
                <w:szCs w:val="28"/>
              </w:rPr>
              <w:t>装箱单</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sz w:val="28"/>
                <w:szCs w:val="28"/>
                <w:lang w:val="en-US" w:eastAsia="zh-CN"/>
              </w:rPr>
              <w:t>1</w:t>
            </w:r>
            <w:r>
              <w:rPr>
                <w:rFonts w:hint="eastAsia" w:ascii="宋体" w:hAnsi="宋体" w:eastAsia="宋体" w:cs="宋体"/>
                <w:sz w:val="28"/>
                <w:szCs w:val="28"/>
              </w:rPr>
              <w:t>份</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10357"/>
      <w:bookmarkStart w:id="11" w:name="_Toc22926"/>
      <w:bookmarkStart w:id="12" w:name="_Toc6348"/>
      <w:bookmarkStart w:id="13" w:name="_Toc28845"/>
      <w:bookmarkStart w:id="14" w:name="_Toc12038"/>
      <w:bookmarkStart w:id="15" w:name="_Toc8592"/>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bookmarkEnd w:id="15"/>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6" w:name="_Toc16264"/>
      <w:bookmarkStart w:id="17" w:name="_Toc23336"/>
      <w:bookmarkStart w:id="18" w:name="_Toc19111"/>
      <w:bookmarkStart w:id="19" w:name="_Toc18597"/>
      <w:bookmarkStart w:id="20" w:name="_Toc31053"/>
      <w:bookmarkStart w:id="21" w:name="_Toc11534"/>
      <w:bookmarkStart w:id="22" w:name="_Toc1338"/>
      <w:r>
        <w:rPr>
          <w:rFonts w:hint="default" w:ascii="Times New Roman" w:hAnsi="Times New Roman" w:eastAsia="宋体" w:cs="Times New Roman"/>
          <w:b/>
          <w:bCs w:val="0"/>
          <w:kern w:val="2"/>
          <w:sz w:val="30"/>
          <w:szCs w:val="30"/>
          <w:lang w:val="en-US" w:eastAsia="zh-CN" w:bidi="ar-SA"/>
        </w:rPr>
        <w:t>7 售后服务和技术培训</w:t>
      </w:r>
      <w:bookmarkStart w:id="23" w:name="_Toc390088690"/>
      <w:r>
        <w:rPr>
          <w:rFonts w:hint="default" w:ascii="Times New Roman" w:hAnsi="Times New Roman" w:eastAsia="宋体" w:cs="Times New Roman"/>
          <w:b/>
          <w:bCs w:val="0"/>
          <w:kern w:val="2"/>
          <w:sz w:val="30"/>
          <w:szCs w:val="30"/>
          <w:lang w:val="en-US" w:eastAsia="zh-CN" w:bidi="ar-SA"/>
        </w:rPr>
        <w:t>要求</w:t>
      </w:r>
      <w:bookmarkEnd w:id="16"/>
      <w:bookmarkEnd w:id="17"/>
      <w:bookmarkEnd w:id="18"/>
      <w:bookmarkEnd w:id="19"/>
      <w:bookmarkEnd w:id="20"/>
      <w:bookmarkEnd w:id="21"/>
      <w:bookmarkEnd w:id="2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16249"/>
      <w:bookmarkStart w:id="25" w:name="_Toc29029"/>
      <w:bookmarkStart w:id="26" w:name="_Toc3099"/>
      <w:bookmarkStart w:id="27" w:name="_Toc18060"/>
      <w:bookmarkStart w:id="28" w:name="_Toc31014"/>
      <w:bookmarkStart w:id="29" w:name="_Toc18435"/>
      <w:bookmarkStart w:id="30" w:name="_Toc23031"/>
      <w:r>
        <w:rPr>
          <w:rFonts w:hint="default" w:ascii="Times New Roman" w:hAnsi="Times New Roman" w:eastAsia="宋体" w:cs="Times New Roman"/>
          <w:b/>
          <w:bCs/>
          <w:sz w:val="28"/>
          <w:szCs w:val="28"/>
          <w:lang w:val="en-US" w:eastAsia="zh-CN"/>
        </w:rPr>
        <w:t>7.1 售后服务</w:t>
      </w:r>
      <w:bookmarkEnd w:id="23"/>
      <w:bookmarkEnd w:id="24"/>
      <w:bookmarkEnd w:id="25"/>
      <w:bookmarkEnd w:id="26"/>
      <w:bookmarkEnd w:id="27"/>
      <w:bookmarkEnd w:id="28"/>
      <w:bookmarkEnd w:id="29"/>
      <w:bookmarkEnd w:id="30"/>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31" w:name="OLE_LINK17"/>
      <w:r>
        <w:rPr>
          <w:rFonts w:hint="default" w:ascii="Times New Roman" w:hAnsi="Times New Roman" w:cs="Times New Roman"/>
          <w:sz w:val="28"/>
          <w:szCs w:val="28"/>
        </w:rPr>
        <w:t>投标方应保证系统投运之日起提供</w:t>
      </w:r>
      <w:bookmarkEnd w:id="31"/>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32"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3" w:name="_Toc5683"/>
      <w:bookmarkStart w:id="34" w:name="_Toc4614"/>
      <w:bookmarkStart w:id="35" w:name="_Toc12501"/>
      <w:bookmarkStart w:id="36" w:name="_Toc430"/>
      <w:bookmarkStart w:id="37" w:name="_Toc6783"/>
      <w:bookmarkStart w:id="38" w:name="_Toc17905"/>
      <w:bookmarkStart w:id="39" w:name="_Toc9538"/>
      <w:bookmarkStart w:id="40" w:name="OLE_LINK22"/>
      <w:r>
        <w:rPr>
          <w:rFonts w:hint="default" w:ascii="Times New Roman" w:hAnsi="Times New Roman" w:eastAsia="宋体" w:cs="Times New Roman"/>
          <w:b/>
          <w:bCs/>
          <w:sz w:val="28"/>
          <w:szCs w:val="28"/>
          <w:lang w:val="en-US" w:eastAsia="zh-CN"/>
        </w:rPr>
        <w:t>7.2 技术培训</w:t>
      </w:r>
      <w:bookmarkEnd w:id="32"/>
      <w:bookmarkEnd w:id="33"/>
      <w:bookmarkEnd w:id="34"/>
      <w:bookmarkEnd w:id="35"/>
      <w:bookmarkEnd w:id="36"/>
      <w:bookmarkEnd w:id="37"/>
      <w:bookmarkEnd w:id="38"/>
      <w:bookmarkEnd w:id="39"/>
    </w:p>
    <w:bookmarkEnd w:id="40"/>
    <w:p>
      <w:pPr>
        <w:pStyle w:val="34"/>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41" w:name="OLE_LINK16"/>
      <w:r>
        <w:rPr>
          <w:rFonts w:hint="default" w:ascii="Times New Roman" w:hAnsi="Times New Roman" w:eastAsia="宋体" w:cs="Times New Roman"/>
          <w:sz w:val="28"/>
          <w:szCs w:val="28"/>
        </w:rPr>
        <w:t>不少于</w:t>
      </w:r>
      <w:bookmarkEnd w:id="41"/>
      <w:r>
        <w:rPr>
          <w:rFonts w:hint="default" w:ascii="Times New Roman" w:hAnsi="Times New Roman" w:eastAsia="宋体" w:cs="Times New Roman"/>
          <w:sz w:val="28"/>
          <w:szCs w:val="28"/>
        </w:rPr>
        <w:t>3天。其中，理论培训1天；实操不少于2天。</w:t>
      </w:r>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42"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42"/>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34"/>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43" w:name="_Toc7428"/>
      <w:bookmarkStart w:id="44" w:name="_Toc26867"/>
      <w:bookmarkStart w:id="45" w:name="_Toc25839"/>
      <w:bookmarkStart w:id="46" w:name="_Toc10568"/>
      <w:bookmarkStart w:id="47" w:name="_Toc3624"/>
      <w:bookmarkStart w:id="48" w:name="_Toc2928"/>
      <w:bookmarkStart w:id="49" w:name="_Toc19663"/>
      <w:r>
        <w:rPr>
          <w:rFonts w:hint="default" w:ascii="Times New Roman" w:hAnsi="Times New Roman" w:eastAsia="宋体" w:cs="Times New Roman"/>
          <w:b/>
          <w:bCs w:val="0"/>
          <w:kern w:val="2"/>
          <w:sz w:val="30"/>
          <w:szCs w:val="30"/>
          <w:lang w:val="en-US" w:eastAsia="zh-CN" w:bidi="ar-SA"/>
        </w:rPr>
        <w:t>8 验收</w:t>
      </w:r>
      <w:bookmarkStart w:id="50" w:name="_Toc387612874"/>
      <w:bookmarkStart w:id="51" w:name="_Toc390088694"/>
      <w:bookmarkStart w:id="52" w:name="_Toc291690060"/>
      <w:r>
        <w:rPr>
          <w:rFonts w:hint="default" w:ascii="Times New Roman" w:hAnsi="Times New Roman" w:eastAsia="宋体" w:cs="Times New Roman"/>
          <w:b/>
          <w:bCs w:val="0"/>
          <w:kern w:val="2"/>
          <w:sz w:val="30"/>
          <w:szCs w:val="30"/>
          <w:lang w:val="en-US" w:eastAsia="zh-CN" w:bidi="ar-SA"/>
        </w:rPr>
        <w:t>要求</w:t>
      </w:r>
      <w:bookmarkEnd w:id="43"/>
      <w:bookmarkEnd w:id="44"/>
      <w:bookmarkEnd w:id="45"/>
      <w:bookmarkEnd w:id="46"/>
      <w:bookmarkEnd w:id="47"/>
      <w:bookmarkEnd w:id="48"/>
      <w:bookmarkEnd w:id="49"/>
    </w:p>
    <w:bookmarkEnd w:id="50"/>
    <w:bookmarkEnd w:id="5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53" w:name="_Toc257812191"/>
      <w:bookmarkStart w:id="54" w:name="_Toc341535612"/>
      <w:bookmarkStart w:id="55" w:name="_Toc387612875"/>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6" w:name="_Toc23903"/>
      <w:bookmarkStart w:id="57" w:name="_Toc7867"/>
      <w:bookmarkStart w:id="58" w:name="_Toc27907"/>
      <w:bookmarkStart w:id="59" w:name="_Toc22741"/>
      <w:bookmarkStart w:id="60" w:name="_Toc19273"/>
      <w:bookmarkStart w:id="61" w:name="_Toc16533"/>
      <w:bookmarkStart w:id="62" w:name="_Toc18447"/>
      <w:bookmarkStart w:id="63" w:name="OLE_LINK21"/>
      <w:r>
        <w:rPr>
          <w:rFonts w:hint="default" w:ascii="Times New Roman" w:hAnsi="Times New Roman" w:eastAsia="宋体" w:cs="Times New Roman"/>
          <w:b/>
          <w:bCs/>
          <w:kern w:val="0"/>
          <w:sz w:val="28"/>
          <w:szCs w:val="28"/>
          <w:lang w:val="en-US" w:eastAsia="zh-CN" w:bidi="ar-SA"/>
        </w:rPr>
        <w:t>8.1 到货验收</w:t>
      </w:r>
      <w:bookmarkEnd w:id="53"/>
      <w:bookmarkEnd w:id="54"/>
      <w:bookmarkEnd w:id="55"/>
      <w:bookmarkEnd w:id="56"/>
      <w:bookmarkEnd w:id="57"/>
      <w:bookmarkEnd w:id="58"/>
      <w:bookmarkEnd w:id="59"/>
      <w:bookmarkEnd w:id="60"/>
      <w:bookmarkEnd w:id="61"/>
      <w:bookmarkEnd w:id="62"/>
    </w:p>
    <w:bookmarkEnd w:id="63"/>
    <w:p>
      <w:pPr>
        <w:pStyle w:val="34"/>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64" w:name="_Toc257812192"/>
      <w:bookmarkStart w:id="65" w:name="_Toc387612876"/>
      <w:bookmarkStart w:id="66" w:name="_Toc341535616"/>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7" w:name="_Toc15384"/>
      <w:bookmarkStart w:id="68" w:name="_Toc1461"/>
      <w:bookmarkStart w:id="69" w:name="_Toc22068"/>
      <w:bookmarkStart w:id="70" w:name="_Toc5236"/>
      <w:bookmarkStart w:id="71" w:name="_Toc9650"/>
      <w:bookmarkStart w:id="72" w:name="_Toc17828"/>
      <w:bookmarkStart w:id="73" w:name="_Toc5642"/>
      <w:r>
        <w:rPr>
          <w:rFonts w:hint="default" w:ascii="Times New Roman" w:hAnsi="Times New Roman" w:eastAsia="宋体" w:cs="Times New Roman"/>
          <w:b/>
          <w:bCs/>
          <w:kern w:val="0"/>
          <w:sz w:val="28"/>
          <w:szCs w:val="28"/>
          <w:lang w:val="en-US" w:eastAsia="zh-CN" w:bidi="ar-SA"/>
        </w:rPr>
        <w:t>8.2 现场验收</w:t>
      </w:r>
      <w:bookmarkEnd w:id="64"/>
      <w:bookmarkEnd w:id="65"/>
      <w:bookmarkEnd w:id="66"/>
      <w:bookmarkEnd w:id="67"/>
      <w:bookmarkEnd w:id="68"/>
      <w:bookmarkEnd w:id="69"/>
      <w:bookmarkEnd w:id="70"/>
      <w:bookmarkEnd w:id="71"/>
      <w:bookmarkEnd w:id="72"/>
      <w:bookmarkEnd w:id="73"/>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5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2880" w:firstLineChars="1600"/>
      <w:jc w:val="both"/>
      <w:rPr>
        <w:rFonts w:hint="eastAsia" w:ascii="宋体" w:hAnsi="宋体"/>
      </w:rPr>
    </w:pPr>
    <w:r>
      <w:rPr>
        <w:rFonts w:hint="eastAsia" w:ascii="宋体" w:hAnsi="宋体"/>
      </w:rPr>
      <w:t xml:space="preserve">                         </w:t>
    </w:r>
    <w:r>
      <w:rPr>
        <w:rFonts w:hint="eastAsia" w:ascii="宋体" w:hAnsi="宋体"/>
        <w:lang w:val="en-US" w:eastAsia="zh-CN"/>
      </w:rPr>
      <w:t xml:space="preserve">  </w:t>
    </w:r>
    <w:r>
      <w:rPr>
        <w:rFonts w:hint="eastAsia" w:ascii="宋体" w:hAnsi="宋体"/>
      </w:rPr>
      <w:t>变电专业高精度红外热成像仪技术规范书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21F1CE9"/>
    <w:rsid w:val="039970F0"/>
    <w:rsid w:val="04B85A8C"/>
    <w:rsid w:val="06C83369"/>
    <w:rsid w:val="06F74250"/>
    <w:rsid w:val="06FC1FE4"/>
    <w:rsid w:val="073440CA"/>
    <w:rsid w:val="083B22E9"/>
    <w:rsid w:val="09912E73"/>
    <w:rsid w:val="09DA6CE5"/>
    <w:rsid w:val="0AA06A69"/>
    <w:rsid w:val="0B1D612C"/>
    <w:rsid w:val="0B9E7B3E"/>
    <w:rsid w:val="0BAC324C"/>
    <w:rsid w:val="0BBD0B5D"/>
    <w:rsid w:val="0BD92CA9"/>
    <w:rsid w:val="0C641B1E"/>
    <w:rsid w:val="0D09760B"/>
    <w:rsid w:val="0DF84B27"/>
    <w:rsid w:val="0E4C7BE5"/>
    <w:rsid w:val="0ED04650"/>
    <w:rsid w:val="0F4B632C"/>
    <w:rsid w:val="117656A1"/>
    <w:rsid w:val="11C76314"/>
    <w:rsid w:val="11F81621"/>
    <w:rsid w:val="121A5772"/>
    <w:rsid w:val="122703EF"/>
    <w:rsid w:val="129375E2"/>
    <w:rsid w:val="1364719A"/>
    <w:rsid w:val="13A0311A"/>
    <w:rsid w:val="14AE74C4"/>
    <w:rsid w:val="152A59B2"/>
    <w:rsid w:val="157E633F"/>
    <w:rsid w:val="17247B54"/>
    <w:rsid w:val="17B22491"/>
    <w:rsid w:val="17E9578A"/>
    <w:rsid w:val="18593DD0"/>
    <w:rsid w:val="196A1CCC"/>
    <w:rsid w:val="19F05946"/>
    <w:rsid w:val="1A050DE8"/>
    <w:rsid w:val="1B5F7121"/>
    <w:rsid w:val="1E476C31"/>
    <w:rsid w:val="206C32B1"/>
    <w:rsid w:val="20A85646"/>
    <w:rsid w:val="22783F62"/>
    <w:rsid w:val="22F56ECA"/>
    <w:rsid w:val="23846F1A"/>
    <w:rsid w:val="26301520"/>
    <w:rsid w:val="264B09E7"/>
    <w:rsid w:val="281E05B5"/>
    <w:rsid w:val="29253C5F"/>
    <w:rsid w:val="292B071C"/>
    <w:rsid w:val="2D5F3BEA"/>
    <w:rsid w:val="2DAD1295"/>
    <w:rsid w:val="2F82055E"/>
    <w:rsid w:val="3015100B"/>
    <w:rsid w:val="30575940"/>
    <w:rsid w:val="32B02F4F"/>
    <w:rsid w:val="32ED7EDB"/>
    <w:rsid w:val="33515420"/>
    <w:rsid w:val="3459654B"/>
    <w:rsid w:val="34B318D2"/>
    <w:rsid w:val="35724440"/>
    <w:rsid w:val="35E67CC2"/>
    <w:rsid w:val="35EA73E3"/>
    <w:rsid w:val="370A7BEE"/>
    <w:rsid w:val="37130BEA"/>
    <w:rsid w:val="397E1DFD"/>
    <w:rsid w:val="398B33E3"/>
    <w:rsid w:val="3AF505AA"/>
    <w:rsid w:val="3B007723"/>
    <w:rsid w:val="3B3E176C"/>
    <w:rsid w:val="3BC03446"/>
    <w:rsid w:val="3EB65EA7"/>
    <w:rsid w:val="3F306184"/>
    <w:rsid w:val="407946F1"/>
    <w:rsid w:val="4592285F"/>
    <w:rsid w:val="45FA704D"/>
    <w:rsid w:val="461061B1"/>
    <w:rsid w:val="46122A69"/>
    <w:rsid w:val="48935017"/>
    <w:rsid w:val="49A73E15"/>
    <w:rsid w:val="4C2C0CD0"/>
    <w:rsid w:val="4C6B6707"/>
    <w:rsid w:val="4CC534FF"/>
    <w:rsid w:val="4CF47715"/>
    <w:rsid w:val="4D442103"/>
    <w:rsid w:val="4D605863"/>
    <w:rsid w:val="4DE21B39"/>
    <w:rsid w:val="4DE24485"/>
    <w:rsid w:val="52873053"/>
    <w:rsid w:val="53176A9C"/>
    <w:rsid w:val="53C92214"/>
    <w:rsid w:val="53F40CBE"/>
    <w:rsid w:val="542A117B"/>
    <w:rsid w:val="546F3F6B"/>
    <w:rsid w:val="54F112A5"/>
    <w:rsid w:val="559336C4"/>
    <w:rsid w:val="56DD1F1C"/>
    <w:rsid w:val="585B5B7A"/>
    <w:rsid w:val="595744CF"/>
    <w:rsid w:val="5C537622"/>
    <w:rsid w:val="5CDD10BF"/>
    <w:rsid w:val="5D3F5BD6"/>
    <w:rsid w:val="5E052881"/>
    <w:rsid w:val="5F273CAC"/>
    <w:rsid w:val="5F5027A2"/>
    <w:rsid w:val="60916674"/>
    <w:rsid w:val="61877856"/>
    <w:rsid w:val="6249287A"/>
    <w:rsid w:val="64C90076"/>
    <w:rsid w:val="65F60B40"/>
    <w:rsid w:val="66042581"/>
    <w:rsid w:val="677E43FB"/>
    <w:rsid w:val="6A0D0A67"/>
    <w:rsid w:val="6A163E39"/>
    <w:rsid w:val="6A2E5D2C"/>
    <w:rsid w:val="6C4B4ADF"/>
    <w:rsid w:val="6C63752A"/>
    <w:rsid w:val="6D4579BF"/>
    <w:rsid w:val="6D7935F9"/>
    <w:rsid w:val="6E06478D"/>
    <w:rsid w:val="6E322ED1"/>
    <w:rsid w:val="6FDC2C9B"/>
    <w:rsid w:val="7015325F"/>
    <w:rsid w:val="71E21A2C"/>
    <w:rsid w:val="738D6525"/>
    <w:rsid w:val="755358DC"/>
    <w:rsid w:val="75A504A5"/>
    <w:rsid w:val="76C635C6"/>
    <w:rsid w:val="77790D29"/>
    <w:rsid w:val="792225EC"/>
    <w:rsid w:val="79C60827"/>
    <w:rsid w:val="7A0343B8"/>
    <w:rsid w:val="7A292D70"/>
    <w:rsid w:val="7B235383"/>
    <w:rsid w:val="7BF917C8"/>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Plain Text"/>
    <w:basedOn w:val="1"/>
    <w:uiPriority w:val="0"/>
    <w:rPr>
      <w:rFonts w:ascii="宋体" w:hAnsi="Courier New"/>
      <w:szCs w:val="20"/>
    </w:rPr>
  </w:style>
  <w:style w:type="paragraph" w:styleId="10">
    <w:name w:val="Date"/>
    <w:basedOn w:val="1"/>
    <w:next w:val="1"/>
    <w:link w:val="21"/>
    <w:qFormat/>
    <w:uiPriority w:val="0"/>
    <w:pPr>
      <w:ind w:left="100" w:leftChars="25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Normal (Web)"/>
    <w:basedOn w:val="1"/>
    <w:qFormat/>
    <w:uiPriority w:val="0"/>
    <w:pPr>
      <w:spacing w:before="100" w:beforeAutospacing="1" w:after="100" w:afterAutospacing="1"/>
      <w:jc w:val="left"/>
    </w:pPr>
    <w:rPr>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page number"/>
    <w:basedOn w:val="16"/>
    <w:qFormat/>
    <w:uiPriority w:val="0"/>
  </w:style>
  <w:style w:type="character" w:styleId="19">
    <w:name w:val="Emphasis"/>
    <w:qFormat/>
    <w:uiPriority w:val="20"/>
    <w:rPr>
      <w:i/>
      <w:iCs/>
    </w:rPr>
  </w:style>
  <w:style w:type="character" w:styleId="20">
    <w:name w:val="Hyperlink"/>
    <w:basedOn w:val="16"/>
    <w:qFormat/>
    <w:uiPriority w:val="0"/>
    <w:rPr>
      <w:color w:val="0000FF"/>
      <w:u w:val="single"/>
    </w:rPr>
  </w:style>
  <w:style w:type="character" w:customStyle="1" w:styleId="21">
    <w:name w:val="日期 Char"/>
    <w:link w:val="10"/>
    <w:qFormat/>
    <w:uiPriority w:val="0"/>
    <w:rPr>
      <w:kern w:val="2"/>
      <w:sz w:val="21"/>
    </w:rPr>
  </w:style>
  <w:style w:type="character" w:customStyle="1" w:styleId="22">
    <w:name w:val="mark"/>
    <w:basedOn w:val="16"/>
    <w:qFormat/>
    <w:uiPriority w:val="0"/>
  </w:style>
  <w:style w:type="paragraph" w:customStyle="1" w:styleId="23">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4">
    <w:name w:val="Char Char Char Char"/>
    <w:basedOn w:val="1"/>
    <w:qFormat/>
    <w:uiPriority w:val="0"/>
  </w:style>
  <w:style w:type="paragraph" w:customStyle="1" w:styleId="25">
    <w:name w:val="Char Char Char Char Char Char"/>
    <w:basedOn w:val="7"/>
    <w:qFormat/>
    <w:uiPriority w:val="0"/>
    <w:rPr>
      <w:rFonts w:ascii="Tahoma" w:hAnsi="Tahoma"/>
      <w:sz w:val="24"/>
      <w:szCs w:val="24"/>
    </w:rPr>
  </w:style>
  <w:style w:type="paragraph" w:styleId="26">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7">
    <w:name w:val="msolistparagraph"/>
    <w:basedOn w:val="1"/>
    <w:qFormat/>
    <w:uiPriority w:val="0"/>
    <w:pPr>
      <w:spacing w:line="360" w:lineRule="auto"/>
      <w:ind w:firstLine="420" w:firstLineChars="200"/>
    </w:pPr>
    <w:rPr>
      <w:rFonts w:ascii="Calibri" w:hAnsi="Calibri" w:cs="Calibri"/>
      <w:szCs w:val="21"/>
    </w:rPr>
  </w:style>
  <w:style w:type="paragraph" w:customStyle="1" w:styleId="2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9">
    <w:name w:val="样式 标题 2"/>
    <w:basedOn w:val="5"/>
    <w:qFormat/>
    <w:uiPriority w:val="0"/>
    <w:rPr>
      <w:b w:val="0"/>
    </w:rPr>
  </w:style>
  <w:style w:type="paragraph" w:customStyle="1" w:styleId="30">
    <w:name w:val="样式1"/>
    <w:basedOn w:val="1"/>
    <w:qFormat/>
    <w:uiPriority w:val="0"/>
    <w:pPr>
      <w:numPr>
        <w:ilvl w:val="2"/>
        <w:numId w:val="1"/>
      </w:numPr>
      <w:tabs>
        <w:tab w:val="left" w:pos="570"/>
      </w:tabs>
      <w:spacing w:line="360" w:lineRule="auto"/>
    </w:pPr>
    <w:rPr>
      <w:rFonts w:ascii="宋体"/>
      <w:sz w:val="24"/>
    </w:rPr>
  </w:style>
  <w:style w:type="paragraph" w:customStyle="1" w:styleId="31">
    <w:name w:val="正文1"/>
    <w:basedOn w:val="1"/>
    <w:qFormat/>
    <w:uiPriority w:val="0"/>
    <w:pPr>
      <w:autoSpaceDE w:val="0"/>
      <w:spacing w:line="276" w:lineRule="auto"/>
      <w:ind w:firstLine="480" w:firstLineChars="200"/>
    </w:pPr>
    <w:rPr>
      <w:kern w:val="0"/>
      <w:sz w:val="24"/>
      <w:szCs w:val="20"/>
    </w:rPr>
  </w:style>
  <w:style w:type="paragraph" w:customStyle="1" w:styleId="32">
    <w:name w:val="Char"/>
    <w:basedOn w:val="1"/>
    <w:qFormat/>
    <w:uiPriority w:val="0"/>
    <w:pPr>
      <w:widowControl/>
      <w:spacing w:line="348" w:lineRule="auto"/>
      <w:ind w:firstLine="560" w:firstLineChars="200"/>
    </w:pPr>
    <w:rPr>
      <w:rFonts w:eastAsia="仿宋_GB2312"/>
      <w:sz w:val="28"/>
    </w:rPr>
  </w:style>
  <w:style w:type="paragraph" w:customStyle="1" w:styleId="33">
    <w:name w:val="D1"/>
    <w:basedOn w:val="1"/>
    <w:qFormat/>
    <w:uiPriority w:val="0"/>
    <w:pPr>
      <w:spacing w:line="480" w:lineRule="auto"/>
    </w:pPr>
    <w:rPr>
      <w:rFonts w:ascii="EU-F1" w:eastAsia="黑体"/>
      <w:szCs w:val="21"/>
    </w:rPr>
  </w:style>
  <w:style w:type="paragraph" w:customStyle="1" w:styleId="34">
    <w:name w:val="p0"/>
    <w:basedOn w:val="1"/>
    <w:qFormat/>
    <w:uiPriority w:val="0"/>
    <w:pPr>
      <w:widowControl/>
      <w:jc w:val="left"/>
    </w:pPr>
    <w:rPr>
      <w:rFonts w:ascii="Calibri" w:hAnsi="Calibri" w:eastAsia="Arial Unicode MS"/>
      <w:kern w:val="0"/>
      <w:szCs w:val="20"/>
    </w:rPr>
  </w:style>
  <w:style w:type="paragraph" w:customStyle="1" w:styleId="35">
    <w:name w:val="WPSOffice手动目录 1"/>
    <w:uiPriority w:val="0"/>
    <w:pPr>
      <w:ind w:leftChars="0"/>
    </w:pPr>
    <w:rPr>
      <w:sz w:val="20"/>
      <w:szCs w:val="20"/>
    </w:rPr>
  </w:style>
  <w:style w:type="paragraph" w:customStyle="1" w:styleId="36">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1754</Words>
  <Characters>1928</Characters>
  <Lines>16</Lines>
  <Paragraphs>4</Paragraphs>
  <TotalTime>0</TotalTime>
  <ScaleCrop>false</ScaleCrop>
  <LinksUpToDate>false</LinksUpToDate>
  <CharactersWithSpaces>1950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2025-07-22T15:47:58Z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