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绝缘油介损及体积电阻率测试仪技术规范书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pStyle w:val="2"/>
        <w:rPr>
          <w:rFonts w:hint="default" w:ascii="Times New Roman" w:hAnsi="Times New Roman" w:eastAsia="黑体" w:cs="Times New Roman"/>
          <w:sz w:val="32"/>
          <w:szCs w:val="32"/>
        </w:rPr>
      </w:pPr>
    </w:p>
    <w:p>
      <w:pPr>
        <w:pStyle w:val="2"/>
        <w:rPr>
          <w:rFonts w:hint="default" w:ascii="Times New Roman" w:hAnsi="Times New Roman" w:eastAsia="黑体" w:cs="Times New Roman"/>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56728"/>
        <w15:color w:val="DBDBDB"/>
        <w:docPartObj>
          <w:docPartGallery w:val="Table of Contents"/>
          <w:docPartUnique/>
        </w:docPartObj>
      </w:sdtPr>
      <w:sdtEndPr>
        <w:rPr>
          <w:rFonts w:hint="default"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_Toc25594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_Toc25594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_Toc5727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_Toc5727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_Toc13573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_Toc13573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_Toc8645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_Toc8645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_Toc736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_Toc736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_Toc9516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_Toc9516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_Toc31325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_Toc31325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_Toc24510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_Toc24510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_Toc30004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_Toc30004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_Toc18102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_Toc18102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_Toc13424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_Toc13424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_Toc15537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_Toc15537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_Toc1808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_Toc1808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_Toc14395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_Toc14395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default"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25594"/>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w:t>
      </w:r>
      <w:r>
        <w:rPr>
          <w:rFonts w:hint="eastAsia" w:ascii="宋体" w:hAnsi="宋体" w:eastAsia="宋体" w:cs="宋体"/>
          <w:sz w:val="28"/>
          <w:szCs w:val="28"/>
        </w:rPr>
        <w:t>书适用</w:t>
      </w:r>
      <w:r>
        <w:rPr>
          <w:rFonts w:hint="eastAsia" w:ascii="宋体" w:hAnsi="宋体" w:eastAsia="宋体" w:cs="宋体"/>
          <w:sz w:val="28"/>
          <w:szCs w:val="28"/>
          <w:lang w:val="en-US" w:eastAsia="zh-CN"/>
        </w:rPr>
        <w:t>于</w:t>
      </w:r>
      <w:r>
        <w:rPr>
          <w:rFonts w:hint="eastAsia" w:ascii="宋体" w:hAnsi="宋体" w:eastAsia="宋体" w:cs="宋体"/>
          <w:sz w:val="28"/>
          <w:szCs w:val="28"/>
        </w:rPr>
        <w:t>绝缘油介损及体积电阻率测试仪的招标，它</w:t>
      </w:r>
      <w:r>
        <w:rPr>
          <w:rFonts w:hint="eastAsia" w:ascii="宋体" w:hAnsi="宋体" w:eastAsia="宋体" w:cs="宋体"/>
          <w:sz w:val="28"/>
          <w:szCs w:val="28"/>
        </w:rPr>
        <w:t>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5727"/>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DL/T 596  电力设备预防性试验规程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IEC 61010-1   介质损耗及电阻率测试仪设计制造标准</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IEC 60247 Fig.3   油杯标准</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13573"/>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0℃～</w:t>
      </w:r>
      <w:r>
        <w:rPr>
          <w:rFonts w:hint="eastAsia" w:ascii="宋体" w:hAnsi="宋体" w:eastAsia="宋体" w:cs="宋体"/>
          <w:sz w:val="28"/>
          <w:szCs w:val="28"/>
          <w:lang w:val="en-US" w:eastAsia="zh-CN"/>
        </w:rPr>
        <w:t>7</w:t>
      </w:r>
      <w:r>
        <w:rPr>
          <w:rFonts w:hint="eastAsia" w:ascii="宋体" w:hAnsi="宋体" w:eastAsia="宋体" w:cs="宋体"/>
          <w:sz w:val="28"/>
          <w:szCs w:val="28"/>
        </w:rPr>
        <w:t>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环境湿度：&lt;</w:t>
      </w:r>
      <w:r>
        <w:rPr>
          <w:rFonts w:hint="eastAsia" w:ascii="宋体" w:hAnsi="宋体" w:eastAsia="宋体" w:cs="宋体"/>
          <w:sz w:val="28"/>
          <w:szCs w:val="28"/>
          <w:lang w:val="en-US" w:eastAsia="zh-CN"/>
        </w:rPr>
        <w:t>9</w:t>
      </w:r>
      <w:r>
        <w:rPr>
          <w:rFonts w:hint="eastAsia" w:ascii="宋体" w:hAnsi="宋体" w:eastAsia="宋体" w:cs="宋体"/>
          <w:sz w:val="28"/>
          <w:szCs w:val="28"/>
        </w:rPr>
        <w:t>0%</w:t>
      </w:r>
      <w:r>
        <w:rPr>
          <w:rFonts w:hint="eastAsia" w:ascii="宋体" w:hAnsi="宋体" w:eastAsia="宋体" w:cs="宋体"/>
          <w:sz w:val="28"/>
          <w:szCs w:val="28"/>
          <w:lang w:eastAsia="zh-CN"/>
        </w:rPr>
        <w:t>，</w:t>
      </w:r>
      <w:r>
        <w:rPr>
          <w:rFonts w:hint="eastAsia" w:ascii="宋体" w:hAnsi="宋体" w:eastAsia="宋体" w:cs="宋体"/>
          <w:sz w:val="28"/>
          <w:szCs w:val="28"/>
        </w:rPr>
        <w:t>无结露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8645"/>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sz w:val="28"/>
          <w:szCs w:val="28"/>
        </w:rPr>
      </w:pPr>
      <w:bookmarkStart w:id="4" w:name="_Toc736"/>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（1）可用于变压器油中</w:t>
      </w:r>
      <w:r>
        <w:rPr>
          <w:rFonts w:hint="eastAsia" w:ascii="宋体" w:hAnsi="宋体" w:eastAsia="宋体" w:cs="宋体"/>
          <w:sz w:val="28"/>
          <w:szCs w:val="28"/>
        </w:rPr>
        <w:t>电阻率介损</w:t>
      </w:r>
      <w:r>
        <w:rPr>
          <w:rFonts w:hint="eastAsia" w:ascii="宋体" w:hAnsi="宋体" w:eastAsia="宋体" w:cs="宋体"/>
          <w:sz w:val="28"/>
          <w:szCs w:val="28"/>
          <w:lang w:val="en-US" w:eastAsia="zh-CN"/>
        </w:rPr>
        <w:t>，</w:t>
      </w:r>
      <w:r>
        <w:rPr>
          <w:rFonts w:hint="eastAsia" w:ascii="宋体" w:hAnsi="宋体" w:eastAsia="宋体" w:cs="宋体"/>
          <w:sz w:val="28"/>
          <w:szCs w:val="28"/>
        </w:rPr>
        <w:t>介质损耗角（Tanδ）可测范围：1.0</w:t>
      </w:r>
      <w:r>
        <w:rPr>
          <w:rFonts w:hint="default" w:ascii="Arial" w:hAnsi="Arial" w:eastAsia="宋体" w:cs="Arial"/>
          <w:sz w:val="28"/>
          <w:szCs w:val="28"/>
        </w:rPr>
        <w:t>×</w:t>
      </w:r>
      <w:r>
        <w:rPr>
          <w:rFonts w:hint="eastAsia" w:ascii="宋体" w:hAnsi="宋体" w:eastAsia="宋体" w:cs="宋体"/>
          <w:sz w:val="28"/>
          <w:szCs w:val="28"/>
        </w:rPr>
        <w:t>10</w:t>
      </w:r>
      <w:r>
        <w:rPr>
          <w:rFonts w:hint="eastAsia" w:ascii="宋体" w:hAnsi="宋体" w:eastAsia="宋体" w:cs="宋体"/>
          <w:sz w:val="40"/>
          <w:szCs w:val="40"/>
          <w:vertAlign w:val="superscript"/>
        </w:rPr>
        <w:t>-6</w:t>
      </w:r>
      <w:r>
        <w:rPr>
          <w:rFonts w:hint="eastAsia" w:ascii="宋体" w:hAnsi="宋体" w:eastAsia="宋体" w:cs="宋体"/>
          <w:sz w:val="28"/>
          <w:szCs w:val="28"/>
        </w:rPr>
        <w:t>～4.0</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使用两极测量参数值至100TΩm的体积电阻率</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高精确的单元感应加热功能，带有最精确的温度控制功能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可选标准程序：12个预编程测试标准以及10个自由编程测试流程的全自动测量流程</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通过置于测量电极间的探针直接测量温度，全自动测量结果</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6</w:t>
      </w:r>
      <w:r>
        <w:rPr>
          <w:rFonts w:hint="eastAsia" w:ascii="宋体" w:hAnsi="宋体" w:eastAsia="宋体" w:cs="宋体"/>
          <w:sz w:val="28"/>
          <w:szCs w:val="28"/>
          <w:lang w:eastAsia="zh-CN"/>
        </w:rPr>
        <w:t>）</w:t>
      </w:r>
      <w:r>
        <w:rPr>
          <w:rFonts w:hint="eastAsia" w:ascii="宋体" w:hAnsi="宋体" w:eastAsia="宋体" w:cs="宋体"/>
          <w:sz w:val="28"/>
          <w:szCs w:val="28"/>
        </w:rPr>
        <w:t>测试单元包含安全环，三电极和石英玻璃环</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开机自动检测，空单元校准功能、测量过程中介损误差超标准范围显示</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w:t>
      </w:r>
      <w:r>
        <w:rPr>
          <w:rFonts w:hint="eastAsia" w:ascii="宋体" w:hAnsi="宋体" w:eastAsia="宋体" w:cs="宋体"/>
          <w:sz w:val="28"/>
          <w:szCs w:val="28"/>
        </w:rPr>
        <w:t>不拆卸油杯自动排油、自动清洗功能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9</w:t>
      </w:r>
      <w:r>
        <w:rPr>
          <w:rFonts w:hint="eastAsia" w:ascii="宋体" w:hAnsi="宋体" w:eastAsia="宋体" w:cs="宋体"/>
          <w:sz w:val="28"/>
          <w:szCs w:val="28"/>
          <w:lang w:eastAsia="zh-CN"/>
        </w:rPr>
        <w:t>）</w:t>
      </w:r>
      <w:r>
        <w:rPr>
          <w:rFonts w:hint="eastAsia" w:ascii="宋体" w:hAnsi="宋体" w:eastAsia="宋体" w:cs="宋体"/>
          <w:sz w:val="28"/>
          <w:szCs w:val="28"/>
        </w:rPr>
        <w:t>测量数据自动打印</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10</w:t>
      </w:r>
      <w:r>
        <w:rPr>
          <w:rFonts w:hint="eastAsia" w:ascii="宋体" w:hAnsi="宋体" w:eastAsia="宋体" w:cs="宋体"/>
          <w:sz w:val="28"/>
          <w:szCs w:val="28"/>
          <w:lang w:eastAsia="zh-CN"/>
        </w:rPr>
        <w:t>）</w:t>
      </w:r>
      <w:r>
        <w:rPr>
          <w:rFonts w:hint="eastAsia" w:ascii="宋体" w:hAnsi="宋体" w:eastAsia="宋体" w:cs="宋体"/>
          <w:sz w:val="28"/>
          <w:szCs w:val="28"/>
        </w:rPr>
        <w:t>金属屏蔽保护罩，内置联锁开关，具备EMC屏蔽功能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11</w:t>
      </w:r>
      <w:r>
        <w:rPr>
          <w:rFonts w:hint="eastAsia" w:ascii="宋体" w:hAnsi="宋体" w:eastAsia="宋体" w:cs="宋体"/>
          <w:sz w:val="28"/>
          <w:szCs w:val="28"/>
          <w:lang w:eastAsia="zh-CN"/>
        </w:rPr>
        <w:t>）</w:t>
      </w:r>
      <w:r>
        <w:rPr>
          <w:rFonts w:hint="eastAsia" w:ascii="宋体" w:hAnsi="宋体" w:eastAsia="宋体" w:cs="宋体"/>
          <w:sz w:val="28"/>
          <w:szCs w:val="28"/>
        </w:rPr>
        <w:t>防油处理薄膜键盘保护操作系统正常操作</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12</w:t>
      </w:r>
      <w:r>
        <w:rPr>
          <w:rFonts w:hint="eastAsia" w:ascii="宋体" w:hAnsi="宋体" w:eastAsia="宋体" w:cs="宋体"/>
          <w:sz w:val="28"/>
          <w:szCs w:val="28"/>
          <w:lang w:eastAsia="zh-CN"/>
        </w:rPr>
        <w:t>）</w:t>
      </w:r>
      <w:r>
        <w:rPr>
          <w:rFonts w:hint="eastAsia" w:ascii="宋体" w:hAnsi="宋体" w:eastAsia="宋体" w:cs="宋体"/>
          <w:sz w:val="28"/>
          <w:szCs w:val="28"/>
        </w:rPr>
        <w:t>具备LCD彩色显示屏；配备USB接口</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13</w:t>
      </w:r>
      <w:r>
        <w:rPr>
          <w:rFonts w:hint="eastAsia" w:ascii="宋体" w:hAnsi="宋体" w:eastAsia="宋体" w:cs="宋体"/>
          <w:sz w:val="28"/>
          <w:szCs w:val="28"/>
          <w:lang w:eastAsia="zh-CN"/>
        </w:rPr>
        <w:t>）</w:t>
      </w:r>
      <w:r>
        <w:rPr>
          <w:rFonts w:hint="eastAsia" w:ascii="宋体" w:hAnsi="宋体" w:eastAsia="宋体" w:cs="宋体"/>
          <w:sz w:val="28"/>
          <w:szCs w:val="28"/>
        </w:rPr>
        <w:t>备故障代码提醒功能，有准确的代码故障类型说明</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9516"/>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交流试验电压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可调范围 500~2000V电源电压起伏±10%情况下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电压稳定度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±100PPM</w:t>
            </w:r>
            <w:r>
              <w:rPr>
                <w:rFonts w:hint="eastAsia" w:ascii="宋体" w:hAnsi="宋体" w:eastAsia="宋体" w:cs="宋体"/>
                <w:sz w:val="28"/>
                <w:szCs w:val="28"/>
                <w:lang w:eastAsia="zh-CN"/>
              </w:rPr>
              <w:t>，</w:t>
            </w:r>
            <w:r>
              <w:rPr>
                <w:rFonts w:hint="eastAsia" w:ascii="宋体" w:hAnsi="宋体" w:eastAsia="宋体" w:cs="宋体"/>
                <w:sz w:val="28"/>
                <w:szCs w:val="28"/>
              </w:rPr>
              <w:t>直流试验电压：可调范围 125～500V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介质损耗角（Tanδ）可测范围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1.0</w:t>
            </w:r>
            <w:r>
              <w:rPr>
                <w:rFonts w:hint="default" w:ascii="Arial" w:hAnsi="Arial" w:eastAsia="宋体" w:cs="Arial"/>
                <w:sz w:val="28"/>
                <w:szCs w:val="28"/>
              </w:rPr>
              <w:t>×</w:t>
            </w:r>
            <w:r>
              <w:rPr>
                <w:rFonts w:hint="eastAsia" w:ascii="宋体" w:hAnsi="宋体" w:eastAsia="宋体" w:cs="宋体"/>
                <w:sz w:val="28"/>
                <w:szCs w:val="28"/>
              </w:rPr>
              <w:t>10</w:t>
            </w:r>
            <w:r>
              <w:rPr>
                <w:rFonts w:hint="eastAsia" w:ascii="宋体" w:hAnsi="宋体" w:eastAsia="宋体" w:cs="宋体"/>
                <w:sz w:val="40"/>
                <w:szCs w:val="40"/>
                <w:vertAlign w:val="superscript"/>
              </w:rPr>
              <w:t>-6</w:t>
            </w:r>
            <w:r>
              <w:rPr>
                <w:rFonts w:hint="eastAsia" w:ascii="宋体" w:hAnsi="宋体" w:eastAsia="宋体" w:cs="宋体"/>
                <w:sz w:val="28"/>
                <w:szCs w:val="28"/>
              </w:rPr>
              <w:t>～4.0</w:t>
            </w:r>
            <w:r>
              <w:rPr>
                <w:rFonts w:hint="eastAsia" w:ascii="宋体" w:hAnsi="宋体" w:eastAsia="宋体" w:cs="宋体"/>
                <w:sz w:val="28"/>
                <w:szCs w:val="28"/>
              </w:rPr>
              <w:t>；精度：</w:t>
            </w:r>
            <w:r>
              <w:rPr>
                <w:rFonts w:hint="eastAsia" w:ascii="宋体" w:hAnsi="宋体" w:eastAsia="宋体" w:cs="宋体"/>
                <w:sz w:val="28"/>
                <w:szCs w:val="28"/>
              </w:rPr>
              <w:t>1.0</w:t>
            </w:r>
            <w:r>
              <w:rPr>
                <w:rFonts w:hint="default" w:ascii="Arial" w:hAnsi="Arial" w:eastAsia="宋体" w:cs="Arial"/>
                <w:sz w:val="28"/>
                <w:szCs w:val="28"/>
              </w:rPr>
              <w:t>×</w:t>
            </w:r>
            <w:r>
              <w:rPr>
                <w:rFonts w:hint="eastAsia" w:ascii="宋体" w:hAnsi="宋体" w:eastAsia="宋体" w:cs="宋体"/>
                <w:sz w:val="28"/>
                <w:szCs w:val="28"/>
              </w:rPr>
              <w:t>10</w:t>
            </w:r>
            <w:r>
              <w:rPr>
                <w:rFonts w:hint="eastAsia" w:ascii="宋体" w:hAnsi="宋体" w:eastAsia="宋体" w:cs="宋体"/>
                <w:sz w:val="40"/>
                <w:szCs w:val="40"/>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电阻率,电阻率可测范围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2.5MΩm～</w:t>
            </w:r>
            <w:r>
              <w:rPr>
                <w:rFonts w:hint="eastAsia" w:ascii="宋体" w:hAnsi="宋体" w:eastAsia="宋体" w:cs="宋体"/>
                <w:sz w:val="28"/>
                <w:szCs w:val="28"/>
                <w:lang w:val="en-US" w:eastAsia="zh-CN"/>
              </w:rPr>
              <w:t>10</w:t>
            </w:r>
            <w:r>
              <w:rPr>
                <w:rFonts w:hint="eastAsia" w:ascii="宋体" w:hAnsi="宋体" w:eastAsia="宋体" w:cs="宋体"/>
                <w:sz w:val="28"/>
                <w:szCs w:val="28"/>
              </w:rPr>
              <w:t>0TΩm；精度：2</w:t>
            </w:r>
            <w:r>
              <w:rPr>
                <w:rFonts w:hint="default" w:ascii="Arial" w:hAnsi="Arial" w:eastAsia="宋体" w:cs="Arial"/>
                <w:sz w:val="28"/>
                <w:szCs w:val="28"/>
              </w:rPr>
              <w:t>×</w:t>
            </w:r>
            <w:r>
              <w:rPr>
                <w:rFonts w:hint="eastAsia" w:ascii="宋体" w:hAnsi="宋体" w:eastAsia="宋体" w:cs="宋体"/>
                <w:sz w:val="28"/>
                <w:szCs w:val="28"/>
              </w:rPr>
              <w:t>10</w:t>
            </w:r>
            <w:r>
              <w:rPr>
                <w:rFonts w:hint="eastAsia" w:ascii="宋体" w:hAnsi="宋体" w:eastAsia="宋体" w:cs="宋体"/>
                <w:sz w:val="40"/>
                <w:szCs w:val="40"/>
                <w:vertAlign w:val="superscript"/>
              </w:rPr>
              <w:t>-</w:t>
            </w:r>
            <w:r>
              <w:rPr>
                <w:rFonts w:hint="eastAsia" w:ascii="宋体" w:hAnsi="宋体" w:eastAsia="宋体" w:cs="宋体"/>
                <w:sz w:val="40"/>
                <w:szCs w:val="40"/>
                <w:vertAlign w:val="superscript"/>
                <w:lang w:val="en-US" w:eastAsia="zh-CN"/>
              </w:rPr>
              <w:t>2</w:t>
            </w:r>
          </w:p>
          <w:p>
            <w:pPr>
              <w:tabs>
                <w:tab w:val="left" w:pos="1125"/>
                <w:tab w:val="left" w:pos="3960"/>
              </w:tabs>
              <w:spacing w:line="240" w:lineRule="auto"/>
              <w:jc w:val="center"/>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温度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电极间的探针直接测量,温度范围：20～110℃，相对精度±0.5%，分辨率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直流电压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精度±0.5%，试验频率 50Hz或 60Hz可选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文本选择</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中文、中文（繁体）、德语、英语、法语等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可选标准程序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IEC60247:2004标准，IEC60247:2004常规，VDE0380-2:2005_01标准，VDE0380-2:2005_01常规，BS5737:1979标准，BS5737:1979常规，ASTM D924-08标准，ASTM D924-常规，ASTM-D1169:2002标准，ASTM-D1169:2002常规，IEC 61620: 1998-11，JISC2101:1999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耐受电压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 xml:space="preserve">不低于 </w:t>
            </w:r>
            <w:r>
              <w:rPr>
                <w:rFonts w:hint="eastAsia" w:ascii="宋体" w:hAnsi="宋体" w:eastAsia="宋体" w:cs="宋体"/>
                <w:sz w:val="28"/>
                <w:szCs w:val="28"/>
                <w:lang w:val="en-US" w:eastAsia="zh-CN"/>
              </w:rPr>
              <w:t>20</w:t>
            </w:r>
            <w:r>
              <w:rPr>
                <w:rFonts w:hint="eastAsia" w:ascii="宋体" w:hAnsi="宋体" w:eastAsia="宋体" w:cs="宋体"/>
                <w:sz w:val="28"/>
                <w:szCs w:val="28"/>
              </w:rPr>
              <w:t>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测试单元</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含安全环、三电极和石英玻璃环，不拆卸自动排油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加热</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方式：高频电磁感应加热时间：从 25℃到 90℃最慢 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电容</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测量过程中介损误差超标准范围显示和空单元校准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自动编程</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2个预编程测试标准以及 10个自由编程测试流程的全自动测量流程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保护功能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保护罩内置联锁开关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数据</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自动打印、配备 USB接口、专用软件管理测量数据</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31325"/>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绝缘油介损及体积电阻率测试仪</w:t>
            </w:r>
          </w:p>
        </w:tc>
        <w:tc>
          <w:tcPr>
            <w:tcW w:w="1853"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sz w:val="28"/>
                <w:szCs w:val="28"/>
                <w:lang w:eastAsia="zh-CN"/>
              </w:rPr>
              <w:t>220V/50A</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 xml:space="preserve">油杯 </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电源线</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温度传感器</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排油软管</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top"/>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用户手册</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2本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检测报告</w:t>
            </w:r>
          </w:p>
        </w:tc>
        <w:tc>
          <w:tcPr>
            <w:tcW w:w="1853" w:type="dxa"/>
            <w:vAlign w:val="center"/>
          </w:tcPr>
          <w:p>
            <w:pPr>
              <w:widowControl/>
              <w:spacing w:before="120" w:after="120" w:line="240" w:lineRule="auto"/>
              <w:jc w:val="center"/>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10357"/>
      <w:bookmarkStart w:id="11" w:name="_Toc22926"/>
      <w:bookmarkStart w:id="12" w:name="_Toc6348"/>
      <w:bookmarkStart w:id="13" w:name="_Toc28845"/>
      <w:bookmarkStart w:id="14" w:name="_Toc12038"/>
      <w:bookmarkStart w:id="15" w:name="_Toc24510"/>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19111"/>
      <w:bookmarkStart w:id="18" w:name="_Toc18597"/>
      <w:bookmarkStart w:id="19" w:name="_Toc23336"/>
      <w:bookmarkStart w:id="20" w:name="_Toc31053"/>
      <w:bookmarkStart w:id="21" w:name="_Toc11534"/>
      <w:bookmarkStart w:id="22" w:name="_Toc30004"/>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6249"/>
      <w:bookmarkStart w:id="25" w:name="_Toc3099"/>
      <w:bookmarkStart w:id="26" w:name="_Toc18435"/>
      <w:bookmarkStart w:id="27" w:name="_Toc18060"/>
      <w:bookmarkStart w:id="28" w:name="_Toc31014"/>
      <w:bookmarkStart w:id="29" w:name="_Toc29029"/>
      <w:bookmarkStart w:id="30" w:name="_Toc18102"/>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5683"/>
      <w:bookmarkStart w:id="34" w:name="_Toc4614"/>
      <w:bookmarkStart w:id="35" w:name="_Toc12501"/>
      <w:bookmarkStart w:id="36" w:name="_Toc430"/>
      <w:bookmarkStart w:id="37" w:name="_Toc17905"/>
      <w:bookmarkStart w:id="38" w:name="_Toc6783"/>
      <w:bookmarkStart w:id="39" w:name="_Toc13424"/>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2928"/>
      <w:bookmarkStart w:id="45" w:name="_Toc3624"/>
      <w:bookmarkStart w:id="46" w:name="_Toc25839"/>
      <w:bookmarkStart w:id="47" w:name="_Toc7428"/>
      <w:bookmarkStart w:id="48" w:name="_Toc10568"/>
      <w:bookmarkStart w:id="49" w:name="_Toc15537"/>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87612875"/>
      <w:bookmarkStart w:id="54" w:name="_Toc341535612"/>
      <w:bookmarkStart w:id="5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23903"/>
      <w:bookmarkStart w:id="57" w:name="_Toc27907"/>
      <w:bookmarkStart w:id="58" w:name="_Toc22741"/>
      <w:bookmarkStart w:id="59" w:name="_Toc7867"/>
      <w:bookmarkStart w:id="60" w:name="_Toc19273"/>
      <w:bookmarkStart w:id="61" w:name="_Toc16533"/>
      <w:bookmarkStart w:id="62" w:name="_Toc180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22068"/>
      <w:bookmarkStart w:id="68" w:name="_Toc15384"/>
      <w:bookmarkStart w:id="69" w:name="_Toc1461"/>
      <w:bookmarkStart w:id="70" w:name="_Toc9650"/>
      <w:bookmarkStart w:id="71" w:name="_Toc5236"/>
      <w:bookmarkStart w:id="72" w:name="_Toc17828"/>
      <w:bookmarkStart w:id="73" w:name="_Toc14395"/>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eastAsia" w:ascii="宋体" w:hAnsi="宋体"/>
      </w:rPr>
    </w:pPr>
    <w:r>
      <w:rPr>
        <w:rFonts w:hint="eastAsia" w:ascii="宋体" w:hAnsi="宋体"/>
      </w:rPr>
      <w:t xml:space="preserve">                  变电专业绝缘油介损及体积电阻率测试仪技术规范书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4CB7FEB"/>
    <w:rsid w:val="06C83369"/>
    <w:rsid w:val="06F74250"/>
    <w:rsid w:val="06FC1FE4"/>
    <w:rsid w:val="073440CA"/>
    <w:rsid w:val="083B22E9"/>
    <w:rsid w:val="09DA6CE5"/>
    <w:rsid w:val="09FC30DE"/>
    <w:rsid w:val="0AA06A69"/>
    <w:rsid w:val="0B1D612C"/>
    <w:rsid w:val="0B9E7B3E"/>
    <w:rsid w:val="0BAC324C"/>
    <w:rsid w:val="0BBD0B5D"/>
    <w:rsid w:val="0BD92CA9"/>
    <w:rsid w:val="0D09760B"/>
    <w:rsid w:val="0DF84B27"/>
    <w:rsid w:val="0E4C7BE5"/>
    <w:rsid w:val="0ED04650"/>
    <w:rsid w:val="117656A1"/>
    <w:rsid w:val="11C76314"/>
    <w:rsid w:val="11F81621"/>
    <w:rsid w:val="121A5772"/>
    <w:rsid w:val="122703EF"/>
    <w:rsid w:val="129375E2"/>
    <w:rsid w:val="1364719A"/>
    <w:rsid w:val="13A0311A"/>
    <w:rsid w:val="14AE74C4"/>
    <w:rsid w:val="152A59B2"/>
    <w:rsid w:val="157E633F"/>
    <w:rsid w:val="17247B54"/>
    <w:rsid w:val="17E9578A"/>
    <w:rsid w:val="196A1CCC"/>
    <w:rsid w:val="19F05946"/>
    <w:rsid w:val="1A050DE8"/>
    <w:rsid w:val="1B5F7121"/>
    <w:rsid w:val="1E476C31"/>
    <w:rsid w:val="1F4B2FCE"/>
    <w:rsid w:val="1FC85FB0"/>
    <w:rsid w:val="206C32B1"/>
    <w:rsid w:val="20A85646"/>
    <w:rsid w:val="22783F62"/>
    <w:rsid w:val="229470D9"/>
    <w:rsid w:val="22F56ECA"/>
    <w:rsid w:val="23846F1A"/>
    <w:rsid w:val="25B272E5"/>
    <w:rsid w:val="26301520"/>
    <w:rsid w:val="264B09E7"/>
    <w:rsid w:val="29253C5F"/>
    <w:rsid w:val="292B071C"/>
    <w:rsid w:val="2D5F3BEA"/>
    <w:rsid w:val="2DAD1295"/>
    <w:rsid w:val="2E971287"/>
    <w:rsid w:val="2F82055E"/>
    <w:rsid w:val="3015100B"/>
    <w:rsid w:val="30575940"/>
    <w:rsid w:val="32B02F4F"/>
    <w:rsid w:val="32ED7EDB"/>
    <w:rsid w:val="33515420"/>
    <w:rsid w:val="3459654B"/>
    <w:rsid w:val="35724440"/>
    <w:rsid w:val="35E67CC2"/>
    <w:rsid w:val="35EA73E3"/>
    <w:rsid w:val="36CC15BF"/>
    <w:rsid w:val="37130BEA"/>
    <w:rsid w:val="393B7CF1"/>
    <w:rsid w:val="397E1DFD"/>
    <w:rsid w:val="398B33E3"/>
    <w:rsid w:val="3AF505AA"/>
    <w:rsid w:val="3B007723"/>
    <w:rsid w:val="3B3E176C"/>
    <w:rsid w:val="3E7A4770"/>
    <w:rsid w:val="3EB65EA7"/>
    <w:rsid w:val="3F306184"/>
    <w:rsid w:val="407946F1"/>
    <w:rsid w:val="4592285F"/>
    <w:rsid w:val="45FA704D"/>
    <w:rsid w:val="461061B1"/>
    <w:rsid w:val="46122A69"/>
    <w:rsid w:val="48935017"/>
    <w:rsid w:val="49A73E15"/>
    <w:rsid w:val="4A201D60"/>
    <w:rsid w:val="4C2C0CD0"/>
    <w:rsid w:val="4C6B6707"/>
    <w:rsid w:val="4CC534FF"/>
    <w:rsid w:val="4CF47715"/>
    <w:rsid w:val="4D442103"/>
    <w:rsid w:val="4D605863"/>
    <w:rsid w:val="4DE24485"/>
    <w:rsid w:val="52873053"/>
    <w:rsid w:val="53176A9C"/>
    <w:rsid w:val="53C92214"/>
    <w:rsid w:val="53F40CBE"/>
    <w:rsid w:val="542A117B"/>
    <w:rsid w:val="546F3F6B"/>
    <w:rsid w:val="54F112A5"/>
    <w:rsid w:val="55514205"/>
    <w:rsid w:val="559336C4"/>
    <w:rsid w:val="56DD1F1C"/>
    <w:rsid w:val="585B5B7A"/>
    <w:rsid w:val="589B3CED"/>
    <w:rsid w:val="595744CF"/>
    <w:rsid w:val="5B363630"/>
    <w:rsid w:val="5CDD10BF"/>
    <w:rsid w:val="5D3F5BD6"/>
    <w:rsid w:val="5E052881"/>
    <w:rsid w:val="5F273CAC"/>
    <w:rsid w:val="5F5027A2"/>
    <w:rsid w:val="60553F98"/>
    <w:rsid w:val="61877856"/>
    <w:rsid w:val="6249287A"/>
    <w:rsid w:val="64C90076"/>
    <w:rsid w:val="65F60B40"/>
    <w:rsid w:val="66042581"/>
    <w:rsid w:val="677E43FB"/>
    <w:rsid w:val="6A0D0A67"/>
    <w:rsid w:val="6A163E39"/>
    <w:rsid w:val="6A2E5D2C"/>
    <w:rsid w:val="6C4B4ADF"/>
    <w:rsid w:val="6C63752A"/>
    <w:rsid w:val="6D4579BF"/>
    <w:rsid w:val="6D7935F9"/>
    <w:rsid w:val="6E06478D"/>
    <w:rsid w:val="6E322ED1"/>
    <w:rsid w:val="6FDC2C9B"/>
    <w:rsid w:val="7015325F"/>
    <w:rsid w:val="71E21A2C"/>
    <w:rsid w:val="738D6525"/>
    <w:rsid w:val="755358DC"/>
    <w:rsid w:val="75A504A5"/>
    <w:rsid w:val="76C635C6"/>
    <w:rsid w:val="77790D29"/>
    <w:rsid w:val="792225EC"/>
    <w:rsid w:val="79C60827"/>
    <w:rsid w:val="7A0343B8"/>
    <w:rsid w:val="7A292D70"/>
    <w:rsid w:val="7B235383"/>
    <w:rsid w:val="7B6C02A8"/>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1791</Words>
  <Characters>1979</Characters>
  <Lines>16</Lines>
  <Paragraphs>4</Paragraphs>
  <TotalTime>0</TotalTime>
  <ScaleCrop>false</ScaleCrop>
  <LinksUpToDate>false</LinksUpToDate>
  <CharactersWithSpaces>2015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2025-07-22T16:29:00Z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