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79DCB27">
      <w:pPr>
        <w:rPr>
          <w:rFonts w:ascii="宋体" w:hAnsi="宋体"/>
        </w:rPr>
      </w:pPr>
      <w:r>
        <w:rPr>
          <w:rFonts w:hint="eastAsia" w:ascii="宋体" w:hAnsi="宋体"/>
        </w:rPr>
        <w:drawing>
          <wp:anchor distT="0" distB="0" distL="114300" distR="114300" simplePos="0" relativeHeight="251660288" behindDoc="0" locked="0" layoutInCell="1" allowOverlap="1">
            <wp:simplePos x="0" y="0"/>
            <wp:positionH relativeFrom="column">
              <wp:posOffset>-1466850</wp:posOffset>
            </wp:positionH>
            <wp:positionV relativeFrom="paragraph">
              <wp:posOffset>-1080135</wp:posOffset>
            </wp:positionV>
            <wp:extent cx="8915400" cy="2736850"/>
            <wp:effectExtent l="19050" t="0" r="0" b="0"/>
            <wp:wrapNone/>
            <wp:docPr id="2" name="图片 2"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模板-3"/>
                    <pic:cNvPicPr>
                      <a:picLocks noChangeAspect="1" noChangeArrowheads="1"/>
                    </pic:cNvPicPr>
                  </pic:nvPicPr>
                  <pic:blipFill>
                    <a:blip r:embed="rId6"/>
                    <a:srcRect/>
                    <a:stretch>
                      <a:fillRect/>
                    </a:stretch>
                  </pic:blipFill>
                  <pic:spPr>
                    <a:xfrm>
                      <a:off x="0" y="0"/>
                      <a:ext cx="8915400" cy="2736850"/>
                    </a:xfrm>
                    <a:prstGeom prst="rect">
                      <a:avLst/>
                    </a:prstGeom>
                    <a:noFill/>
                    <a:ln w="9525" cmpd="sng">
                      <a:noFill/>
                      <a:miter lim="800000"/>
                      <a:headEnd/>
                      <a:tailEnd/>
                    </a:ln>
                  </pic:spPr>
                </pic:pic>
              </a:graphicData>
            </a:graphic>
          </wp:anchor>
        </w:drawing>
      </w:r>
    </w:p>
    <w:p w14:paraId="416C5307">
      <w:pPr>
        <w:rPr>
          <w:rFonts w:ascii="宋体" w:hAnsi="宋体"/>
        </w:rPr>
      </w:pPr>
    </w:p>
    <w:p w14:paraId="5B59F7AB">
      <w:pPr>
        <w:rPr>
          <w:rFonts w:ascii="宋体" w:hAnsi="宋体"/>
        </w:rPr>
      </w:pPr>
    </w:p>
    <w:p w14:paraId="37106821">
      <w:pPr>
        <w:rPr>
          <w:rFonts w:ascii="宋体" w:hAnsi="宋体"/>
        </w:rPr>
      </w:pPr>
    </w:p>
    <w:p w14:paraId="0F4C01E0">
      <w:pPr>
        <w:rPr>
          <w:rFonts w:ascii="宋体" w:hAnsi="宋体"/>
        </w:rPr>
      </w:pPr>
    </w:p>
    <w:p w14:paraId="6C4FDD48">
      <w:pPr>
        <w:rPr>
          <w:rFonts w:ascii="宋体" w:hAnsi="宋体"/>
        </w:rPr>
      </w:pPr>
    </w:p>
    <w:p w14:paraId="642B6D0D">
      <w:pPr>
        <w:rPr>
          <w:rFonts w:ascii="宋体" w:hAnsi="宋体"/>
        </w:rPr>
      </w:pPr>
    </w:p>
    <w:p w14:paraId="2C9E20E3">
      <w:pPr>
        <w:rPr>
          <w:rFonts w:ascii="宋体" w:hAnsi="宋体"/>
        </w:rPr>
      </w:pPr>
    </w:p>
    <w:p w14:paraId="3FD54B3C">
      <w:pPr>
        <w:rPr>
          <w:rFonts w:ascii="宋体" w:hAnsi="宋体"/>
        </w:rPr>
      </w:pPr>
    </w:p>
    <w:p w14:paraId="51A14BF0">
      <w:pPr>
        <w:rPr>
          <w:rFonts w:ascii="宋体" w:hAnsi="宋体"/>
        </w:rPr>
      </w:pPr>
    </w:p>
    <w:p w14:paraId="56357220">
      <w:pPr>
        <w:rPr>
          <w:rFonts w:ascii="宋体" w:hAnsi="宋体"/>
        </w:rPr>
      </w:pPr>
    </w:p>
    <w:p w14:paraId="7374A901">
      <w:pPr>
        <w:spacing w:line="360" w:lineRule="auto"/>
        <w:jc w:val="center"/>
        <w:rPr>
          <w:rFonts w:hint="default" w:ascii="Times New Roman" w:hAnsi="Times New Roman" w:eastAsia="黑体" w:cs="Times New Roman"/>
          <w:b/>
          <w:bCs/>
          <w:sz w:val="56"/>
          <w:szCs w:val="56"/>
          <w:lang w:val="en-US" w:eastAsia="zh-CN"/>
        </w:rPr>
      </w:pPr>
    </w:p>
    <w:p w14:paraId="581E1EAC">
      <w:pPr>
        <w:spacing w:line="360" w:lineRule="auto"/>
        <w:jc w:val="center"/>
        <w:rPr>
          <w:rFonts w:hint="default" w:ascii="Times New Roman" w:hAnsi="Times New Roman" w:eastAsia="黑体" w:cs="Times New Roman"/>
          <w:b/>
          <w:bCs/>
          <w:sz w:val="56"/>
          <w:szCs w:val="56"/>
          <w:lang w:val="en-US" w:eastAsia="zh-CN"/>
        </w:rPr>
      </w:pPr>
      <w:r>
        <w:rPr>
          <w:rFonts w:hint="default" w:ascii="Times New Roman" w:hAnsi="Times New Roman" w:eastAsia="黑体" w:cs="Times New Roman"/>
          <w:b/>
          <w:bCs/>
          <w:sz w:val="56"/>
          <w:szCs w:val="56"/>
          <w:lang w:val="en-US" w:eastAsia="zh-CN"/>
        </w:rPr>
        <w:t>变电专业</w:t>
      </w:r>
      <w:r>
        <w:rPr>
          <w:rFonts w:hint="eastAsia" w:eastAsia="黑体" w:cs="Times New Roman"/>
          <w:b/>
          <w:bCs/>
          <w:sz w:val="56"/>
          <w:szCs w:val="56"/>
          <w:lang w:val="en-US" w:eastAsia="zh-CN"/>
        </w:rPr>
        <w:t>变压器短路阻抗测试仪</w:t>
      </w:r>
    </w:p>
    <w:p w14:paraId="38156395">
      <w:pPr>
        <w:spacing w:line="360" w:lineRule="auto"/>
        <w:jc w:val="center"/>
        <w:rPr>
          <w:rFonts w:ascii="微软雅黑" w:hAnsi="微软雅黑" w:eastAsia="微软雅黑"/>
          <w:b/>
          <w:sz w:val="36"/>
          <w:szCs w:val="36"/>
        </w:rPr>
      </w:pPr>
      <w:r>
        <w:rPr>
          <w:rFonts w:hint="default" w:ascii="Times New Roman" w:hAnsi="Times New Roman" w:eastAsia="黑体" w:cs="Times New Roman"/>
          <w:b/>
          <w:bCs/>
          <w:sz w:val="56"/>
          <w:szCs w:val="56"/>
        </w:rPr>
        <w:t>技术规范书</w:t>
      </w:r>
    </w:p>
    <w:p w14:paraId="22E2196B">
      <w:pPr>
        <w:spacing w:line="360" w:lineRule="auto"/>
        <w:jc w:val="center"/>
        <w:rPr>
          <w:rFonts w:ascii="华文宋体" w:hAnsi="华文宋体" w:eastAsia="华文宋体"/>
          <w:b/>
          <w:sz w:val="32"/>
          <w:szCs w:val="32"/>
        </w:rPr>
      </w:pPr>
    </w:p>
    <w:p w14:paraId="52CB2020">
      <w:pPr>
        <w:spacing w:line="360" w:lineRule="auto"/>
        <w:jc w:val="center"/>
        <w:rPr>
          <w:rFonts w:ascii="华文宋体" w:hAnsi="华文宋体" w:eastAsia="华文宋体"/>
          <w:b/>
          <w:sz w:val="32"/>
          <w:szCs w:val="32"/>
        </w:rPr>
      </w:pPr>
    </w:p>
    <w:p w14:paraId="272932F4">
      <w:pPr>
        <w:spacing w:line="360" w:lineRule="auto"/>
        <w:jc w:val="center"/>
        <w:rPr>
          <w:rFonts w:ascii="华文宋体" w:hAnsi="华文宋体" w:eastAsia="华文宋体"/>
          <w:b/>
          <w:sz w:val="32"/>
          <w:szCs w:val="32"/>
        </w:rPr>
      </w:pPr>
    </w:p>
    <w:p w14:paraId="796FA37D">
      <w:pPr>
        <w:spacing w:line="360" w:lineRule="auto"/>
        <w:jc w:val="center"/>
        <w:rPr>
          <w:rFonts w:ascii="华文宋体" w:hAnsi="华文宋体" w:eastAsia="华文宋体"/>
          <w:b/>
          <w:sz w:val="32"/>
          <w:szCs w:val="32"/>
        </w:rPr>
      </w:pPr>
    </w:p>
    <w:p w14:paraId="46CCF733">
      <w:pPr>
        <w:spacing w:line="360" w:lineRule="auto"/>
        <w:jc w:val="center"/>
        <w:rPr>
          <w:rFonts w:ascii="华文宋体" w:hAnsi="华文宋体" w:eastAsia="华文宋体"/>
          <w:b/>
          <w:sz w:val="32"/>
          <w:szCs w:val="32"/>
        </w:rPr>
      </w:pPr>
    </w:p>
    <w:p w14:paraId="58C0127D">
      <w:pPr>
        <w:spacing w:line="360" w:lineRule="auto"/>
        <w:jc w:val="both"/>
        <w:rPr>
          <w:rFonts w:ascii="华文宋体" w:hAnsi="华文宋体" w:eastAsia="华文宋体"/>
          <w:b/>
          <w:sz w:val="32"/>
          <w:szCs w:val="32"/>
        </w:rPr>
      </w:pPr>
    </w:p>
    <w:p w14:paraId="7032D032">
      <w:pPr>
        <w:pStyle w:val="2"/>
      </w:pPr>
    </w:p>
    <w:p w14:paraId="12FAA86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sz w:val="36"/>
          <w:szCs w:val="36"/>
        </w:rPr>
      </w:pPr>
      <w:r>
        <w:rPr>
          <w:rFonts w:hint="default" w:ascii="Times New Roman" w:hAnsi="Times New Roman" w:eastAsia="黑体" w:cs="Times New Roman"/>
          <w:sz w:val="32"/>
          <w:szCs w:val="32"/>
        </w:rPr>
        <w:t>海南电网有限责任公司</w:t>
      </w:r>
    </w:p>
    <w:p w14:paraId="55D9FD37">
      <w:pPr>
        <w:spacing w:line="360" w:lineRule="auto"/>
        <w:jc w:val="center"/>
        <w:rPr>
          <w:rFonts w:ascii="微软雅黑" w:hAnsi="微软雅黑" w:eastAsia="微软雅黑"/>
          <w:b/>
          <w:sz w:val="32"/>
          <w:szCs w:val="32"/>
        </w:rPr>
      </w:pPr>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val="en-US" w:eastAsia="zh-CN"/>
        </w:rPr>
        <w:t>O二五</w:t>
      </w:r>
      <w:r>
        <w:rPr>
          <w:rFonts w:hint="default" w:ascii="Times New Roman" w:hAnsi="Times New Roman" w:eastAsia="黑体" w:cs="Times New Roman"/>
          <w:sz w:val="32"/>
          <w:szCs w:val="32"/>
        </w:rPr>
        <w:t>年</w:t>
      </w: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月</w:t>
      </w:r>
    </w:p>
    <w:p w14:paraId="39B8A54D">
      <w:pPr>
        <w:spacing w:line="360" w:lineRule="auto"/>
        <w:jc w:val="center"/>
        <w:rPr>
          <w:rFonts w:ascii="微软雅黑" w:hAnsi="微软雅黑" w:eastAsia="微软雅黑"/>
          <w:b/>
          <w:sz w:val="32"/>
          <w:szCs w:val="32"/>
        </w:rPr>
      </w:pPr>
    </w:p>
    <w:p w14:paraId="29385469">
      <w:pPr>
        <w:spacing w:before="0" w:beforeLines="0" w:after="0" w:afterLines="0" w:line="240" w:lineRule="auto"/>
        <w:ind w:left="0" w:leftChars="0" w:right="0" w:rightChars="0" w:firstLine="0" w:firstLineChars="0"/>
        <w:jc w:val="center"/>
        <w:rPr>
          <w:rFonts w:ascii="宋体" w:hAnsi="宋体" w:eastAsia="宋体" w:cs="Times New Roman"/>
          <w:kern w:val="2"/>
          <w:sz w:val="21"/>
          <w:lang w:val="en-US" w:eastAsia="zh-CN" w:bidi="ar-SA"/>
        </w:rPr>
        <w:sectPr>
          <w:headerReference r:id="rId3" w:type="default"/>
          <w:pgSz w:w="12240" w:h="15840"/>
          <w:pgMar w:top="1440" w:right="1797" w:bottom="1440" w:left="1797" w:header="720" w:footer="720" w:gutter="0"/>
          <w:cols w:space="720" w:num="1"/>
          <w:docGrid w:linePitch="286" w:charSpace="0"/>
        </w:sectPr>
      </w:pPr>
    </w:p>
    <w:sdt>
      <w:sdtPr>
        <w:rPr>
          <w:rFonts w:ascii="宋体" w:hAnsi="宋体" w:eastAsia="宋体" w:cs="Times New Roman"/>
          <w:kern w:val="2"/>
          <w:sz w:val="21"/>
          <w:lang w:val="en-US" w:eastAsia="zh-CN" w:bidi="ar-SA"/>
        </w:rPr>
        <w:id w:val="147469654"/>
        <w15:color w:val="DBDBDB"/>
        <w:docPartObj>
          <w:docPartGallery w:val="Table of Contents"/>
          <w:docPartUnique/>
        </w:docPartObj>
      </w:sdtPr>
      <w:sdtEndPr>
        <w:rPr>
          <w:rFonts w:hint="eastAsia" w:ascii="宋体" w:hAnsi="宋体" w:eastAsia="宋体" w:cs="宋体"/>
          <w:kern w:val="2"/>
          <w:sz w:val="21"/>
          <w:szCs w:val="30"/>
          <w:lang w:val="en-US" w:eastAsia="zh-CN" w:bidi="ar-SA"/>
        </w:rPr>
      </w:sdtEndPr>
      <w:sdtContent>
        <w:p w14:paraId="062F84D6">
          <w:pPr>
            <w:spacing w:before="0" w:beforeLines="0" w:after="0" w:afterLines="0" w:line="240" w:lineRule="auto"/>
            <w:ind w:left="0" w:leftChars="0" w:right="0" w:rightChars="0" w:firstLine="0" w:firstLineChars="0"/>
            <w:jc w:val="center"/>
            <w:rPr>
              <w:rFonts w:ascii="宋体" w:hAnsi="宋体" w:eastAsia="宋体"/>
              <w:sz w:val="36"/>
              <w:szCs w:val="36"/>
            </w:rPr>
          </w:pPr>
          <w:bookmarkStart w:id="53" w:name="_GoBack"/>
          <w:bookmarkEnd w:id="53"/>
          <w:r>
            <w:rPr>
              <w:rFonts w:ascii="宋体" w:hAnsi="宋体" w:eastAsia="宋体"/>
              <w:sz w:val="36"/>
              <w:szCs w:val="36"/>
            </w:rPr>
            <w:t>目</w:t>
          </w:r>
          <w:r>
            <w:rPr>
              <w:rFonts w:hint="eastAsia" w:ascii="宋体" w:hAnsi="宋体" w:eastAsia="宋体"/>
              <w:sz w:val="36"/>
              <w:szCs w:val="36"/>
              <w:lang w:val="en-US" w:eastAsia="zh-CN"/>
            </w:rPr>
            <w:t xml:space="preserve">   </w:t>
          </w:r>
          <w:r>
            <w:rPr>
              <w:rFonts w:ascii="宋体" w:hAnsi="宋体" w:eastAsia="宋体"/>
              <w:sz w:val="36"/>
              <w:szCs w:val="36"/>
            </w:rPr>
            <w:t>录</w:t>
          </w:r>
        </w:p>
        <w:p w14:paraId="1DF3755D">
          <w:pPr>
            <w:pStyle w:val="2"/>
          </w:pPr>
        </w:p>
        <w:p w14:paraId="65547524">
          <w:pPr>
            <w:pStyle w:val="13"/>
            <w:tabs>
              <w:tab w:val="right" w:leader="dot" w:pos="8646"/>
            </w:tabs>
            <w:spacing w:line="360" w:lineRule="auto"/>
            <w:rPr>
              <w:rFonts w:hint="eastAsia" w:ascii="宋体" w:hAnsi="宋体" w:eastAsia="宋体" w:cs="宋体"/>
              <w:sz w:val="28"/>
              <w:szCs w:val="28"/>
            </w:rPr>
          </w:pPr>
          <w:r>
            <w:rPr>
              <w:rFonts w:hint="eastAsia" w:ascii="宋体" w:hAnsi="宋体" w:eastAsia="宋体" w:cs="宋体"/>
              <w:b/>
              <w:sz w:val="28"/>
              <w:szCs w:val="28"/>
              <w:lang w:val="en-US" w:eastAsia="zh-CN"/>
            </w:rPr>
            <w:fldChar w:fldCharType="begin"/>
          </w:r>
          <w:r>
            <w:rPr>
              <w:rFonts w:hint="eastAsia" w:ascii="宋体" w:hAnsi="宋体" w:eastAsia="宋体" w:cs="宋体"/>
              <w:b/>
              <w:sz w:val="28"/>
              <w:szCs w:val="28"/>
              <w:lang w:val="en-US" w:eastAsia="zh-CN"/>
            </w:rPr>
            <w:instrText xml:space="preserve">TOC \o "1-2" \h \u </w:instrText>
          </w:r>
          <w:r>
            <w:rPr>
              <w:rFonts w:hint="eastAsia" w:ascii="宋体" w:hAnsi="宋体" w:eastAsia="宋体" w:cs="宋体"/>
              <w:b/>
              <w:sz w:val="28"/>
              <w:szCs w:val="28"/>
              <w:lang w:val="en-US" w:eastAsia="zh-CN"/>
            </w:rPr>
            <w:fldChar w:fldCharType="separate"/>
          </w: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HYPERLINK \l _Toc8434 </w:instrText>
          </w:r>
          <w:r>
            <w:rPr>
              <w:rFonts w:hint="eastAsia" w:ascii="宋体" w:hAnsi="宋体" w:eastAsia="宋体" w:cs="宋体"/>
              <w:sz w:val="28"/>
              <w:szCs w:val="28"/>
              <w:lang w:val="en-US" w:eastAsia="zh-CN"/>
            </w:rPr>
            <w:fldChar w:fldCharType="separate"/>
          </w:r>
          <w:r>
            <w:rPr>
              <w:rFonts w:hint="eastAsia" w:ascii="宋体" w:hAnsi="宋体" w:eastAsia="宋体" w:cs="宋体"/>
              <w:sz w:val="28"/>
              <w:szCs w:val="28"/>
              <w:lang w:val="en-US" w:eastAsia="zh-CN"/>
            </w:rPr>
            <w:t>1 总则</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_Toc8434 \h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fldChar w:fldCharType="end"/>
          </w:r>
        </w:p>
        <w:p w14:paraId="52A529EC">
          <w:pPr>
            <w:pStyle w:val="13"/>
            <w:tabs>
              <w:tab w:val="right" w:leader="dot" w:pos="8646"/>
            </w:tabs>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HYPERLINK \l _Toc13954 </w:instrText>
          </w:r>
          <w:r>
            <w:rPr>
              <w:rFonts w:hint="eastAsia" w:ascii="宋体" w:hAnsi="宋体" w:eastAsia="宋体" w:cs="宋体"/>
              <w:sz w:val="28"/>
              <w:szCs w:val="28"/>
              <w:lang w:val="en-US" w:eastAsia="zh-CN"/>
            </w:rPr>
            <w:fldChar w:fldCharType="separate"/>
          </w:r>
          <w:r>
            <w:rPr>
              <w:rFonts w:hint="eastAsia" w:ascii="宋体" w:hAnsi="宋体" w:eastAsia="宋体" w:cs="宋体"/>
              <w:sz w:val="28"/>
              <w:szCs w:val="28"/>
              <w:lang w:val="en-US" w:eastAsia="zh-CN"/>
            </w:rPr>
            <w:t>2 引用标准</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_Toc13954 \h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fldChar w:fldCharType="end"/>
          </w:r>
        </w:p>
        <w:p w14:paraId="04414D36">
          <w:pPr>
            <w:pStyle w:val="13"/>
            <w:tabs>
              <w:tab w:val="right" w:leader="dot" w:pos="8646"/>
            </w:tabs>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HYPERLINK \l _Toc32592 </w:instrText>
          </w:r>
          <w:r>
            <w:rPr>
              <w:rFonts w:hint="eastAsia" w:ascii="宋体" w:hAnsi="宋体" w:eastAsia="宋体" w:cs="宋体"/>
              <w:sz w:val="28"/>
              <w:szCs w:val="28"/>
              <w:lang w:val="en-US" w:eastAsia="zh-CN"/>
            </w:rPr>
            <w:fldChar w:fldCharType="separate"/>
          </w:r>
          <w:r>
            <w:rPr>
              <w:rFonts w:hint="eastAsia" w:ascii="宋体" w:hAnsi="宋体" w:eastAsia="宋体" w:cs="宋体"/>
              <w:sz w:val="28"/>
              <w:szCs w:val="28"/>
              <w:lang w:val="en-US" w:eastAsia="zh-CN"/>
            </w:rPr>
            <w:t>3 工作使用条件</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_Toc32592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fldChar w:fldCharType="end"/>
          </w:r>
        </w:p>
        <w:p w14:paraId="41BBB3AD">
          <w:pPr>
            <w:pStyle w:val="13"/>
            <w:tabs>
              <w:tab w:val="right" w:leader="dot" w:pos="8646"/>
            </w:tabs>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HYPERLINK \l _Toc29531 </w:instrText>
          </w:r>
          <w:r>
            <w:rPr>
              <w:rFonts w:hint="eastAsia" w:ascii="宋体" w:hAnsi="宋体" w:eastAsia="宋体" w:cs="宋体"/>
              <w:sz w:val="28"/>
              <w:szCs w:val="28"/>
              <w:lang w:val="en-US" w:eastAsia="zh-CN"/>
            </w:rPr>
            <w:fldChar w:fldCharType="separate"/>
          </w:r>
          <w:r>
            <w:rPr>
              <w:rFonts w:hint="eastAsia" w:ascii="宋体" w:hAnsi="宋体" w:eastAsia="宋体" w:cs="宋体"/>
              <w:sz w:val="28"/>
              <w:szCs w:val="28"/>
              <w:lang w:val="en-US" w:eastAsia="zh-CN"/>
            </w:rPr>
            <w:t>4 设备功能及技术要求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_Toc29531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fldChar w:fldCharType="end"/>
          </w:r>
        </w:p>
        <w:p w14:paraId="3DAC1486">
          <w:pPr>
            <w:pStyle w:val="14"/>
            <w:tabs>
              <w:tab w:val="right" w:leader="dot" w:pos="8646"/>
            </w:tabs>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HYPERLINK \l _Toc11015 </w:instrText>
          </w:r>
          <w:r>
            <w:rPr>
              <w:rFonts w:hint="eastAsia" w:ascii="宋体" w:hAnsi="宋体" w:eastAsia="宋体" w:cs="宋体"/>
              <w:sz w:val="28"/>
              <w:szCs w:val="28"/>
              <w:lang w:val="en-US" w:eastAsia="zh-CN"/>
            </w:rPr>
            <w:fldChar w:fldCharType="separate"/>
          </w:r>
          <w:r>
            <w:rPr>
              <w:rFonts w:hint="eastAsia" w:ascii="宋体" w:hAnsi="宋体" w:eastAsia="宋体" w:cs="宋体"/>
              <w:sz w:val="28"/>
              <w:szCs w:val="28"/>
            </w:rPr>
            <w:t>4.1功能要求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_Toc11015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fldChar w:fldCharType="end"/>
          </w:r>
        </w:p>
        <w:p w14:paraId="03413FFE">
          <w:pPr>
            <w:pStyle w:val="14"/>
            <w:tabs>
              <w:tab w:val="right" w:leader="dot" w:pos="8646"/>
            </w:tabs>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HYPERLINK \l _Toc2827 </w:instrText>
          </w:r>
          <w:r>
            <w:rPr>
              <w:rFonts w:hint="eastAsia" w:ascii="宋体" w:hAnsi="宋体" w:eastAsia="宋体" w:cs="宋体"/>
              <w:sz w:val="28"/>
              <w:szCs w:val="28"/>
              <w:lang w:val="en-US" w:eastAsia="zh-CN"/>
            </w:rPr>
            <w:fldChar w:fldCharType="separate"/>
          </w:r>
          <w:r>
            <w:rPr>
              <w:rFonts w:hint="eastAsia" w:ascii="宋体" w:hAnsi="宋体" w:eastAsia="宋体" w:cs="宋体"/>
              <w:kern w:val="2"/>
              <w:sz w:val="28"/>
              <w:szCs w:val="28"/>
              <w:lang w:val="en-US" w:eastAsia="zh-CN" w:bidi="ar-SA"/>
            </w:rPr>
            <w:t>4.2 技术指标要求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_Toc2827 \h </w:instrText>
          </w:r>
          <w:r>
            <w:rPr>
              <w:rFonts w:hint="eastAsia" w:ascii="宋体" w:hAnsi="宋体" w:eastAsia="宋体" w:cs="宋体"/>
              <w:sz w:val="28"/>
              <w:szCs w:val="28"/>
            </w:rPr>
            <w:fldChar w:fldCharType="separate"/>
          </w:r>
          <w:r>
            <w:rPr>
              <w:rFonts w:hint="eastAsia"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fldChar w:fldCharType="end"/>
          </w:r>
        </w:p>
        <w:p w14:paraId="11C7DAAD">
          <w:pPr>
            <w:pStyle w:val="13"/>
            <w:tabs>
              <w:tab w:val="right" w:leader="dot" w:pos="8646"/>
            </w:tabs>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HYPERLINK \l _Toc20122 </w:instrText>
          </w:r>
          <w:r>
            <w:rPr>
              <w:rFonts w:hint="eastAsia" w:ascii="宋体" w:hAnsi="宋体" w:eastAsia="宋体" w:cs="宋体"/>
              <w:sz w:val="28"/>
              <w:szCs w:val="28"/>
              <w:lang w:val="en-US" w:eastAsia="zh-CN"/>
            </w:rPr>
            <w:fldChar w:fldCharType="separate"/>
          </w:r>
          <w:r>
            <w:rPr>
              <w:rFonts w:hint="eastAsia" w:ascii="宋体" w:hAnsi="宋体" w:eastAsia="宋体" w:cs="宋体"/>
              <w:sz w:val="28"/>
              <w:szCs w:val="28"/>
              <w:lang w:val="en-US" w:eastAsia="zh-CN"/>
            </w:rPr>
            <w:t>5 设备的供货范围要求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_Toc20122 \h </w:instrText>
          </w:r>
          <w:r>
            <w:rPr>
              <w:rFonts w:hint="eastAsia" w:ascii="宋体" w:hAnsi="宋体" w:eastAsia="宋体" w:cs="宋体"/>
              <w:sz w:val="28"/>
              <w:szCs w:val="28"/>
            </w:rPr>
            <w:fldChar w:fldCharType="separate"/>
          </w:r>
          <w:r>
            <w:rPr>
              <w:rFonts w:hint="eastAsia"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fldChar w:fldCharType="end"/>
          </w:r>
        </w:p>
        <w:p w14:paraId="69170345">
          <w:pPr>
            <w:pStyle w:val="13"/>
            <w:tabs>
              <w:tab w:val="right" w:leader="dot" w:pos="8646"/>
            </w:tabs>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HYPERLINK \l _Toc12038 </w:instrText>
          </w:r>
          <w:r>
            <w:rPr>
              <w:rFonts w:hint="eastAsia" w:ascii="宋体" w:hAnsi="宋体" w:eastAsia="宋体" w:cs="宋体"/>
              <w:sz w:val="28"/>
              <w:szCs w:val="28"/>
              <w:lang w:val="en-US" w:eastAsia="zh-CN"/>
            </w:rPr>
            <w:fldChar w:fldCharType="separate"/>
          </w:r>
          <w:r>
            <w:rPr>
              <w:rFonts w:hint="eastAsia" w:ascii="宋体" w:hAnsi="宋体" w:eastAsia="宋体" w:cs="宋体"/>
              <w:kern w:val="2"/>
              <w:sz w:val="28"/>
              <w:szCs w:val="28"/>
              <w:lang w:val="en-US" w:eastAsia="zh-CN" w:bidi="ar-SA"/>
            </w:rPr>
            <w:t>6 包装、运输和贮存</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_Toc12038 \h </w:instrText>
          </w:r>
          <w:r>
            <w:rPr>
              <w:rFonts w:hint="eastAsia" w:ascii="宋体" w:hAnsi="宋体" w:eastAsia="宋体" w:cs="宋体"/>
              <w:sz w:val="28"/>
              <w:szCs w:val="28"/>
            </w:rPr>
            <w:fldChar w:fldCharType="separate"/>
          </w:r>
          <w:r>
            <w:rPr>
              <w:rFonts w:hint="eastAsia"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fldChar w:fldCharType="end"/>
          </w:r>
        </w:p>
        <w:p w14:paraId="2D67FB06">
          <w:pPr>
            <w:pStyle w:val="13"/>
            <w:tabs>
              <w:tab w:val="right" w:leader="dot" w:pos="8646"/>
            </w:tabs>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HYPERLINK \l _Toc19111 </w:instrText>
          </w:r>
          <w:r>
            <w:rPr>
              <w:rFonts w:hint="eastAsia" w:ascii="宋体" w:hAnsi="宋体" w:eastAsia="宋体" w:cs="宋体"/>
              <w:sz w:val="28"/>
              <w:szCs w:val="28"/>
              <w:lang w:val="en-US" w:eastAsia="zh-CN"/>
            </w:rPr>
            <w:fldChar w:fldCharType="separate"/>
          </w:r>
          <w:r>
            <w:rPr>
              <w:rFonts w:hint="eastAsia" w:ascii="宋体" w:hAnsi="宋体" w:eastAsia="宋体" w:cs="宋体"/>
              <w:bCs w:val="0"/>
              <w:kern w:val="2"/>
              <w:sz w:val="28"/>
              <w:szCs w:val="28"/>
              <w:lang w:val="en-US" w:eastAsia="zh-CN" w:bidi="ar-SA"/>
            </w:rPr>
            <w:t>7 售后服务和技术培训要求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_Toc19111 \h </w:instrText>
          </w:r>
          <w:r>
            <w:rPr>
              <w:rFonts w:hint="eastAsia" w:ascii="宋体" w:hAnsi="宋体" w:eastAsia="宋体" w:cs="宋体"/>
              <w:sz w:val="28"/>
              <w:szCs w:val="28"/>
            </w:rPr>
            <w:fldChar w:fldCharType="separate"/>
          </w:r>
          <w:r>
            <w:rPr>
              <w:rFonts w:hint="eastAsia"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fldChar w:fldCharType="end"/>
          </w:r>
        </w:p>
        <w:p w14:paraId="0DF87A0E">
          <w:pPr>
            <w:pStyle w:val="14"/>
            <w:tabs>
              <w:tab w:val="right" w:leader="dot" w:pos="8646"/>
            </w:tabs>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HYPERLINK \l _Toc18060 </w:instrText>
          </w:r>
          <w:r>
            <w:rPr>
              <w:rFonts w:hint="eastAsia" w:ascii="宋体" w:hAnsi="宋体" w:eastAsia="宋体" w:cs="宋体"/>
              <w:sz w:val="28"/>
              <w:szCs w:val="28"/>
              <w:lang w:val="en-US" w:eastAsia="zh-CN"/>
            </w:rPr>
            <w:fldChar w:fldCharType="separate"/>
          </w:r>
          <w:r>
            <w:rPr>
              <w:rFonts w:hint="eastAsia" w:ascii="宋体" w:hAnsi="宋体" w:eastAsia="宋体" w:cs="宋体"/>
              <w:bCs/>
              <w:sz w:val="28"/>
              <w:szCs w:val="28"/>
              <w:lang w:val="en-US" w:eastAsia="zh-CN"/>
            </w:rPr>
            <w:t>7.1 售后服务</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_Toc18060 \h </w:instrText>
          </w:r>
          <w:r>
            <w:rPr>
              <w:rFonts w:hint="eastAsia" w:ascii="宋体" w:hAnsi="宋体" w:eastAsia="宋体" w:cs="宋体"/>
              <w:sz w:val="28"/>
              <w:szCs w:val="28"/>
            </w:rPr>
            <w:fldChar w:fldCharType="separate"/>
          </w:r>
          <w:r>
            <w:rPr>
              <w:rFonts w:hint="eastAsia"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fldChar w:fldCharType="end"/>
          </w:r>
        </w:p>
        <w:p w14:paraId="5A4A96FF">
          <w:pPr>
            <w:pStyle w:val="14"/>
            <w:tabs>
              <w:tab w:val="right" w:leader="dot" w:pos="8646"/>
            </w:tabs>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HYPERLINK \l _Toc5683 </w:instrText>
          </w:r>
          <w:r>
            <w:rPr>
              <w:rFonts w:hint="eastAsia" w:ascii="宋体" w:hAnsi="宋体" w:eastAsia="宋体" w:cs="宋体"/>
              <w:sz w:val="28"/>
              <w:szCs w:val="28"/>
              <w:lang w:val="en-US" w:eastAsia="zh-CN"/>
            </w:rPr>
            <w:fldChar w:fldCharType="separate"/>
          </w:r>
          <w:r>
            <w:rPr>
              <w:rFonts w:hint="eastAsia" w:ascii="宋体" w:hAnsi="宋体" w:eastAsia="宋体" w:cs="宋体"/>
              <w:bCs/>
              <w:sz w:val="28"/>
              <w:szCs w:val="28"/>
              <w:lang w:val="en-US" w:eastAsia="zh-CN"/>
            </w:rPr>
            <w:t>7.2 技术培训</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_Toc5683 \h </w:instrText>
          </w:r>
          <w:r>
            <w:rPr>
              <w:rFonts w:hint="eastAsia" w:ascii="宋体" w:hAnsi="宋体" w:eastAsia="宋体" w:cs="宋体"/>
              <w:sz w:val="28"/>
              <w:szCs w:val="28"/>
            </w:rPr>
            <w:fldChar w:fldCharType="separate"/>
          </w:r>
          <w:r>
            <w:rPr>
              <w:rFonts w:hint="eastAsia"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fldChar w:fldCharType="end"/>
          </w:r>
        </w:p>
        <w:p w14:paraId="036329E3">
          <w:pPr>
            <w:pStyle w:val="13"/>
            <w:tabs>
              <w:tab w:val="right" w:leader="dot" w:pos="8646"/>
            </w:tabs>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HYPERLINK \l _Toc3624 </w:instrText>
          </w:r>
          <w:r>
            <w:rPr>
              <w:rFonts w:hint="eastAsia" w:ascii="宋体" w:hAnsi="宋体" w:eastAsia="宋体" w:cs="宋体"/>
              <w:sz w:val="28"/>
              <w:szCs w:val="28"/>
              <w:lang w:val="en-US" w:eastAsia="zh-CN"/>
            </w:rPr>
            <w:fldChar w:fldCharType="separate"/>
          </w:r>
          <w:r>
            <w:rPr>
              <w:rFonts w:hint="eastAsia" w:ascii="宋体" w:hAnsi="宋体" w:eastAsia="宋体" w:cs="宋体"/>
              <w:bCs w:val="0"/>
              <w:kern w:val="2"/>
              <w:sz w:val="28"/>
              <w:szCs w:val="28"/>
              <w:lang w:val="en-US" w:eastAsia="zh-CN" w:bidi="ar-SA"/>
            </w:rPr>
            <w:t>8 验收要求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_Toc3624 \h </w:instrText>
          </w:r>
          <w:r>
            <w:rPr>
              <w:rFonts w:hint="eastAsia" w:ascii="宋体" w:hAnsi="宋体" w:eastAsia="宋体" w:cs="宋体"/>
              <w:sz w:val="28"/>
              <w:szCs w:val="28"/>
            </w:rPr>
            <w:fldChar w:fldCharType="separate"/>
          </w:r>
          <w:r>
            <w:rPr>
              <w:rFonts w:hint="eastAsia" w:ascii="宋体" w:hAnsi="宋体" w:eastAsia="宋体" w:cs="宋体"/>
              <w:sz w:val="28"/>
              <w:szCs w:val="28"/>
            </w:rPr>
            <w:t>7</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fldChar w:fldCharType="end"/>
          </w:r>
        </w:p>
        <w:p w14:paraId="4976DC15">
          <w:pPr>
            <w:pStyle w:val="14"/>
            <w:tabs>
              <w:tab w:val="right" w:leader="dot" w:pos="8646"/>
            </w:tabs>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HYPERLINK \l _Toc7867 </w:instrText>
          </w:r>
          <w:r>
            <w:rPr>
              <w:rFonts w:hint="eastAsia" w:ascii="宋体" w:hAnsi="宋体" w:eastAsia="宋体" w:cs="宋体"/>
              <w:sz w:val="28"/>
              <w:szCs w:val="28"/>
              <w:lang w:val="en-US" w:eastAsia="zh-CN"/>
            </w:rPr>
            <w:fldChar w:fldCharType="separate"/>
          </w:r>
          <w:r>
            <w:rPr>
              <w:rFonts w:hint="eastAsia" w:ascii="宋体" w:hAnsi="宋体" w:eastAsia="宋体" w:cs="宋体"/>
              <w:bCs/>
              <w:kern w:val="0"/>
              <w:sz w:val="28"/>
              <w:szCs w:val="28"/>
              <w:lang w:val="en-US" w:eastAsia="zh-CN" w:bidi="ar-SA"/>
            </w:rPr>
            <w:t>8.1 到货验收</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_Toc7867 \h </w:instrText>
          </w:r>
          <w:r>
            <w:rPr>
              <w:rFonts w:hint="eastAsia" w:ascii="宋体" w:hAnsi="宋体" w:eastAsia="宋体" w:cs="宋体"/>
              <w:sz w:val="28"/>
              <w:szCs w:val="28"/>
            </w:rPr>
            <w:fldChar w:fldCharType="separate"/>
          </w:r>
          <w:r>
            <w:rPr>
              <w:rFonts w:hint="eastAsia" w:ascii="宋体" w:hAnsi="宋体" w:eastAsia="宋体" w:cs="宋体"/>
              <w:sz w:val="28"/>
              <w:szCs w:val="28"/>
            </w:rPr>
            <w:t>7</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fldChar w:fldCharType="end"/>
          </w:r>
        </w:p>
        <w:p w14:paraId="5FBC5B02">
          <w:pPr>
            <w:pStyle w:val="14"/>
            <w:tabs>
              <w:tab w:val="right" w:leader="dot" w:pos="8646"/>
            </w:tabs>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HYPERLINK \l _Toc15384 </w:instrText>
          </w:r>
          <w:r>
            <w:rPr>
              <w:rFonts w:hint="eastAsia" w:ascii="宋体" w:hAnsi="宋体" w:eastAsia="宋体" w:cs="宋体"/>
              <w:sz w:val="28"/>
              <w:szCs w:val="28"/>
              <w:lang w:val="en-US" w:eastAsia="zh-CN"/>
            </w:rPr>
            <w:fldChar w:fldCharType="separate"/>
          </w:r>
          <w:r>
            <w:rPr>
              <w:rFonts w:hint="eastAsia" w:ascii="宋体" w:hAnsi="宋体" w:eastAsia="宋体" w:cs="宋体"/>
              <w:bCs/>
              <w:kern w:val="0"/>
              <w:sz w:val="28"/>
              <w:szCs w:val="28"/>
              <w:lang w:val="en-US" w:eastAsia="zh-CN" w:bidi="ar-SA"/>
            </w:rPr>
            <w:t>8.2 现场验收</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_Toc15384 \h </w:instrText>
          </w:r>
          <w:r>
            <w:rPr>
              <w:rFonts w:hint="eastAsia" w:ascii="宋体" w:hAnsi="宋体" w:eastAsia="宋体" w:cs="宋体"/>
              <w:sz w:val="28"/>
              <w:szCs w:val="28"/>
            </w:rPr>
            <w:fldChar w:fldCharType="separate"/>
          </w:r>
          <w:r>
            <w:rPr>
              <w:rFonts w:hint="eastAsia" w:ascii="宋体" w:hAnsi="宋体" w:eastAsia="宋体" w:cs="宋体"/>
              <w:sz w:val="28"/>
              <w:szCs w:val="28"/>
            </w:rPr>
            <w:t>7</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fldChar w:fldCharType="end"/>
          </w:r>
        </w:p>
        <w:p w14:paraId="61A82EDB">
          <w:pPr>
            <w:numPr>
              <w:ilvl w:val="0"/>
              <w:numId w:val="0"/>
            </w:numPr>
            <w:spacing w:line="360" w:lineRule="auto"/>
            <w:ind w:leftChars="0"/>
            <w:outlineLvl w:val="0"/>
            <w:rPr>
              <w:rFonts w:hint="eastAsia" w:ascii="宋体" w:hAnsi="宋体" w:eastAsia="宋体" w:cs="宋体"/>
              <w:kern w:val="2"/>
              <w:sz w:val="21"/>
              <w:szCs w:val="30"/>
              <w:lang w:val="en-US" w:eastAsia="zh-CN" w:bidi="ar-SA"/>
            </w:rPr>
          </w:pPr>
          <w:r>
            <w:rPr>
              <w:rFonts w:hint="eastAsia" w:ascii="宋体" w:hAnsi="宋体" w:eastAsia="宋体" w:cs="宋体"/>
              <w:sz w:val="28"/>
              <w:szCs w:val="28"/>
              <w:lang w:val="en-US" w:eastAsia="zh-CN"/>
            </w:rPr>
            <w:fldChar w:fldCharType="end"/>
          </w:r>
        </w:p>
      </w:sdtContent>
    </w:sdt>
    <w:p w14:paraId="485F2321">
      <w:pPr>
        <w:pStyle w:val="2"/>
        <w:rPr>
          <w:rFonts w:hint="eastAsia"/>
          <w:lang w:val="en-US" w:eastAsia="zh-CN"/>
        </w:rPr>
      </w:pPr>
    </w:p>
    <w:p w14:paraId="41403309">
      <w:pPr>
        <w:pStyle w:val="2"/>
        <w:rPr>
          <w:rFonts w:hint="eastAsia"/>
          <w:lang w:val="en-US" w:eastAsia="zh-CN"/>
        </w:rPr>
      </w:pPr>
    </w:p>
    <w:p w14:paraId="5E6C1DF4">
      <w:pPr>
        <w:pStyle w:val="2"/>
        <w:rPr>
          <w:rFonts w:hint="eastAsia"/>
          <w:lang w:val="en-US" w:eastAsia="zh-CN"/>
        </w:rPr>
      </w:pPr>
    </w:p>
    <w:p w14:paraId="1FC47BB9">
      <w:pPr>
        <w:pStyle w:val="2"/>
        <w:rPr>
          <w:rFonts w:hint="eastAsia"/>
          <w:lang w:val="en-US" w:eastAsia="zh-CN"/>
        </w:rPr>
      </w:pPr>
    </w:p>
    <w:p w14:paraId="2388F5DF">
      <w:pPr>
        <w:pStyle w:val="2"/>
        <w:rPr>
          <w:rFonts w:hint="eastAsia"/>
          <w:lang w:val="en-US" w:eastAsia="zh-CN"/>
        </w:rPr>
      </w:pPr>
    </w:p>
    <w:p w14:paraId="2465950A">
      <w:pPr>
        <w:pStyle w:val="2"/>
        <w:rPr>
          <w:rFonts w:hint="eastAsia"/>
          <w:lang w:val="en-US" w:eastAsia="zh-CN"/>
        </w:rPr>
      </w:pPr>
    </w:p>
    <w:p w14:paraId="1F759930">
      <w:pPr>
        <w:pStyle w:val="2"/>
        <w:rPr>
          <w:rFonts w:hint="eastAsia"/>
          <w:lang w:val="en-US" w:eastAsia="zh-CN"/>
        </w:rPr>
      </w:pPr>
    </w:p>
    <w:p w14:paraId="73F0AA4D">
      <w:pPr>
        <w:pStyle w:val="2"/>
        <w:rPr>
          <w:rFonts w:hint="eastAsia"/>
          <w:lang w:val="en-US" w:eastAsia="zh-CN"/>
        </w:rPr>
      </w:pPr>
    </w:p>
    <w:p w14:paraId="16CC86C6">
      <w:pPr>
        <w:pStyle w:val="2"/>
        <w:rPr>
          <w:rFonts w:hint="eastAsia"/>
          <w:lang w:val="en-US" w:eastAsia="zh-CN"/>
        </w:rPr>
      </w:pPr>
    </w:p>
    <w:p w14:paraId="2D7A5FEE">
      <w:pPr>
        <w:pStyle w:val="2"/>
        <w:rPr>
          <w:rFonts w:hint="eastAsia"/>
          <w:lang w:val="en-US" w:eastAsia="zh-CN"/>
        </w:rPr>
      </w:pPr>
    </w:p>
    <w:p w14:paraId="0F679E32">
      <w:pPr>
        <w:pStyle w:val="2"/>
        <w:rPr>
          <w:rFonts w:hint="eastAsia"/>
          <w:lang w:val="en-US" w:eastAsia="zh-CN"/>
        </w:rPr>
      </w:pPr>
    </w:p>
    <w:p w14:paraId="6650AF8F">
      <w:pPr>
        <w:numPr>
          <w:ilvl w:val="0"/>
          <w:numId w:val="0"/>
        </w:numPr>
        <w:spacing w:line="360" w:lineRule="auto"/>
        <w:ind w:leftChars="0"/>
        <w:outlineLvl w:val="0"/>
        <w:rPr>
          <w:rFonts w:hint="eastAsia" w:ascii="宋体" w:hAnsi="宋体" w:eastAsia="宋体" w:cs="宋体"/>
          <w:b/>
          <w:sz w:val="30"/>
          <w:szCs w:val="30"/>
          <w:lang w:val="en-US" w:eastAsia="zh-CN"/>
        </w:rPr>
      </w:pPr>
      <w:bookmarkStart w:id="0" w:name="_Toc8434"/>
      <w:r>
        <w:rPr>
          <w:rFonts w:hint="eastAsia" w:ascii="宋体" w:hAnsi="宋体" w:eastAsia="宋体" w:cs="宋体"/>
          <w:b/>
          <w:sz w:val="30"/>
          <w:szCs w:val="30"/>
          <w:lang w:val="en-US" w:eastAsia="zh-CN"/>
        </w:rPr>
        <w:t>1 总则</w:t>
      </w:r>
      <w:bookmarkEnd w:id="0"/>
    </w:p>
    <w:p w14:paraId="31506B09">
      <w:pPr>
        <w:spacing w:line="360" w:lineRule="auto"/>
        <w:rPr>
          <w:rFonts w:ascii="宋体" w:hAnsi="宋体"/>
          <w:sz w:val="28"/>
          <w:szCs w:val="28"/>
        </w:rPr>
      </w:pPr>
      <w:r>
        <w:rPr>
          <w:rFonts w:hint="eastAsia" w:ascii="宋体" w:hAnsi="宋体"/>
          <w:sz w:val="28"/>
          <w:szCs w:val="28"/>
          <w:lang w:val="en-US" w:eastAsia="zh-CN"/>
        </w:rPr>
        <w:t xml:space="preserve">1.1 </w:t>
      </w:r>
      <w:r>
        <w:rPr>
          <w:rFonts w:hint="eastAsia" w:ascii="宋体" w:hAnsi="宋体"/>
          <w:sz w:val="28"/>
          <w:szCs w:val="28"/>
        </w:rPr>
        <w:t>本规范书适用变压器短路阻抗测试仪的招标，它提出设备的功能、结构、性能、安装和试验等方面的技术要求。</w:t>
      </w:r>
    </w:p>
    <w:p w14:paraId="553A2F3A">
      <w:pPr>
        <w:spacing w:line="360" w:lineRule="auto"/>
        <w:rPr>
          <w:rFonts w:ascii="宋体" w:hAnsi="宋体"/>
          <w:sz w:val="28"/>
          <w:szCs w:val="28"/>
        </w:rPr>
      </w:pPr>
      <w:r>
        <w:rPr>
          <w:rFonts w:hint="eastAsia" w:ascii="宋体" w:hAnsi="宋体"/>
          <w:sz w:val="28"/>
          <w:szCs w:val="28"/>
          <w:lang w:val="en-US" w:eastAsia="zh-CN"/>
        </w:rPr>
        <w:t xml:space="preserve">1.2 </w:t>
      </w:r>
      <w:r>
        <w:rPr>
          <w:rFonts w:hint="eastAsia" w:ascii="宋体" w:hAnsi="宋体"/>
          <w:sz w:val="28"/>
          <w:szCs w:val="28"/>
        </w:rPr>
        <w:t>招标方在本规范书中提出了设备所应满足的主要功能要求和基本性能指标，且为最低限度，并未罗列所有的技术要求和适用标准，投标方应提供一套既满足本规范书和所列标准要求、又符合相关国际和行业标准的高质量产品，并提供相应服务。对国家有关安全、环保等强制性标准，必须满足其要求。</w:t>
      </w:r>
    </w:p>
    <w:p w14:paraId="39643CF4">
      <w:pPr>
        <w:spacing w:line="360" w:lineRule="auto"/>
        <w:rPr>
          <w:rFonts w:ascii="宋体" w:hAnsi="宋体"/>
          <w:sz w:val="28"/>
          <w:szCs w:val="28"/>
        </w:rPr>
      </w:pPr>
      <w:r>
        <w:rPr>
          <w:rFonts w:hint="eastAsia" w:ascii="宋体" w:hAnsi="宋体"/>
          <w:sz w:val="28"/>
          <w:szCs w:val="28"/>
          <w:lang w:val="en-US" w:eastAsia="zh-CN"/>
        </w:rPr>
        <w:t xml:space="preserve">1.3 </w:t>
      </w:r>
      <w:r>
        <w:rPr>
          <w:rFonts w:hint="eastAsia" w:ascii="宋体" w:hAnsi="宋体"/>
          <w:sz w:val="28"/>
          <w:szCs w:val="28"/>
        </w:rPr>
        <w:t>投标方必须对本招标文件的每一款作出明确答复，并写出具体技术数据和指标，否则视该条回答无效。如未对本规范书提出偏差，将认为投标方同意提供的设备符合规范书和标准的要求。偏差（无论多少）都必须清楚地表示在投标文件中的“偏差表”中。</w:t>
      </w:r>
    </w:p>
    <w:p w14:paraId="64EF7FDA">
      <w:pPr>
        <w:spacing w:line="360" w:lineRule="auto"/>
        <w:rPr>
          <w:rFonts w:ascii="宋体" w:hAnsi="宋体"/>
          <w:sz w:val="28"/>
          <w:szCs w:val="28"/>
        </w:rPr>
      </w:pPr>
      <w:r>
        <w:rPr>
          <w:rFonts w:hint="eastAsia" w:ascii="宋体" w:hAnsi="宋体"/>
          <w:sz w:val="28"/>
          <w:szCs w:val="28"/>
          <w:lang w:val="en-US" w:eastAsia="zh-CN"/>
        </w:rPr>
        <w:t xml:space="preserve">1.4 </w:t>
      </w:r>
      <w:r>
        <w:rPr>
          <w:rFonts w:hint="eastAsia" w:ascii="宋体" w:hAnsi="宋体"/>
          <w:sz w:val="28"/>
          <w:szCs w:val="28"/>
        </w:rPr>
        <w:t>投标方须执行招标书技术部分所列标准，有矛盾时，按较高标准执行。</w:t>
      </w:r>
    </w:p>
    <w:p w14:paraId="7B0A782F">
      <w:pPr>
        <w:spacing w:line="360" w:lineRule="auto"/>
        <w:rPr>
          <w:rFonts w:ascii="宋体" w:hAnsi="宋体"/>
          <w:sz w:val="28"/>
          <w:szCs w:val="28"/>
        </w:rPr>
      </w:pPr>
      <w:r>
        <w:rPr>
          <w:rFonts w:hint="eastAsia" w:ascii="宋体" w:hAnsi="宋体"/>
          <w:sz w:val="28"/>
          <w:szCs w:val="28"/>
          <w:lang w:val="en-US" w:eastAsia="zh-CN"/>
        </w:rPr>
        <w:t xml:space="preserve">1.5 </w:t>
      </w:r>
      <w:r>
        <w:rPr>
          <w:rFonts w:hint="eastAsia" w:ascii="宋体" w:hAnsi="宋体"/>
          <w:sz w:val="28"/>
          <w:szCs w:val="28"/>
        </w:rPr>
        <w:t>投标人资格</w:t>
      </w:r>
    </w:p>
    <w:p w14:paraId="4D93D659">
      <w:pPr>
        <w:spacing w:line="360" w:lineRule="auto"/>
        <w:ind w:firstLine="560" w:firstLineChars="200"/>
        <w:rPr>
          <w:sz w:val="28"/>
          <w:szCs w:val="28"/>
        </w:rPr>
      </w:pPr>
      <w:r>
        <w:rPr>
          <w:rFonts w:hint="eastAsia" w:ascii="宋体" w:hAnsi="宋体"/>
          <w:sz w:val="28"/>
          <w:szCs w:val="28"/>
        </w:rPr>
        <w:t>投标人必须具备相关产品的设计、制造经验，并有质检部门的认可文件或相关的检测报告、ISO-9001质量认证书或相当的认证文件。投标的设备必须提供在电力系统商业运行的良好记录，投标人提供的设备必须是在国内生产制造。</w:t>
      </w:r>
    </w:p>
    <w:p w14:paraId="5D11BBDA">
      <w:pPr>
        <w:numPr>
          <w:ilvl w:val="0"/>
          <w:numId w:val="0"/>
        </w:numPr>
        <w:spacing w:line="360" w:lineRule="auto"/>
        <w:ind w:leftChars="0"/>
        <w:outlineLvl w:val="0"/>
        <w:rPr>
          <w:rFonts w:hint="eastAsia" w:ascii="宋体" w:hAnsi="宋体" w:eastAsia="宋体" w:cs="宋体"/>
          <w:b/>
          <w:sz w:val="30"/>
          <w:szCs w:val="30"/>
          <w:lang w:val="en-US" w:eastAsia="zh-CN"/>
        </w:rPr>
      </w:pPr>
      <w:bookmarkStart w:id="1" w:name="_Toc13954"/>
      <w:r>
        <w:rPr>
          <w:rFonts w:hint="eastAsia" w:ascii="宋体" w:hAnsi="宋体" w:eastAsia="宋体" w:cs="宋体"/>
          <w:b/>
          <w:sz w:val="30"/>
          <w:szCs w:val="30"/>
          <w:lang w:val="en-US" w:eastAsia="zh-CN"/>
        </w:rPr>
        <w:t>2 引用标准</w:t>
      </w:r>
      <w:bookmarkEnd w:id="1"/>
    </w:p>
    <w:p w14:paraId="06193896">
      <w:pPr>
        <w:spacing w:line="360" w:lineRule="auto"/>
        <w:ind w:firstLine="560" w:firstLineChars="200"/>
        <w:rPr>
          <w:rFonts w:ascii="宋体" w:hAnsi="宋体"/>
          <w:sz w:val="28"/>
          <w:szCs w:val="28"/>
        </w:rPr>
      </w:pPr>
      <w:r>
        <w:rPr>
          <w:rFonts w:hint="eastAsia" w:ascii="宋体" w:hAnsi="宋体"/>
          <w:sz w:val="28"/>
          <w:szCs w:val="28"/>
        </w:rPr>
        <w:t>除本规范书特殊规定外，投标方所提供的设备均应按下列标准和规定进行设计、制造、检验和安装。所用的标准必须是最新版本的标准。如果这些标准内容矛盾时，应按最高标准的条款执行或按双方商定的标准执行。如果投标方选用标书规定以外的标准时，需提交与这种替换标准相当的或优于标书规定标准的证明。</w:t>
      </w:r>
      <w:r>
        <w:rPr>
          <w:rFonts w:hint="eastAsia" w:ascii="宋体" w:hAnsi="宋体" w:cs="宋体"/>
          <w:sz w:val="28"/>
          <w:szCs w:val="28"/>
          <w:lang w:val="en-US" w:eastAsia="zh-CN"/>
        </w:rPr>
        <w:t>主要引用</w:t>
      </w:r>
      <w:r>
        <w:rPr>
          <w:rFonts w:hint="eastAsia" w:ascii="宋体" w:hAnsi="宋体" w:eastAsia="宋体" w:cs="宋体"/>
          <w:sz w:val="28"/>
          <w:szCs w:val="28"/>
        </w:rPr>
        <w:t>标准</w:t>
      </w:r>
      <w:r>
        <w:rPr>
          <w:rFonts w:hint="eastAsia" w:ascii="宋体" w:hAnsi="宋体" w:cs="宋体"/>
          <w:sz w:val="28"/>
          <w:szCs w:val="28"/>
          <w:lang w:val="en-US" w:eastAsia="zh-CN"/>
        </w:rPr>
        <w:t>如下：</w:t>
      </w:r>
    </w:p>
    <w:p w14:paraId="2B4D605D">
      <w:pPr>
        <w:spacing w:line="360" w:lineRule="auto"/>
        <w:ind w:firstLine="560" w:firstLineChars="200"/>
        <w:rPr>
          <w:rFonts w:hint="eastAsia" w:ascii="宋体" w:hAnsi="宋体" w:eastAsia="宋体"/>
          <w:sz w:val="28"/>
          <w:szCs w:val="28"/>
          <w:lang w:val="en-US" w:eastAsia="zh-CN"/>
        </w:rPr>
      </w:pPr>
      <w:r>
        <w:rPr>
          <w:rFonts w:hint="eastAsia" w:ascii="宋体" w:hAnsi="宋体" w:eastAsia="宋体"/>
          <w:sz w:val="28"/>
          <w:szCs w:val="28"/>
        </w:rPr>
        <w:t>GB/T</w:t>
      </w:r>
      <w:r>
        <w:rPr>
          <w:rFonts w:hint="eastAsia" w:ascii="宋体" w:hAnsi="宋体"/>
          <w:sz w:val="28"/>
          <w:szCs w:val="28"/>
          <w:lang w:val="en-US" w:eastAsia="zh-CN"/>
        </w:rPr>
        <w:t xml:space="preserve"> </w:t>
      </w:r>
      <w:r>
        <w:rPr>
          <w:rFonts w:hint="eastAsia" w:ascii="宋体" w:hAnsi="宋体" w:eastAsia="宋体"/>
          <w:sz w:val="28"/>
          <w:szCs w:val="28"/>
        </w:rPr>
        <w:t>16927  高电压试验技术</w:t>
      </w:r>
    </w:p>
    <w:p w14:paraId="69CE572B">
      <w:pPr>
        <w:spacing w:line="360" w:lineRule="auto"/>
        <w:ind w:firstLine="560" w:firstLineChars="200"/>
        <w:rPr>
          <w:rFonts w:hint="eastAsia" w:ascii="宋体" w:hAnsi="宋体" w:eastAsia="宋体"/>
          <w:sz w:val="28"/>
          <w:szCs w:val="28"/>
          <w:lang w:val="en-US" w:eastAsia="zh-CN"/>
        </w:rPr>
      </w:pPr>
      <w:r>
        <w:rPr>
          <w:rFonts w:hint="eastAsia" w:ascii="宋体" w:hAnsi="宋体" w:eastAsia="宋体"/>
          <w:sz w:val="28"/>
          <w:szCs w:val="28"/>
        </w:rPr>
        <w:t>DL/T</w:t>
      </w:r>
      <w:r>
        <w:rPr>
          <w:rFonts w:hint="eastAsia" w:ascii="宋体" w:hAnsi="宋体"/>
          <w:sz w:val="28"/>
          <w:szCs w:val="28"/>
          <w:lang w:val="en-US" w:eastAsia="zh-CN"/>
        </w:rPr>
        <w:t xml:space="preserve"> </w:t>
      </w:r>
      <w:r>
        <w:rPr>
          <w:rFonts w:hint="eastAsia" w:ascii="宋体" w:hAnsi="宋体" w:eastAsia="宋体"/>
          <w:sz w:val="28"/>
          <w:szCs w:val="28"/>
        </w:rPr>
        <w:t>849.6</w:t>
      </w:r>
      <w:r>
        <w:rPr>
          <w:rFonts w:hint="eastAsia" w:ascii="宋体" w:hAnsi="宋体" w:eastAsia="宋体"/>
          <w:sz w:val="28"/>
          <w:szCs w:val="28"/>
          <w:lang w:val="en-US" w:eastAsia="zh-CN"/>
        </w:rPr>
        <w:t xml:space="preserve">  </w:t>
      </w:r>
      <w:r>
        <w:rPr>
          <w:rFonts w:hint="eastAsia" w:ascii="宋体" w:hAnsi="宋体" w:eastAsia="宋体"/>
          <w:sz w:val="28"/>
          <w:szCs w:val="28"/>
        </w:rPr>
        <w:t>电力设备专用测试仪器通用技术条件</w:t>
      </w:r>
    </w:p>
    <w:p w14:paraId="03C875C2">
      <w:pPr>
        <w:spacing w:line="360" w:lineRule="auto"/>
        <w:ind w:firstLine="560" w:firstLineChars="200"/>
        <w:rPr>
          <w:rFonts w:hint="eastAsia" w:ascii="宋体" w:hAnsi="宋体" w:eastAsia="宋体"/>
          <w:sz w:val="28"/>
          <w:szCs w:val="28"/>
          <w:lang w:val="en-US" w:eastAsia="zh-CN"/>
        </w:rPr>
      </w:pPr>
      <w:r>
        <w:rPr>
          <w:rFonts w:hint="eastAsia" w:ascii="宋体" w:hAnsi="宋体" w:eastAsia="宋体"/>
          <w:sz w:val="28"/>
          <w:szCs w:val="28"/>
        </w:rPr>
        <w:t>GB</w:t>
      </w:r>
      <w:r>
        <w:rPr>
          <w:rFonts w:hint="eastAsia" w:ascii="宋体" w:hAnsi="宋体"/>
          <w:sz w:val="28"/>
          <w:szCs w:val="28"/>
          <w:lang w:val="en-US" w:eastAsia="zh-CN"/>
        </w:rPr>
        <w:t xml:space="preserve"> </w:t>
      </w:r>
      <w:r>
        <w:rPr>
          <w:rFonts w:hint="eastAsia" w:ascii="宋体" w:hAnsi="宋体" w:eastAsia="宋体"/>
          <w:sz w:val="28"/>
          <w:szCs w:val="28"/>
        </w:rPr>
        <w:t>50150</w:t>
      </w:r>
      <w:r>
        <w:rPr>
          <w:rFonts w:hint="eastAsia" w:ascii="宋体" w:hAnsi="宋体" w:eastAsia="宋体"/>
          <w:sz w:val="28"/>
          <w:szCs w:val="28"/>
          <w:lang w:val="en-US" w:eastAsia="zh-CN"/>
        </w:rPr>
        <w:t xml:space="preserve"> </w:t>
      </w:r>
      <w:r>
        <w:rPr>
          <w:rFonts w:hint="eastAsia" w:ascii="宋体" w:hAnsi="宋体"/>
          <w:sz w:val="28"/>
          <w:szCs w:val="28"/>
          <w:lang w:val="en-US" w:eastAsia="zh-CN"/>
        </w:rPr>
        <w:t xml:space="preserve"> </w:t>
      </w:r>
      <w:r>
        <w:rPr>
          <w:rFonts w:hint="eastAsia" w:ascii="宋体" w:hAnsi="宋体" w:eastAsia="宋体"/>
          <w:sz w:val="28"/>
          <w:szCs w:val="28"/>
        </w:rPr>
        <w:t>电气装置安装工程电气设备交接试验标准</w:t>
      </w:r>
    </w:p>
    <w:p w14:paraId="45074181">
      <w:pPr>
        <w:spacing w:line="360" w:lineRule="auto"/>
        <w:ind w:firstLine="560" w:firstLineChars="200"/>
        <w:rPr>
          <w:rFonts w:hint="eastAsia" w:ascii="宋体" w:hAnsi="宋体" w:eastAsia="宋体"/>
          <w:sz w:val="28"/>
          <w:szCs w:val="28"/>
          <w:lang w:val="en-US" w:eastAsia="zh-CN"/>
        </w:rPr>
      </w:pPr>
      <w:r>
        <w:rPr>
          <w:rFonts w:hint="eastAsia" w:ascii="宋体" w:hAnsi="宋体" w:eastAsia="宋体"/>
          <w:sz w:val="28"/>
          <w:szCs w:val="28"/>
        </w:rPr>
        <w:t>DL</w:t>
      </w:r>
      <w:r>
        <w:rPr>
          <w:rFonts w:hint="eastAsia" w:ascii="宋体" w:hAnsi="宋体" w:eastAsia="宋体"/>
          <w:sz w:val="28"/>
          <w:szCs w:val="28"/>
          <w:lang w:val="en-US" w:eastAsia="zh-CN"/>
        </w:rPr>
        <w:t>/</w:t>
      </w:r>
      <w:r>
        <w:rPr>
          <w:rFonts w:hint="eastAsia" w:ascii="宋体" w:hAnsi="宋体" w:eastAsia="宋体"/>
          <w:sz w:val="28"/>
          <w:szCs w:val="28"/>
        </w:rPr>
        <w:t>T 1093  电力变压器绕组变形的电抗法检测判断导则</w:t>
      </w:r>
    </w:p>
    <w:p w14:paraId="77FDE7CF">
      <w:pPr>
        <w:numPr>
          <w:ilvl w:val="0"/>
          <w:numId w:val="0"/>
        </w:numPr>
        <w:spacing w:line="360" w:lineRule="auto"/>
        <w:ind w:leftChars="0"/>
        <w:outlineLvl w:val="0"/>
        <w:rPr>
          <w:rFonts w:hint="eastAsia" w:ascii="宋体" w:hAnsi="宋体" w:eastAsia="宋体" w:cs="宋体"/>
          <w:b/>
          <w:sz w:val="30"/>
          <w:szCs w:val="30"/>
          <w:lang w:val="en-US" w:eastAsia="zh-CN"/>
        </w:rPr>
      </w:pPr>
      <w:bookmarkStart w:id="2" w:name="_Toc32592"/>
      <w:r>
        <w:rPr>
          <w:rFonts w:hint="eastAsia" w:ascii="宋体" w:hAnsi="宋体" w:eastAsia="宋体" w:cs="宋体"/>
          <w:b/>
          <w:sz w:val="30"/>
          <w:szCs w:val="30"/>
          <w:lang w:val="en-US" w:eastAsia="zh-CN"/>
        </w:rPr>
        <w:t>3 工作使用条件</w:t>
      </w:r>
      <w:bookmarkEnd w:id="2"/>
    </w:p>
    <w:p w14:paraId="140AA7A4">
      <w:pPr>
        <w:tabs>
          <w:tab w:val="left" w:pos="1125"/>
          <w:tab w:val="left" w:pos="3960"/>
        </w:tabs>
        <w:spacing w:line="360" w:lineRule="auto"/>
        <w:ind w:firstLine="560" w:firstLineChars="200"/>
        <w:rPr>
          <w:rFonts w:hint="eastAsia" w:ascii="宋体" w:hAnsi="宋体" w:cs="Times New Roman"/>
          <w:sz w:val="28"/>
          <w:szCs w:val="28"/>
          <w:lang w:val="en-US" w:eastAsia="zh-CN"/>
        </w:rPr>
      </w:pPr>
      <w:r>
        <w:rPr>
          <w:rFonts w:hint="eastAsia" w:ascii="宋体" w:hAnsi="宋体" w:eastAsia="宋体" w:cs="Times New Roman"/>
          <w:sz w:val="28"/>
          <w:szCs w:val="28"/>
        </w:rPr>
        <w:t>环境</w:t>
      </w:r>
      <w:r>
        <w:rPr>
          <w:rFonts w:hint="eastAsia" w:ascii="宋体" w:hAnsi="宋体" w:cs="Times New Roman"/>
          <w:sz w:val="28"/>
          <w:szCs w:val="28"/>
          <w:lang w:val="en-US" w:eastAsia="zh-CN"/>
        </w:rPr>
        <w:t>温度：-20℃～50℃</w:t>
      </w:r>
    </w:p>
    <w:p w14:paraId="4FD909DF">
      <w:pPr>
        <w:tabs>
          <w:tab w:val="left" w:pos="1125"/>
          <w:tab w:val="left" w:pos="3960"/>
        </w:tabs>
        <w:spacing w:line="360" w:lineRule="auto"/>
        <w:ind w:firstLine="560" w:firstLineChars="200"/>
        <w:rPr>
          <w:rFonts w:hint="eastAsia" w:ascii="宋体" w:hAnsi="宋体" w:eastAsia="宋体" w:cs="Times New Roman"/>
          <w:sz w:val="28"/>
          <w:szCs w:val="28"/>
          <w:lang w:val="en-US" w:eastAsia="zh-CN"/>
        </w:rPr>
      </w:pPr>
      <w:r>
        <w:rPr>
          <w:rFonts w:hint="eastAsia" w:ascii="宋体" w:hAnsi="宋体" w:eastAsia="宋体" w:cs="Times New Roman"/>
          <w:sz w:val="28"/>
          <w:szCs w:val="28"/>
          <w:lang w:val="en-US" w:eastAsia="zh-CN"/>
        </w:rPr>
        <w:t>环境湿度：≤</w:t>
      </w:r>
      <w:r>
        <w:rPr>
          <w:rFonts w:hint="eastAsia" w:ascii="宋体" w:hAnsi="宋体" w:cs="Times New Roman"/>
          <w:sz w:val="28"/>
          <w:szCs w:val="28"/>
          <w:lang w:val="en-US" w:eastAsia="zh-CN"/>
        </w:rPr>
        <w:t>90</w:t>
      </w:r>
      <w:r>
        <w:rPr>
          <w:rFonts w:hint="eastAsia" w:ascii="宋体" w:hAnsi="宋体" w:eastAsia="宋体" w:cs="Times New Roman"/>
          <w:sz w:val="28"/>
          <w:szCs w:val="28"/>
          <w:lang w:val="en-US" w:eastAsia="zh-CN"/>
        </w:rPr>
        <w:t>%RH</w:t>
      </w:r>
    </w:p>
    <w:p w14:paraId="4EFA5C8A">
      <w:pPr>
        <w:tabs>
          <w:tab w:val="left" w:pos="1125"/>
          <w:tab w:val="left" w:pos="3960"/>
        </w:tabs>
        <w:spacing w:line="360" w:lineRule="auto"/>
        <w:ind w:firstLine="560" w:firstLineChars="200"/>
        <w:rPr>
          <w:rFonts w:hint="eastAsia" w:ascii="宋体" w:hAnsi="宋体" w:eastAsia="宋体" w:cs="Times New Roman"/>
          <w:sz w:val="28"/>
          <w:szCs w:val="28"/>
          <w:lang w:val="en-US" w:eastAsia="zh-CN"/>
        </w:rPr>
      </w:pPr>
      <w:r>
        <w:rPr>
          <w:rFonts w:hint="eastAsia" w:ascii="宋体" w:hAnsi="宋体" w:eastAsia="宋体" w:cs="Times New Roman"/>
          <w:sz w:val="28"/>
          <w:szCs w:val="28"/>
        </w:rPr>
        <w:t>使用地点：室</w:t>
      </w:r>
      <w:r>
        <w:rPr>
          <w:rFonts w:hint="eastAsia" w:ascii="宋体" w:hAnsi="宋体" w:cs="Times New Roman"/>
          <w:sz w:val="28"/>
          <w:szCs w:val="28"/>
          <w:lang w:val="en-US" w:eastAsia="zh-CN"/>
        </w:rPr>
        <w:t>外</w:t>
      </w:r>
    </w:p>
    <w:p w14:paraId="0A636BD6">
      <w:pPr>
        <w:tabs>
          <w:tab w:val="left" w:pos="1125"/>
          <w:tab w:val="left" w:pos="3960"/>
        </w:tabs>
        <w:spacing w:line="360" w:lineRule="auto"/>
        <w:ind w:firstLine="560" w:firstLineChars="200"/>
        <w:rPr>
          <w:rFonts w:hint="eastAsia" w:ascii="宋体" w:hAnsi="宋体" w:eastAsia="宋体" w:cs="Times New Roman"/>
          <w:sz w:val="28"/>
          <w:szCs w:val="28"/>
        </w:rPr>
      </w:pPr>
      <w:r>
        <w:rPr>
          <w:rFonts w:hint="eastAsia" w:ascii="宋体" w:hAnsi="宋体" w:eastAsia="宋体" w:cs="Times New Roman"/>
          <w:sz w:val="28"/>
          <w:szCs w:val="28"/>
        </w:rPr>
        <w:t>海拔高度</w:t>
      </w:r>
      <w:r>
        <w:rPr>
          <w:rFonts w:hint="eastAsia" w:ascii="宋体" w:hAnsi="宋体" w:cs="Times New Roman"/>
          <w:sz w:val="28"/>
          <w:szCs w:val="28"/>
          <w:lang w:eastAsia="zh-CN"/>
        </w:rPr>
        <w:t>：</w:t>
      </w:r>
      <w:r>
        <w:rPr>
          <w:rFonts w:hint="eastAsia" w:ascii="宋体" w:hAnsi="宋体" w:eastAsia="宋体" w:cs="Times New Roman"/>
          <w:sz w:val="28"/>
          <w:szCs w:val="28"/>
          <w:lang w:val="en-US" w:eastAsia="zh-CN"/>
        </w:rPr>
        <w:t>3</w:t>
      </w:r>
      <w:r>
        <w:rPr>
          <w:rFonts w:hint="eastAsia" w:ascii="宋体" w:hAnsi="宋体" w:eastAsia="宋体" w:cs="Times New Roman"/>
          <w:sz w:val="28"/>
          <w:szCs w:val="28"/>
        </w:rPr>
        <w:t>000米以下</w:t>
      </w:r>
    </w:p>
    <w:p w14:paraId="6F22F44D">
      <w:pPr>
        <w:tabs>
          <w:tab w:val="left" w:pos="1125"/>
          <w:tab w:val="left" w:pos="3960"/>
        </w:tabs>
        <w:spacing w:line="360" w:lineRule="auto"/>
        <w:ind w:firstLine="560" w:firstLineChars="200"/>
        <w:rPr>
          <w:rFonts w:hint="eastAsia" w:ascii="宋体" w:hAnsi="宋体" w:eastAsia="宋体" w:cs="Times New Roman"/>
          <w:sz w:val="28"/>
          <w:szCs w:val="28"/>
        </w:rPr>
      </w:pPr>
      <w:r>
        <w:rPr>
          <w:rFonts w:hint="eastAsia" w:ascii="宋体" w:hAnsi="宋体" w:eastAsia="宋体" w:cs="Times New Roman"/>
          <w:sz w:val="28"/>
          <w:szCs w:val="28"/>
        </w:rPr>
        <w:t>最大日温差</w:t>
      </w:r>
      <w:r>
        <w:rPr>
          <w:rFonts w:hint="eastAsia" w:ascii="宋体" w:hAnsi="宋体" w:cs="Times New Roman"/>
          <w:sz w:val="28"/>
          <w:szCs w:val="28"/>
          <w:lang w:eastAsia="zh-CN"/>
        </w:rPr>
        <w:t>：</w:t>
      </w:r>
      <w:r>
        <w:rPr>
          <w:rFonts w:hint="eastAsia" w:ascii="宋体" w:hAnsi="宋体" w:eastAsia="宋体" w:cs="Times New Roman"/>
          <w:sz w:val="28"/>
          <w:szCs w:val="28"/>
        </w:rPr>
        <w:t>30℃</w:t>
      </w:r>
    </w:p>
    <w:p w14:paraId="63469928">
      <w:pPr>
        <w:tabs>
          <w:tab w:val="left" w:pos="1125"/>
          <w:tab w:val="left" w:pos="3960"/>
        </w:tabs>
        <w:spacing w:line="360" w:lineRule="auto"/>
        <w:ind w:firstLine="560" w:firstLineChars="200"/>
        <w:rPr>
          <w:rFonts w:hint="eastAsia" w:ascii="宋体" w:hAnsi="宋体" w:eastAsia="宋体" w:cs="Times New Roman"/>
          <w:sz w:val="28"/>
          <w:szCs w:val="28"/>
        </w:rPr>
      </w:pPr>
      <w:r>
        <w:rPr>
          <w:rFonts w:hint="eastAsia" w:ascii="宋体" w:hAnsi="宋体" w:eastAsia="宋体" w:cs="Times New Roman"/>
          <w:sz w:val="28"/>
          <w:szCs w:val="28"/>
        </w:rPr>
        <w:t>工作电源：AC</w:t>
      </w:r>
      <w:r>
        <w:rPr>
          <w:rFonts w:hint="eastAsia" w:ascii="宋体" w:hAnsi="宋体" w:eastAsia="宋体" w:cs="Times New Roman"/>
          <w:sz w:val="28"/>
          <w:szCs w:val="28"/>
          <w:lang w:val="en-US" w:eastAsia="zh-CN"/>
        </w:rPr>
        <w:t>22</w:t>
      </w:r>
      <w:r>
        <w:rPr>
          <w:rFonts w:hint="eastAsia" w:ascii="宋体" w:hAnsi="宋体" w:eastAsia="宋体" w:cs="Times New Roman"/>
          <w:sz w:val="28"/>
          <w:szCs w:val="28"/>
        </w:rPr>
        <w:t>0V±10%</w:t>
      </w:r>
    </w:p>
    <w:p w14:paraId="2D580FD8">
      <w:pPr>
        <w:tabs>
          <w:tab w:val="left" w:pos="1125"/>
          <w:tab w:val="left" w:pos="3960"/>
        </w:tabs>
        <w:spacing w:line="360" w:lineRule="auto"/>
        <w:ind w:firstLine="560" w:firstLineChars="200"/>
        <w:rPr>
          <w:rFonts w:hint="eastAsia" w:ascii="宋体" w:hAnsi="宋体" w:eastAsia="宋体" w:cs="Times New Roman"/>
          <w:sz w:val="28"/>
          <w:szCs w:val="28"/>
        </w:rPr>
      </w:pPr>
      <w:r>
        <w:rPr>
          <w:rFonts w:hint="eastAsia" w:ascii="宋体" w:hAnsi="宋体" w:eastAsia="宋体" w:cs="Times New Roman"/>
          <w:sz w:val="28"/>
          <w:szCs w:val="28"/>
        </w:rPr>
        <w:t>电源频率：(50±1)Hz</w:t>
      </w:r>
    </w:p>
    <w:p w14:paraId="244722FC">
      <w:pPr>
        <w:numPr>
          <w:ilvl w:val="0"/>
          <w:numId w:val="0"/>
        </w:numPr>
        <w:spacing w:line="360" w:lineRule="auto"/>
        <w:ind w:leftChars="0"/>
        <w:outlineLvl w:val="0"/>
        <w:rPr>
          <w:rFonts w:hint="eastAsia" w:ascii="宋体" w:hAnsi="宋体" w:eastAsia="宋体" w:cs="宋体"/>
          <w:b/>
          <w:sz w:val="30"/>
          <w:szCs w:val="30"/>
          <w:lang w:val="en-US" w:eastAsia="zh-CN"/>
        </w:rPr>
      </w:pPr>
      <w:bookmarkStart w:id="3" w:name="_Toc29531"/>
      <w:r>
        <w:rPr>
          <w:rFonts w:hint="eastAsia" w:ascii="宋体" w:hAnsi="宋体" w:eastAsia="宋体" w:cs="宋体"/>
          <w:b/>
          <w:sz w:val="30"/>
          <w:szCs w:val="30"/>
          <w:lang w:val="en-US" w:eastAsia="zh-CN"/>
        </w:rPr>
        <w:t>4 设备功能及技术要求</w:t>
      </w:r>
      <w:bookmarkEnd w:id="3"/>
    </w:p>
    <w:p w14:paraId="4333C555">
      <w:pPr>
        <w:tabs>
          <w:tab w:val="left" w:pos="1125"/>
          <w:tab w:val="left" w:pos="3960"/>
        </w:tabs>
        <w:spacing w:line="360" w:lineRule="auto"/>
        <w:ind w:firstLine="560" w:firstLineChars="200"/>
        <w:rPr>
          <w:rFonts w:ascii="宋体" w:hAnsi="宋体"/>
          <w:sz w:val="28"/>
          <w:szCs w:val="28"/>
        </w:rPr>
      </w:pPr>
      <w:r>
        <w:rPr>
          <w:rFonts w:hint="eastAsia" w:ascii="宋体" w:hAnsi="宋体"/>
          <w:sz w:val="28"/>
          <w:szCs w:val="28"/>
        </w:rPr>
        <w:t>以下规定了本次所需采购的技术要求。投标方所提出的任何替代指标应不低于本技术规范书的要求。</w:t>
      </w:r>
    </w:p>
    <w:p w14:paraId="464A9120">
      <w:pPr>
        <w:pageBreakBefore w:val="0"/>
        <w:tabs>
          <w:tab w:val="left" w:pos="1125"/>
          <w:tab w:val="left" w:pos="3960"/>
        </w:tabs>
        <w:kinsoku/>
        <w:wordWrap/>
        <w:overflowPunct/>
        <w:topLinePunct w:val="0"/>
        <w:autoSpaceDE/>
        <w:autoSpaceDN/>
        <w:bidi w:val="0"/>
        <w:adjustRightInd/>
        <w:snapToGrid/>
        <w:spacing w:line="360" w:lineRule="auto"/>
        <w:textAlignment w:val="auto"/>
        <w:outlineLvl w:val="1"/>
        <w:rPr>
          <w:rFonts w:hint="eastAsia" w:ascii="宋体" w:hAnsi="宋体" w:eastAsia="宋体" w:cs="宋体"/>
          <w:b/>
          <w:sz w:val="28"/>
          <w:szCs w:val="28"/>
        </w:rPr>
      </w:pPr>
      <w:bookmarkStart w:id="4" w:name="_Toc11015"/>
      <w:r>
        <w:rPr>
          <w:rFonts w:hint="eastAsia" w:ascii="宋体" w:hAnsi="宋体" w:eastAsia="宋体" w:cs="宋体"/>
          <w:b/>
          <w:sz w:val="28"/>
          <w:szCs w:val="28"/>
        </w:rPr>
        <w:t>4.1功能要求</w:t>
      </w:r>
      <w:bookmarkEnd w:id="4"/>
    </w:p>
    <w:p w14:paraId="1C92EA74">
      <w:pPr>
        <w:tabs>
          <w:tab w:val="left" w:pos="1125"/>
          <w:tab w:val="left" w:pos="3960"/>
        </w:tabs>
        <w:spacing w:line="360" w:lineRule="auto"/>
        <w:ind w:firstLine="560" w:firstLineChars="200"/>
        <w:rPr>
          <w:rFonts w:hint="eastAsia" w:ascii="宋体" w:hAnsi="宋体" w:eastAsia="宋体"/>
          <w:sz w:val="28"/>
          <w:szCs w:val="28"/>
          <w:lang w:val="en-US" w:eastAsia="zh-CN"/>
        </w:rPr>
      </w:pPr>
      <w:bookmarkStart w:id="5" w:name="_Toc4556"/>
      <w:bookmarkStart w:id="6" w:name="_Toc167008908"/>
      <w:bookmarkStart w:id="7" w:name="_Toc200511818"/>
      <w:r>
        <w:rPr>
          <w:rFonts w:hint="eastAsia" w:ascii="宋体" w:hAnsi="宋体"/>
          <w:sz w:val="28"/>
          <w:szCs w:val="28"/>
          <w:lang w:eastAsia="zh-CN"/>
        </w:rPr>
        <w:t>（</w:t>
      </w:r>
      <w:r>
        <w:rPr>
          <w:rFonts w:hint="eastAsia" w:ascii="宋体" w:hAnsi="宋体"/>
          <w:sz w:val="28"/>
          <w:szCs w:val="28"/>
          <w:lang w:val="en-US" w:eastAsia="zh-CN"/>
        </w:rPr>
        <w:t>1</w:t>
      </w:r>
      <w:r>
        <w:rPr>
          <w:rFonts w:hint="eastAsia" w:ascii="宋体" w:hAnsi="宋体"/>
          <w:sz w:val="28"/>
          <w:szCs w:val="28"/>
          <w:lang w:eastAsia="zh-CN"/>
        </w:rPr>
        <w:t>）</w:t>
      </w:r>
      <w:r>
        <w:rPr>
          <w:rFonts w:hint="eastAsia" w:ascii="宋体" w:hAnsi="宋体" w:eastAsia="宋体"/>
          <w:sz w:val="28"/>
          <w:szCs w:val="28"/>
        </w:rPr>
        <w:t>显示三相电压、三相电流、三相功率；三相短路阻抗（Zk）、三相短路电抗（Xk）、三相短路电感（Lk）、三相短路阻抗电压（Zke）,自动计算出变压器折算到额定温度、额定电流下的阻抗电压百分比，以及与铭牌阻抗的误差百分比。可用于检查三相变压器单相的缺陷, 仪器可记录三次单相测量的数据，并可根据变压器不同的联结计算出变压器的阻抗电压和阻抗电压百分比误差。三次单相测试完成后可显示三相短路阻抗计算结果。测试结果自动折算，具有频率校正、温度换算、电流折算，提高测试数据的可比性</w:t>
      </w:r>
      <w:r>
        <w:rPr>
          <w:rFonts w:hint="eastAsia" w:ascii="宋体" w:hAnsi="宋体" w:eastAsia="宋体"/>
          <w:sz w:val="28"/>
          <w:szCs w:val="28"/>
          <w:lang w:val="en-US" w:eastAsia="zh-CN"/>
        </w:rPr>
        <w:t>。</w:t>
      </w:r>
    </w:p>
    <w:p w14:paraId="32225AB1">
      <w:pPr>
        <w:tabs>
          <w:tab w:val="left" w:pos="1125"/>
          <w:tab w:val="left" w:pos="3960"/>
        </w:tabs>
        <w:spacing w:line="360" w:lineRule="auto"/>
        <w:ind w:firstLine="560" w:firstLineChars="200"/>
        <w:rPr>
          <w:rFonts w:hint="default" w:ascii="宋体" w:hAnsi="宋体" w:eastAsia="宋体"/>
          <w:sz w:val="28"/>
          <w:szCs w:val="28"/>
          <w:lang w:val="en-US" w:eastAsia="zh-CN"/>
        </w:rPr>
      </w:pPr>
      <w:r>
        <w:rPr>
          <w:rFonts w:hint="eastAsia" w:ascii="宋体" w:hAnsi="宋体"/>
          <w:sz w:val="28"/>
          <w:szCs w:val="28"/>
          <w:lang w:eastAsia="zh-CN"/>
        </w:rPr>
        <w:t>（</w:t>
      </w:r>
      <w:r>
        <w:rPr>
          <w:rFonts w:hint="eastAsia" w:ascii="宋体" w:hAnsi="宋体"/>
          <w:sz w:val="28"/>
          <w:szCs w:val="28"/>
          <w:lang w:val="en-US" w:eastAsia="zh-CN"/>
        </w:rPr>
        <w:t>2</w:t>
      </w:r>
      <w:r>
        <w:rPr>
          <w:rFonts w:hint="eastAsia" w:ascii="宋体" w:hAnsi="宋体"/>
          <w:sz w:val="28"/>
          <w:szCs w:val="28"/>
          <w:lang w:eastAsia="zh-CN"/>
        </w:rPr>
        <w:t>）</w:t>
      </w:r>
      <w:r>
        <w:rPr>
          <w:rFonts w:hint="eastAsia" w:ascii="宋体" w:hAnsi="宋体" w:eastAsia="宋体"/>
          <w:sz w:val="28"/>
          <w:szCs w:val="28"/>
        </w:rPr>
        <w:t>除测量单相变压器的短路阻抗、与铭牌阻抗误差百分比外，还测量变压器的阻抗、电抗、电阻、电感值方便用户数据对比</w:t>
      </w:r>
      <w:r>
        <w:rPr>
          <w:rFonts w:hint="default" w:ascii="宋体" w:hAnsi="宋体" w:eastAsia="宋体"/>
          <w:sz w:val="28"/>
          <w:szCs w:val="28"/>
          <w:lang w:val="en-US" w:eastAsia="zh-CN"/>
        </w:rPr>
        <w:t>。</w:t>
      </w:r>
    </w:p>
    <w:p w14:paraId="43D32B16">
      <w:pPr>
        <w:tabs>
          <w:tab w:val="left" w:pos="1125"/>
          <w:tab w:val="left" w:pos="3960"/>
        </w:tabs>
        <w:spacing w:line="360" w:lineRule="auto"/>
        <w:ind w:firstLine="560" w:firstLineChars="200"/>
        <w:rPr>
          <w:rFonts w:hint="eastAsia" w:ascii="宋体" w:hAnsi="宋体" w:eastAsia="宋体"/>
          <w:sz w:val="28"/>
          <w:szCs w:val="28"/>
          <w:lang w:val="en-US" w:eastAsia="zh-CN"/>
        </w:rPr>
      </w:pPr>
      <w:r>
        <w:rPr>
          <w:rFonts w:hint="eastAsia" w:ascii="宋体" w:hAnsi="宋体"/>
          <w:sz w:val="28"/>
          <w:szCs w:val="28"/>
          <w:lang w:eastAsia="zh-CN"/>
        </w:rPr>
        <w:t>（</w:t>
      </w:r>
      <w:r>
        <w:rPr>
          <w:rFonts w:hint="eastAsia" w:ascii="宋体" w:hAnsi="宋体"/>
          <w:sz w:val="28"/>
          <w:szCs w:val="28"/>
          <w:lang w:val="en-US" w:eastAsia="zh-CN"/>
        </w:rPr>
        <w:t>3</w:t>
      </w:r>
      <w:r>
        <w:rPr>
          <w:rFonts w:hint="eastAsia" w:ascii="宋体" w:hAnsi="宋体"/>
          <w:sz w:val="28"/>
          <w:szCs w:val="28"/>
          <w:lang w:eastAsia="zh-CN"/>
        </w:rPr>
        <w:t>）</w:t>
      </w:r>
      <w:r>
        <w:rPr>
          <w:rFonts w:hint="eastAsia" w:ascii="宋体" w:hAnsi="宋体" w:eastAsia="宋体"/>
          <w:sz w:val="28"/>
          <w:szCs w:val="28"/>
        </w:rPr>
        <w:t>零序阻抗的测量适用于高压侧星形接线带中性点的变压器，仪器可记录零序阻抗、零序电抗、零序电感、阻抗角、零序电阻</w:t>
      </w:r>
      <w:r>
        <w:rPr>
          <w:rFonts w:hint="eastAsia" w:ascii="宋体" w:hAnsi="宋体" w:eastAsia="宋体"/>
          <w:sz w:val="28"/>
          <w:szCs w:val="28"/>
          <w:lang w:val="en-US" w:eastAsia="zh-CN"/>
        </w:rPr>
        <w:t>。</w:t>
      </w:r>
    </w:p>
    <w:p w14:paraId="07C2EAB9">
      <w:pPr>
        <w:tabs>
          <w:tab w:val="left" w:pos="1125"/>
          <w:tab w:val="left" w:pos="3960"/>
        </w:tabs>
        <w:spacing w:line="360" w:lineRule="auto"/>
        <w:ind w:firstLine="560" w:firstLineChars="200"/>
        <w:rPr>
          <w:rFonts w:hint="default" w:ascii="宋体" w:hAnsi="宋体" w:eastAsia="宋体"/>
          <w:sz w:val="28"/>
          <w:szCs w:val="28"/>
          <w:lang w:val="en-US" w:eastAsia="zh-CN"/>
        </w:rPr>
      </w:pPr>
      <w:r>
        <w:rPr>
          <w:rFonts w:hint="eastAsia" w:ascii="宋体" w:hAnsi="宋体"/>
          <w:sz w:val="28"/>
          <w:szCs w:val="28"/>
          <w:lang w:eastAsia="zh-CN"/>
        </w:rPr>
        <w:t>（</w:t>
      </w:r>
      <w:r>
        <w:rPr>
          <w:rFonts w:hint="eastAsia" w:ascii="宋体" w:hAnsi="宋体"/>
          <w:sz w:val="28"/>
          <w:szCs w:val="28"/>
          <w:lang w:val="en-US" w:eastAsia="zh-CN"/>
        </w:rPr>
        <w:t>4</w:t>
      </w:r>
      <w:r>
        <w:rPr>
          <w:rFonts w:hint="eastAsia" w:ascii="宋体" w:hAnsi="宋体"/>
          <w:sz w:val="28"/>
          <w:szCs w:val="28"/>
          <w:lang w:eastAsia="zh-CN"/>
        </w:rPr>
        <w:t>）</w:t>
      </w:r>
      <w:r>
        <w:rPr>
          <w:rFonts w:hint="eastAsia" w:ascii="宋体" w:hAnsi="宋体" w:eastAsia="宋体"/>
          <w:sz w:val="28"/>
          <w:szCs w:val="28"/>
        </w:rPr>
        <w:t>在仪器允许的测量范围可直接测量，超出测量范围可外接电压互感器，仪器可设置外接电压互感器的变比，直接显示施加的电压值</w:t>
      </w:r>
      <w:r>
        <w:rPr>
          <w:rFonts w:hint="default" w:ascii="宋体" w:hAnsi="宋体" w:eastAsia="宋体"/>
          <w:sz w:val="28"/>
          <w:szCs w:val="28"/>
          <w:lang w:val="en-US" w:eastAsia="zh-CN"/>
        </w:rPr>
        <w:t>。</w:t>
      </w:r>
    </w:p>
    <w:p w14:paraId="236746C9">
      <w:pPr>
        <w:tabs>
          <w:tab w:val="left" w:pos="1125"/>
          <w:tab w:val="left" w:pos="3960"/>
        </w:tabs>
        <w:spacing w:line="360" w:lineRule="auto"/>
        <w:ind w:firstLine="560" w:firstLineChars="200"/>
        <w:rPr>
          <w:rFonts w:hint="default" w:ascii="宋体" w:hAnsi="宋体" w:eastAsia="宋体"/>
          <w:sz w:val="28"/>
          <w:szCs w:val="28"/>
          <w:lang w:val="en-US" w:eastAsia="zh-CN"/>
        </w:rPr>
      </w:pPr>
      <w:r>
        <w:rPr>
          <w:rFonts w:hint="eastAsia" w:ascii="宋体" w:hAnsi="宋体"/>
          <w:sz w:val="28"/>
          <w:szCs w:val="28"/>
          <w:lang w:eastAsia="zh-CN"/>
        </w:rPr>
        <w:t>（</w:t>
      </w:r>
      <w:r>
        <w:rPr>
          <w:rFonts w:hint="eastAsia" w:ascii="宋体" w:hAnsi="宋体"/>
          <w:sz w:val="28"/>
          <w:szCs w:val="28"/>
          <w:lang w:val="en-US" w:eastAsia="zh-CN"/>
        </w:rPr>
        <w:t>5</w:t>
      </w:r>
      <w:r>
        <w:rPr>
          <w:rFonts w:hint="eastAsia" w:ascii="宋体" w:hAnsi="宋体"/>
          <w:sz w:val="28"/>
          <w:szCs w:val="28"/>
          <w:lang w:eastAsia="zh-CN"/>
        </w:rPr>
        <w:t>）</w:t>
      </w:r>
      <w:r>
        <w:rPr>
          <w:rFonts w:hint="eastAsia" w:ascii="宋体" w:hAnsi="宋体" w:eastAsia="宋体"/>
          <w:sz w:val="28"/>
          <w:szCs w:val="28"/>
        </w:rPr>
        <w:t>仪器采用大屏幕彩色高分辨率触控液晶，中文菜单，中文提示，操作简便</w:t>
      </w:r>
      <w:r>
        <w:rPr>
          <w:rFonts w:hint="default" w:ascii="宋体" w:hAnsi="宋体" w:eastAsia="宋体"/>
          <w:sz w:val="28"/>
          <w:szCs w:val="28"/>
          <w:lang w:val="en-US" w:eastAsia="zh-CN"/>
        </w:rPr>
        <w:t>。</w:t>
      </w:r>
    </w:p>
    <w:p w14:paraId="497595E7">
      <w:pPr>
        <w:tabs>
          <w:tab w:val="left" w:pos="1125"/>
          <w:tab w:val="left" w:pos="3960"/>
        </w:tabs>
        <w:spacing w:line="360" w:lineRule="auto"/>
        <w:ind w:firstLine="560" w:firstLineChars="200"/>
        <w:rPr>
          <w:rFonts w:hint="default" w:ascii="宋体" w:hAnsi="宋体" w:eastAsia="宋体"/>
          <w:sz w:val="28"/>
          <w:szCs w:val="28"/>
          <w:lang w:val="en-US" w:eastAsia="zh-CN"/>
        </w:rPr>
      </w:pPr>
      <w:r>
        <w:rPr>
          <w:rFonts w:hint="eastAsia" w:ascii="宋体" w:hAnsi="宋体"/>
          <w:sz w:val="28"/>
          <w:szCs w:val="28"/>
          <w:lang w:eastAsia="zh-CN"/>
        </w:rPr>
        <w:t>（</w:t>
      </w:r>
      <w:r>
        <w:rPr>
          <w:rFonts w:hint="eastAsia" w:ascii="宋体" w:hAnsi="宋体"/>
          <w:sz w:val="28"/>
          <w:szCs w:val="28"/>
          <w:lang w:val="en-US" w:eastAsia="zh-CN"/>
        </w:rPr>
        <w:t>6</w:t>
      </w:r>
      <w:r>
        <w:rPr>
          <w:rFonts w:hint="eastAsia" w:ascii="宋体" w:hAnsi="宋体"/>
          <w:sz w:val="28"/>
          <w:szCs w:val="28"/>
          <w:lang w:eastAsia="zh-CN"/>
        </w:rPr>
        <w:t>）</w:t>
      </w:r>
      <w:r>
        <w:rPr>
          <w:rFonts w:hint="eastAsia" w:ascii="宋体" w:hAnsi="宋体" w:eastAsia="宋体"/>
          <w:sz w:val="28"/>
          <w:szCs w:val="28"/>
        </w:rPr>
        <w:t>仪器备有232接口，可外扩功能</w:t>
      </w:r>
      <w:r>
        <w:rPr>
          <w:rFonts w:hint="default" w:ascii="宋体" w:hAnsi="宋体" w:eastAsia="宋体"/>
          <w:sz w:val="28"/>
          <w:szCs w:val="28"/>
          <w:lang w:val="en-US" w:eastAsia="zh-CN"/>
        </w:rPr>
        <w:t>。</w:t>
      </w:r>
    </w:p>
    <w:p w14:paraId="6DF2FF30">
      <w:pPr>
        <w:tabs>
          <w:tab w:val="left" w:pos="1125"/>
          <w:tab w:val="left" w:pos="3960"/>
        </w:tabs>
        <w:spacing w:line="360" w:lineRule="auto"/>
        <w:ind w:firstLine="560" w:firstLineChars="200"/>
        <w:rPr>
          <w:rFonts w:hint="default" w:ascii="宋体" w:hAnsi="宋体" w:eastAsia="宋体"/>
          <w:sz w:val="28"/>
          <w:szCs w:val="28"/>
          <w:lang w:val="en-US" w:eastAsia="zh-CN"/>
        </w:rPr>
      </w:pPr>
      <w:r>
        <w:rPr>
          <w:rFonts w:hint="eastAsia" w:ascii="宋体" w:hAnsi="宋体"/>
          <w:sz w:val="28"/>
          <w:szCs w:val="28"/>
          <w:lang w:eastAsia="zh-CN"/>
        </w:rPr>
        <w:t>（</w:t>
      </w:r>
      <w:r>
        <w:rPr>
          <w:rFonts w:hint="eastAsia" w:ascii="宋体" w:hAnsi="宋体"/>
          <w:sz w:val="28"/>
          <w:szCs w:val="28"/>
          <w:lang w:val="en-US" w:eastAsia="zh-CN"/>
        </w:rPr>
        <w:t>7</w:t>
      </w:r>
      <w:r>
        <w:rPr>
          <w:rFonts w:hint="eastAsia" w:ascii="宋体" w:hAnsi="宋体"/>
          <w:sz w:val="28"/>
          <w:szCs w:val="28"/>
          <w:lang w:eastAsia="zh-CN"/>
        </w:rPr>
        <w:t>）</w:t>
      </w:r>
      <w:r>
        <w:rPr>
          <w:rFonts w:hint="eastAsia" w:ascii="宋体" w:hAnsi="宋体" w:eastAsia="宋体"/>
          <w:sz w:val="28"/>
          <w:szCs w:val="28"/>
        </w:rPr>
        <w:t>仪器自带打印机，可打印显示数据</w:t>
      </w:r>
      <w:r>
        <w:rPr>
          <w:rFonts w:hint="default" w:ascii="宋体" w:hAnsi="宋体" w:eastAsia="宋体"/>
          <w:sz w:val="28"/>
          <w:szCs w:val="28"/>
          <w:lang w:val="en-US" w:eastAsia="zh-CN"/>
        </w:rPr>
        <w:t>。</w:t>
      </w:r>
    </w:p>
    <w:p w14:paraId="47C16010">
      <w:pPr>
        <w:tabs>
          <w:tab w:val="left" w:pos="1125"/>
          <w:tab w:val="left" w:pos="3960"/>
        </w:tabs>
        <w:spacing w:line="360" w:lineRule="auto"/>
        <w:ind w:firstLine="560" w:firstLineChars="200"/>
        <w:rPr>
          <w:rFonts w:hint="default" w:ascii="宋体" w:hAnsi="宋体" w:eastAsia="宋体"/>
          <w:sz w:val="28"/>
          <w:szCs w:val="28"/>
          <w:lang w:val="en-US" w:eastAsia="zh-CN"/>
        </w:rPr>
      </w:pPr>
      <w:r>
        <w:rPr>
          <w:rFonts w:hint="eastAsia" w:ascii="宋体" w:hAnsi="宋体"/>
          <w:sz w:val="28"/>
          <w:szCs w:val="28"/>
          <w:lang w:eastAsia="zh-CN"/>
        </w:rPr>
        <w:t>（</w:t>
      </w:r>
      <w:r>
        <w:rPr>
          <w:rFonts w:hint="eastAsia" w:ascii="宋体" w:hAnsi="宋体"/>
          <w:sz w:val="28"/>
          <w:szCs w:val="28"/>
          <w:lang w:val="en-US" w:eastAsia="zh-CN"/>
        </w:rPr>
        <w:t>8</w:t>
      </w:r>
      <w:r>
        <w:rPr>
          <w:rFonts w:hint="eastAsia" w:ascii="宋体" w:hAnsi="宋体"/>
          <w:sz w:val="28"/>
          <w:szCs w:val="28"/>
          <w:lang w:eastAsia="zh-CN"/>
        </w:rPr>
        <w:t>）</w:t>
      </w:r>
      <w:r>
        <w:rPr>
          <w:rFonts w:hint="eastAsia" w:ascii="宋体" w:hAnsi="宋体" w:eastAsia="宋体"/>
          <w:sz w:val="28"/>
          <w:szCs w:val="28"/>
        </w:rPr>
        <w:t>内置不掉电存储器</w:t>
      </w:r>
      <w:r>
        <w:rPr>
          <w:rFonts w:hint="default" w:ascii="宋体" w:hAnsi="宋体" w:eastAsia="宋体"/>
          <w:sz w:val="28"/>
          <w:szCs w:val="28"/>
          <w:lang w:val="en-US" w:eastAsia="zh-CN"/>
        </w:rPr>
        <w:t>。</w:t>
      </w:r>
    </w:p>
    <w:p w14:paraId="65F06E3F">
      <w:pPr>
        <w:tabs>
          <w:tab w:val="left" w:pos="1125"/>
          <w:tab w:val="left" w:pos="3960"/>
        </w:tabs>
        <w:spacing w:line="360" w:lineRule="auto"/>
        <w:ind w:firstLine="560" w:firstLineChars="200"/>
        <w:rPr>
          <w:rFonts w:hint="default" w:ascii="宋体" w:hAnsi="宋体" w:eastAsia="宋体"/>
          <w:sz w:val="28"/>
          <w:szCs w:val="28"/>
          <w:lang w:val="en-US" w:eastAsia="zh-CN"/>
        </w:rPr>
      </w:pPr>
      <w:r>
        <w:rPr>
          <w:rFonts w:hint="eastAsia" w:ascii="宋体" w:hAnsi="宋体"/>
          <w:sz w:val="28"/>
          <w:szCs w:val="28"/>
          <w:lang w:eastAsia="zh-CN"/>
        </w:rPr>
        <w:t>（</w:t>
      </w:r>
      <w:r>
        <w:rPr>
          <w:rFonts w:hint="eastAsia" w:ascii="宋体" w:hAnsi="宋体"/>
          <w:sz w:val="28"/>
          <w:szCs w:val="28"/>
          <w:lang w:val="en-US" w:eastAsia="zh-CN"/>
        </w:rPr>
        <w:t>9</w:t>
      </w:r>
      <w:r>
        <w:rPr>
          <w:rFonts w:hint="eastAsia" w:ascii="宋体" w:hAnsi="宋体"/>
          <w:sz w:val="28"/>
          <w:szCs w:val="28"/>
          <w:lang w:eastAsia="zh-CN"/>
        </w:rPr>
        <w:t>）</w:t>
      </w:r>
      <w:r>
        <w:rPr>
          <w:rFonts w:hint="eastAsia" w:ascii="宋体" w:hAnsi="宋体" w:eastAsia="宋体"/>
          <w:sz w:val="28"/>
          <w:szCs w:val="28"/>
        </w:rPr>
        <w:t>仪器备有U盘接口，用于存取测试数据</w:t>
      </w:r>
      <w:r>
        <w:rPr>
          <w:rFonts w:hint="default" w:ascii="宋体" w:hAnsi="宋体" w:eastAsia="宋体"/>
          <w:sz w:val="28"/>
          <w:szCs w:val="28"/>
          <w:lang w:val="en-US" w:eastAsia="zh-CN"/>
        </w:rPr>
        <w:t>。</w:t>
      </w:r>
    </w:p>
    <w:p w14:paraId="6A39052E">
      <w:pPr>
        <w:tabs>
          <w:tab w:val="left" w:pos="1125"/>
          <w:tab w:val="left" w:pos="3960"/>
        </w:tabs>
        <w:spacing w:line="360" w:lineRule="auto"/>
        <w:ind w:firstLine="560" w:firstLineChars="200"/>
        <w:rPr>
          <w:rFonts w:hint="default" w:ascii="宋体" w:hAnsi="宋体" w:eastAsia="宋体"/>
          <w:sz w:val="28"/>
          <w:szCs w:val="28"/>
          <w:lang w:val="en-US" w:eastAsia="zh-CN"/>
        </w:rPr>
      </w:pPr>
      <w:r>
        <w:rPr>
          <w:rFonts w:hint="eastAsia" w:ascii="宋体" w:hAnsi="宋体"/>
          <w:sz w:val="28"/>
          <w:szCs w:val="28"/>
          <w:lang w:eastAsia="zh-CN"/>
        </w:rPr>
        <w:t>（</w:t>
      </w:r>
      <w:r>
        <w:rPr>
          <w:rFonts w:hint="eastAsia" w:ascii="宋体" w:hAnsi="宋体"/>
          <w:sz w:val="28"/>
          <w:szCs w:val="28"/>
          <w:lang w:val="en-US" w:eastAsia="zh-CN"/>
        </w:rPr>
        <w:t>10</w:t>
      </w:r>
      <w:r>
        <w:rPr>
          <w:rFonts w:hint="eastAsia" w:ascii="宋体" w:hAnsi="宋体"/>
          <w:sz w:val="28"/>
          <w:szCs w:val="28"/>
          <w:lang w:eastAsia="zh-CN"/>
        </w:rPr>
        <w:t>）</w:t>
      </w:r>
      <w:r>
        <w:rPr>
          <w:rFonts w:hint="eastAsia" w:ascii="宋体" w:hAnsi="宋体" w:eastAsia="宋体"/>
          <w:sz w:val="28"/>
          <w:szCs w:val="28"/>
        </w:rPr>
        <w:t>永久日历、时钟功能，可进行时间校准</w:t>
      </w:r>
      <w:r>
        <w:rPr>
          <w:rFonts w:hint="default" w:ascii="宋体" w:hAnsi="宋体" w:eastAsia="宋体"/>
          <w:sz w:val="28"/>
          <w:szCs w:val="28"/>
          <w:lang w:val="en-US" w:eastAsia="zh-CN"/>
        </w:rPr>
        <w:t>。</w:t>
      </w:r>
    </w:p>
    <w:p w14:paraId="0FCA01A8">
      <w:pPr>
        <w:tabs>
          <w:tab w:val="left" w:pos="1125"/>
          <w:tab w:val="left" w:pos="3960"/>
        </w:tabs>
        <w:spacing w:line="360" w:lineRule="auto"/>
        <w:ind w:firstLine="560" w:firstLineChars="200"/>
        <w:rPr>
          <w:rFonts w:hint="default" w:ascii="宋体" w:hAnsi="宋体" w:eastAsia="宋体"/>
          <w:sz w:val="28"/>
          <w:szCs w:val="28"/>
          <w:lang w:val="en-US" w:eastAsia="zh-CN"/>
        </w:rPr>
      </w:pPr>
      <w:r>
        <w:rPr>
          <w:rFonts w:hint="eastAsia" w:ascii="宋体" w:hAnsi="宋体"/>
          <w:sz w:val="28"/>
          <w:szCs w:val="28"/>
          <w:lang w:eastAsia="zh-CN"/>
        </w:rPr>
        <w:t>（</w:t>
      </w:r>
      <w:r>
        <w:rPr>
          <w:rFonts w:hint="eastAsia" w:ascii="宋体" w:hAnsi="宋体"/>
          <w:sz w:val="28"/>
          <w:szCs w:val="28"/>
          <w:lang w:val="en-US" w:eastAsia="zh-CN"/>
        </w:rPr>
        <w:t>11</w:t>
      </w:r>
      <w:r>
        <w:rPr>
          <w:rFonts w:hint="eastAsia" w:ascii="宋体" w:hAnsi="宋体"/>
          <w:sz w:val="28"/>
          <w:szCs w:val="28"/>
          <w:lang w:eastAsia="zh-CN"/>
        </w:rPr>
        <w:t>）</w:t>
      </w:r>
      <w:r>
        <w:rPr>
          <w:rFonts w:hint="eastAsia" w:ascii="宋体" w:hAnsi="宋体" w:eastAsia="宋体"/>
          <w:sz w:val="28"/>
          <w:szCs w:val="28"/>
        </w:rPr>
        <w:t>仪器测量范围宽、精度高、稳定性好；体积小、重量轻方便测量</w:t>
      </w:r>
      <w:r>
        <w:rPr>
          <w:rFonts w:hint="default" w:ascii="宋体" w:hAnsi="宋体" w:eastAsia="宋体"/>
          <w:sz w:val="28"/>
          <w:szCs w:val="28"/>
          <w:lang w:val="en-US" w:eastAsia="zh-CN"/>
        </w:rPr>
        <w:t>。</w:t>
      </w:r>
    </w:p>
    <w:p w14:paraId="2C749C28">
      <w:pPr>
        <w:tabs>
          <w:tab w:val="left" w:pos="1125"/>
          <w:tab w:val="left" w:pos="3960"/>
        </w:tabs>
        <w:spacing w:line="360" w:lineRule="auto"/>
        <w:ind w:firstLine="560" w:firstLineChars="200"/>
        <w:rPr>
          <w:rFonts w:hint="default" w:ascii="宋体" w:hAnsi="宋体" w:eastAsia="宋体"/>
          <w:sz w:val="28"/>
          <w:szCs w:val="28"/>
          <w:lang w:val="en-US" w:eastAsia="zh-CN"/>
        </w:rPr>
      </w:pPr>
      <w:r>
        <w:rPr>
          <w:rFonts w:hint="eastAsia" w:ascii="宋体" w:hAnsi="宋体"/>
          <w:sz w:val="28"/>
          <w:szCs w:val="28"/>
          <w:lang w:val="en-US" w:eastAsia="zh-CN"/>
        </w:rPr>
        <w:t>（12）</w:t>
      </w:r>
      <w:r>
        <w:rPr>
          <w:rFonts w:hint="eastAsia" w:ascii="宋体" w:hAnsi="宋体" w:eastAsia="宋体"/>
          <w:sz w:val="28"/>
          <w:szCs w:val="28"/>
          <w:lang w:val="en-US" w:eastAsia="zh-CN"/>
        </w:rPr>
        <w:t>试验接线一次完成，自动进行三相变压器的分相测试。测得数据可进行横比、纵比偏差计算，用以判断变压器的绕组有无变形或位移及位移变形的程度</w:t>
      </w:r>
      <w:r>
        <w:rPr>
          <w:rFonts w:hint="default" w:ascii="宋体" w:hAnsi="宋体" w:eastAsia="宋体"/>
          <w:sz w:val="28"/>
          <w:szCs w:val="28"/>
          <w:lang w:val="en-US" w:eastAsia="zh-CN"/>
        </w:rPr>
        <w:t>。</w:t>
      </w:r>
    </w:p>
    <w:p w14:paraId="1C43EF18">
      <w:pPr>
        <w:tabs>
          <w:tab w:val="left" w:pos="1125"/>
          <w:tab w:val="left" w:pos="3960"/>
        </w:tabs>
        <w:spacing w:line="360" w:lineRule="auto"/>
        <w:ind w:firstLine="560" w:firstLineChars="200"/>
        <w:rPr>
          <w:rFonts w:hint="default" w:ascii="宋体" w:hAnsi="宋体" w:eastAsia="宋体"/>
          <w:sz w:val="28"/>
          <w:szCs w:val="28"/>
          <w:lang w:val="en-US" w:eastAsia="zh-CN"/>
        </w:rPr>
      </w:pPr>
      <w:r>
        <w:rPr>
          <w:rFonts w:hint="eastAsia" w:ascii="宋体" w:hAnsi="宋体"/>
          <w:sz w:val="28"/>
          <w:szCs w:val="28"/>
          <w:lang w:val="en-US" w:eastAsia="zh-CN"/>
        </w:rPr>
        <w:t>（13）</w:t>
      </w:r>
      <w:r>
        <w:rPr>
          <w:rFonts w:hint="eastAsia" w:ascii="宋体" w:hAnsi="宋体" w:eastAsia="宋体"/>
          <w:sz w:val="28"/>
          <w:szCs w:val="28"/>
          <w:lang w:val="en-US" w:eastAsia="zh-CN"/>
        </w:rPr>
        <w:t>通讯协议：设备通讯格式满足常用通讯技术规约</w:t>
      </w:r>
      <w:r>
        <w:rPr>
          <w:rFonts w:hint="default" w:ascii="宋体" w:hAnsi="宋体" w:eastAsia="宋体"/>
          <w:sz w:val="28"/>
          <w:szCs w:val="28"/>
          <w:lang w:val="en-US" w:eastAsia="zh-CN"/>
        </w:rPr>
        <w:t>。</w:t>
      </w:r>
    </w:p>
    <w:p w14:paraId="51479C4E">
      <w:pPr>
        <w:tabs>
          <w:tab w:val="left" w:pos="1125"/>
          <w:tab w:val="left" w:pos="3960"/>
        </w:tabs>
        <w:spacing w:line="360" w:lineRule="auto"/>
        <w:ind w:firstLine="560" w:firstLineChars="200"/>
        <w:rPr>
          <w:rFonts w:hint="default" w:ascii="宋体" w:hAnsi="宋体" w:eastAsia="宋体"/>
          <w:sz w:val="28"/>
          <w:szCs w:val="28"/>
          <w:lang w:val="en-US" w:eastAsia="zh-CN"/>
        </w:rPr>
      </w:pPr>
      <w:r>
        <w:rPr>
          <w:rFonts w:hint="eastAsia" w:ascii="宋体" w:hAnsi="宋体"/>
          <w:sz w:val="28"/>
          <w:szCs w:val="28"/>
          <w:lang w:val="en-US" w:eastAsia="zh-CN"/>
        </w:rPr>
        <w:t>（14）</w:t>
      </w:r>
      <w:r>
        <w:rPr>
          <w:rFonts w:hint="eastAsia" w:ascii="宋体" w:hAnsi="宋体" w:eastAsia="宋体"/>
          <w:sz w:val="28"/>
          <w:szCs w:val="28"/>
          <w:lang w:val="en-US" w:eastAsia="zh-CN"/>
        </w:rPr>
        <w:t>数据上传：</w:t>
      </w:r>
      <w:r>
        <w:rPr>
          <w:rFonts w:hint="eastAsia" w:ascii="宋体" w:hAnsi="宋体"/>
          <w:sz w:val="28"/>
          <w:szCs w:val="28"/>
          <w:lang w:val="en-US" w:eastAsia="zh-CN"/>
        </w:rPr>
        <w:t>具备</w:t>
      </w:r>
      <w:r>
        <w:rPr>
          <w:rFonts w:hint="eastAsia" w:ascii="宋体" w:hAnsi="宋体" w:eastAsia="宋体"/>
          <w:sz w:val="28"/>
          <w:szCs w:val="28"/>
          <w:lang w:val="en-US" w:eastAsia="zh-CN"/>
        </w:rPr>
        <w:t>数据上传</w:t>
      </w:r>
      <w:r>
        <w:rPr>
          <w:rFonts w:hint="eastAsia" w:ascii="宋体" w:hAnsi="宋体"/>
          <w:sz w:val="28"/>
          <w:szCs w:val="28"/>
          <w:lang w:val="en-US" w:eastAsia="zh-CN"/>
        </w:rPr>
        <w:t>功能</w:t>
      </w:r>
      <w:r>
        <w:rPr>
          <w:rFonts w:hint="default" w:ascii="宋体" w:hAnsi="宋体" w:eastAsia="宋体"/>
          <w:sz w:val="28"/>
          <w:szCs w:val="28"/>
          <w:lang w:val="en-US" w:eastAsia="zh-CN"/>
        </w:rPr>
        <w:t>。</w:t>
      </w:r>
    </w:p>
    <w:p w14:paraId="3F98F6CE">
      <w:pPr>
        <w:pStyle w:val="5"/>
        <w:tabs>
          <w:tab w:val="clear" w:pos="3276"/>
        </w:tabs>
        <w:spacing w:beforeLines="50" w:afterLines="50" w:line="360" w:lineRule="auto"/>
        <w:ind w:left="0" w:firstLine="0"/>
        <w:rPr>
          <w:rFonts w:hint="eastAsia" w:ascii="宋体" w:hAnsi="宋体" w:eastAsia="宋体" w:cs="宋体"/>
          <w:b/>
          <w:kern w:val="2"/>
          <w:sz w:val="28"/>
          <w:szCs w:val="28"/>
          <w:lang w:val="en-US" w:eastAsia="zh-CN" w:bidi="ar-SA"/>
        </w:rPr>
      </w:pPr>
      <w:bookmarkStart w:id="8" w:name="_Toc2827"/>
      <w:r>
        <w:rPr>
          <w:rFonts w:hint="eastAsia" w:ascii="宋体" w:hAnsi="宋体" w:eastAsia="宋体" w:cs="宋体"/>
          <w:b/>
          <w:kern w:val="2"/>
          <w:sz w:val="28"/>
          <w:szCs w:val="28"/>
          <w:lang w:val="en-US" w:eastAsia="zh-CN" w:bidi="ar-SA"/>
        </w:rPr>
        <w:t>4.2 技术指标要求</w:t>
      </w:r>
      <w:bookmarkEnd w:id="5"/>
      <w:bookmarkEnd w:id="6"/>
      <w:bookmarkEnd w:id="7"/>
      <w:bookmarkEnd w:id="8"/>
    </w:p>
    <w:tbl>
      <w:tblPr>
        <w:tblStyle w:val="16"/>
        <w:tblW w:w="8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2"/>
        <w:gridCol w:w="5601"/>
      </w:tblGrid>
      <w:tr w14:paraId="4AD76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14:paraId="797B0C91">
            <w:pPr>
              <w:spacing w:line="240" w:lineRule="auto"/>
              <w:jc w:val="center"/>
              <w:rPr>
                <w:rFonts w:hint="eastAsia" w:ascii="宋体" w:hAnsi="宋体" w:eastAsia="宋体" w:cs="宋体"/>
                <w:b/>
                <w:sz w:val="28"/>
                <w:szCs w:val="28"/>
              </w:rPr>
            </w:pPr>
            <w:r>
              <w:rPr>
                <w:rFonts w:hint="eastAsia" w:ascii="宋体" w:hAnsi="宋体" w:eastAsia="宋体" w:cs="宋体"/>
                <w:b/>
                <w:sz w:val="28"/>
                <w:szCs w:val="28"/>
                <w:lang w:eastAsia="zh-CN"/>
              </w:rPr>
              <w:t>名称</w:t>
            </w:r>
          </w:p>
        </w:tc>
        <w:tc>
          <w:tcPr>
            <w:tcW w:w="5601" w:type="dxa"/>
            <w:vAlign w:val="center"/>
          </w:tcPr>
          <w:p w14:paraId="14F104EE">
            <w:pPr>
              <w:spacing w:line="240" w:lineRule="auto"/>
              <w:jc w:val="center"/>
              <w:rPr>
                <w:rFonts w:hint="eastAsia" w:ascii="宋体" w:hAnsi="宋体" w:eastAsia="宋体" w:cs="宋体"/>
                <w:b/>
                <w:kern w:val="0"/>
                <w:sz w:val="28"/>
                <w:szCs w:val="28"/>
              </w:rPr>
            </w:pPr>
            <w:r>
              <w:rPr>
                <w:rFonts w:hint="eastAsia" w:ascii="宋体" w:hAnsi="宋体" w:eastAsia="宋体" w:cs="宋体"/>
                <w:b/>
                <w:sz w:val="28"/>
                <w:szCs w:val="28"/>
                <w:lang w:eastAsia="zh-CN"/>
              </w:rPr>
              <w:t>标准参数值</w:t>
            </w:r>
          </w:p>
        </w:tc>
      </w:tr>
      <w:tr w14:paraId="57B07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14:paraId="2E8BFEC6">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电压</w:t>
            </w:r>
          </w:p>
        </w:tc>
        <w:tc>
          <w:tcPr>
            <w:tcW w:w="5601" w:type="dxa"/>
            <w:vAlign w:val="center"/>
          </w:tcPr>
          <w:p w14:paraId="14BBB796">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15V～500V，精度±0.1％</w:t>
            </w:r>
          </w:p>
        </w:tc>
      </w:tr>
      <w:tr w14:paraId="6C563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14:paraId="3561596B">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电流</w:t>
            </w:r>
          </w:p>
        </w:tc>
        <w:tc>
          <w:tcPr>
            <w:tcW w:w="5601" w:type="dxa"/>
            <w:vAlign w:val="center"/>
          </w:tcPr>
          <w:p w14:paraId="534CBA71">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0.5A～80A，精度±0.1％</w:t>
            </w:r>
          </w:p>
        </w:tc>
      </w:tr>
      <w:tr w14:paraId="6B8EB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3382" w:type="dxa"/>
            <w:vAlign w:val="center"/>
          </w:tcPr>
          <w:p w14:paraId="207F1E0C">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频率</w:t>
            </w:r>
          </w:p>
        </w:tc>
        <w:tc>
          <w:tcPr>
            <w:tcW w:w="5601" w:type="dxa"/>
            <w:vAlign w:val="center"/>
          </w:tcPr>
          <w:p w14:paraId="249C6459">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45～75Hz，精度±0.1％</w:t>
            </w:r>
          </w:p>
        </w:tc>
      </w:tr>
      <w:tr w14:paraId="4B7BE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14:paraId="37C15EBF">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有功功率</w:t>
            </w:r>
          </w:p>
        </w:tc>
        <w:tc>
          <w:tcPr>
            <w:tcW w:w="5601" w:type="dxa"/>
            <w:vAlign w:val="center"/>
          </w:tcPr>
          <w:p w14:paraId="7203E951">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0.2≤COSΦ≤0.5，精度±0.5％</w:t>
            </w:r>
          </w:p>
        </w:tc>
      </w:tr>
      <w:tr w14:paraId="4E39A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14:paraId="1173AA2C">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短路阻抗</w:t>
            </w:r>
          </w:p>
        </w:tc>
        <w:tc>
          <w:tcPr>
            <w:tcW w:w="5601" w:type="dxa"/>
            <w:vAlign w:val="center"/>
          </w:tcPr>
          <w:p w14:paraId="6062BC75">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0.5≤COSΦ≤1，精度±0.2％</w:t>
            </w:r>
          </w:p>
        </w:tc>
      </w:tr>
    </w:tbl>
    <w:p w14:paraId="5B7997A1">
      <w:pPr>
        <w:numPr>
          <w:ilvl w:val="0"/>
          <w:numId w:val="0"/>
        </w:numPr>
        <w:spacing w:line="360" w:lineRule="auto"/>
        <w:ind w:leftChars="0"/>
        <w:outlineLvl w:val="0"/>
        <w:rPr>
          <w:rFonts w:hint="eastAsia" w:ascii="宋体" w:hAnsi="宋体" w:eastAsia="宋体" w:cs="宋体"/>
          <w:b/>
          <w:sz w:val="30"/>
          <w:szCs w:val="30"/>
          <w:lang w:val="en-US" w:eastAsia="zh-CN"/>
        </w:rPr>
      </w:pPr>
    </w:p>
    <w:p w14:paraId="074EC9DF">
      <w:pPr>
        <w:numPr>
          <w:ilvl w:val="0"/>
          <w:numId w:val="0"/>
        </w:numPr>
        <w:spacing w:line="360" w:lineRule="auto"/>
        <w:ind w:leftChars="0"/>
        <w:outlineLvl w:val="0"/>
        <w:rPr>
          <w:rFonts w:hint="eastAsia" w:ascii="宋体" w:hAnsi="宋体" w:eastAsia="宋体" w:cs="宋体"/>
          <w:b/>
          <w:sz w:val="30"/>
          <w:szCs w:val="30"/>
          <w:lang w:val="en-US" w:eastAsia="zh-CN"/>
        </w:rPr>
      </w:pPr>
      <w:bookmarkStart w:id="9" w:name="_Toc20122"/>
      <w:r>
        <w:rPr>
          <w:rFonts w:hint="eastAsia" w:ascii="宋体" w:hAnsi="宋体" w:eastAsia="宋体" w:cs="宋体"/>
          <w:b/>
          <w:sz w:val="30"/>
          <w:szCs w:val="30"/>
          <w:lang w:val="en-US" w:eastAsia="zh-CN"/>
        </w:rPr>
        <w:t>5 设备的供货范围要求</w:t>
      </w:r>
      <w:bookmarkEnd w:id="9"/>
    </w:p>
    <w:p w14:paraId="37334EBF">
      <w:pPr>
        <w:tabs>
          <w:tab w:val="left" w:pos="900"/>
        </w:tabs>
        <w:spacing w:line="360" w:lineRule="auto"/>
        <w:ind w:firstLine="560" w:firstLineChars="200"/>
        <w:rPr>
          <w:rFonts w:hint="eastAsia" w:ascii="宋体" w:hAnsi="宋体" w:eastAsia="宋体" w:cs="宋体"/>
          <w:snapToGrid w:val="0"/>
          <w:sz w:val="28"/>
          <w:szCs w:val="28"/>
          <w:lang w:val="en-US" w:eastAsia="zh-CN"/>
        </w:rPr>
      </w:pPr>
      <w:r>
        <w:rPr>
          <w:rFonts w:hint="eastAsia" w:ascii="宋体" w:hAnsi="宋体" w:eastAsia="宋体" w:cs="宋体"/>
          <w:snapToGrid w:val="0"/>
          <w:sz w:val="28"/>
          <w:szCs w:val="28"/>
        </w:rPr>
        <w:t>单套供货清单</w:t>
      </w:r>
      <w:r>
        <w:rPr>
          <w:rFonts w:hint="eastAsia" w:ascii="宋体" w:hAnsi="宋体" w:eastAsia="宋体" w:cs="宋体"/>
          <w:snapToGrid w:val="0"/>
          <w:sz w:val="28"/>
          <w:szCs w:val="28"/>
          <w:lang w:val="en-US" w:eastAsia="zh-CN"/>
        </w:rPr>
        <w:t>如下：</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3595"/>
        <w:gridCol w:w="1853"/>
        <w:gridCol w:w="2214"/>
      </w:tblGrid>
      <w:tr w14:paraId="7C6E8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14:paraId="128B3E41">
            <w:pPr>
              <w:pStyle w:val="26"/>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序号</w:t>
            </w:r>
          </w:p>
        </w:tc>
        <w:tc>
          <w:tcPr>
            <w:tcW w:w="3595" w:type="dxa"/>
            <w:vAlign w:val="center"/>
          </w:tcPr>
          <w:p w14:paraId="3955E968">
            <w:pPr>
              <w:pStyle w:val="26"/>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供货设备</w:t>
            </w:r>
          </w:p>
        </w:tc>
        <w:tc>
          <w:tcPr>
            <w:tcW w:w="1853" w:type="dxa"/>
            <w:vAlign w:val="center"/>
          </w:tcPr>
          <w:p w14:paraId="626E9127">
            <w:pPr>
              <w:pStyle w:val="26"/>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型号</w:t>
            </w:r>
          </w:p>
        </w:tc>
        <w:tc>
          <w:tcPr>
            <w:tcW w:w="2214" w:type="dxa"/>
            <w:vAlign w:val="center"/>
          </w:tcPr>
          <w:p w14:paraId="035F9959">
            <w:pPr>
              <w:pStyle w:val="26"/>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数量</w:t>
            </w:r>
          </w:p>
        </w:tc>
      </w:tr>
      <w:tr w14:paraId="094EF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14:paraId="39851183">
            <w:pPr>
              <w:pStyle w:val="26"/>
              <w:widowControl w:val="0"/>
              <w:suppressAutoHyphens/>
              <w:spacing w:line="240" w:lineRule="auto"/>
              <w:jc w:val="center"/>
              <w:rPr>
                <w:rFonts w:hint="eastAsia" w:ascii="宋体" w:hAnsi="宋体" w:eastAsia="宋体" w:cs="宋体"/>
                <w:sz w:val="28"/>
                <w:szCs w:val="28"/>
              </w:rPr>
            </w:pPr>
            <w:r>
              <w:rPr>
                <w:rFonts w:hint="eastAsia" w:ascii="宋体" w:hAnsi="宋体" w:eastAsia="宋体" w:cs="宋体"/>
                <w:sz w:val="28"/>
                <w:szCs w:val="28"/>
              </w:rPr>
              <w:t>1</w:t>
            </w:r>
          </w:p>
        </w:tc>
        <w:tc>
          <w:tcPr>
            <w:tcW w:w="3595" w:type="dxa"/>
            <w:vAlign w:val="center"/>
          </w:tcPr>
          <w:p w14:paraId="75F3A996">
            <w:pPr>
              <w:pStyle w:val="36"/>
              <w:shd w:val="clear" w:color="auto" w:fill="auto"/>
              <w:spacing w:line="240" w:lineRule="auto"/>
              <w:jc w:val="center"/>
              <w:outlineLvl w:val="9"/>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eastAsia="zh-CN"/>
              </w:rPr>
              <w:t>变压器短路阻抗测试仪</w:t>
            </w:r>
          </w:p>
        </w:tc>
        <w:tc>
          <w:tcPr>
            <w:tcW w:w="1853" w:type="dxa"/>
            <w:vAlign w:val="center"/>
          </w:tcPr>
          <w:p w14:paraId="1DB872BB">
            <w:pPr>
              <w:pStyle w:val="36"/>
              <w:shd w:val="clear" w:color="auto" w:fill="auto"/>
              <w:spacing w:line="240" w:lineRule="auto"/>
              <w:jc w:val="center"/>
              <w:outlineLvl w:val="9"/>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w:t>
            </w:r>
          </w:p>
        </w:tc>
        <w:tc>
          <w:tcPr>
            <w:tcW w:w="2214" w:type="dxa"/>
            <w:vAlign w:val="center"/>
          </w:tcPr>
          <w:p w14:paraId="173CF787">
            <w:pPr>
              <w:pStyle w:val="36"/>
              <w:shd w:val="clear" w:color="auto" w:fill="auto"/>
              <w:spacing w:line="240" w:lineRule="auto"/>
              <w:jc w:val="center"/>
              <w:outlineLvl w:val="9"/>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1台</w:t>
            </w:r>
          </w:p>
        </w:tc>
      </w:tr>
      <w:tr w14:paraId="5E588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14:paraId="599CF718">
            <w:pPr>
              <w:pStyle w:val="26"/>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w:t>
            </w:r>
          </w:p>
        </w:tc>
        <w:tc>
          <w:tcPr>
            <w:tcW w:w="3595" w:type="dxa"/>
            <w:vAlign w:val="center"/>
          </w:tcPr>
          <w:p w14:paraId="4CD0D80D">
            <w:pPr>
              <w:pStyle w:val="36"/>
              <w:shd w:val="clear" w:color="auto" w:fill="auto"/>
              <w:spacing w:line="240" w:lineRule="auto"/>
              <w:jc w:val="center"/>
              <w:outlineLvl w:val="9"/>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专用测试导线</w:t>
            </w:r>
          </w:p>
        </w:tc>
        <w:tc>
          <w:tcPr>
            <w:tcW w:w="1853" w:type="dxa"/>
            <w:vAlign w:val="center"/>
          </w:tcPr>
          <w:p w14:paraId="2E05FEFD">
            <w:pPr>
              <w:pStyle w:val="36"/>
              <w:shd w:val="clear" w:color="auto" w:fill="auto"/>
              <w:spacing w:line="240" w:lineRule="auto"/>
              <w:jc w:val="center"/>
              <w:outlineLvl w:val="9"/>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w:t>
            </w:r>
          </w:p>
        </w:tc>
        <w:tc>
          <w:tcPr>
            <w:tcW w:w="2214" w:type="dxa"/>
            <w:vAlign w:val="center"/>
          </w:tcPr>
          <w:p w14:paraId="1144846F">
            <w:pPr>
              <w:pStyle w:val="36"/>
              <w:shd w:val="clear" w:color="auto" w:fill="auto"/>
              <w:spacing w:line="240" w:lineRule="auto"/>
              <w:jc w:val="center"/>
              <w:outlineLvl w:val="9"/>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rPr>
              <w:t>套</w:t>
            </w:r>
          </w:p>
        </w:tc>
      </w:tr>
      <w:tr w14:paraId="32B05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14:paraId="278967AC">
            <w:pPr>
              <w:pStyle w:val="26"/>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w:t>
            </w:r>
          </w:p>
        </w:tc>
        <w:tc>
          <w:tcPr>
            <w:tcW w:w="3595" w:type="dxa"/>
            <w:vAlign w:val="center"/>
          </w:tcPr>
          <w:p w14:paraId="4685155A">
            <w:pPr>
              <w:pStyle w:val="36"/>
              <w:shd w:val="clear" w:color="auto" w:fill="auto"/>
              <w:spacing w:line="240" w:lineRule="auto"/>
              <w:jc w:val="center"/>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仪器箱</w:t>
            </w:r>
          </w:p>
        </w:tc>
        <w:tc>
          <w:tcPr>
            <w:tcW w:w="1853" w:type="dxa"/>
            <w:vAlign w:val="center"/>
          </w:tcPr>
          <w:p w14:paraId="5DACC1E4">
            <w:pPr>
              <w:pStyle w:val="36"/>
              <w:shd w:val="clear" w:color="auto" w:fill="auto"/>
              <w:spacing w:line="240" w:lineRule="auto"/>
              <w:jc w:val="center"/>
              <w:outlineLvl w:val="9"/>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w:t>
            </w:r>
          </w:p>
        </w:tc>
        <w:tc>
          <w:tcPr>
            <w:tcW w:w="2214" w:type="dxa"/>
            <w:vAlign w:val="center"/>
          </w:tcPr>
          <w:p w14:paraId="5639269F">
            <w:pPr>
              <w:pStyle w:val="36"/>
              <w:shd w:val="clear" w:color="auto" w:fill="auto"/>
              <w:spacing w:line="240" w:lineRule="auto"/>
              <w:jc w:val="center"/>
              <w:outlineLvl w:val="9"/>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lang w:eastAsia="zh-CN"/>
              </w:rPr>
              <w:t>个</w:t>
            </w:r>
          </w:p>
        </w:tc>
      </w:tr>
      <w:tr w14:paraId="79118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14:paraId="76015A6A">
            <w:pPr>
              <w:pStyle w:val="26"/>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w:t>
            </w:r>
          </w:p>
        </w:tc>
        <w:tc>
          <w:tcPr>
            <w:tcW w:w="3595" w:type="dxa"/>
            <w:vAlign w:val="center"/>
          </w:tcPr>
          <w:p w14:paraId="4B8B3584">
            <w:pPr>
              <w:pStyle w:val="36"/>
              <w:shd w:val="clear" w:color="auto" w:fill="auto"/>
              <w:spacing w:line="240" w:lineRule="auto"/>
              <w:jc w:val="center"/>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电源线</w:t>
            </w:r>
          </w:p>
        </w:tc>
        <w:tc>
          <w:tcPr>
            <w:tcW w:w="1853" w:type="dxa"/>
            <w:vAlign w:val="center"/>
          </w:tcPr>
          <w:p w14:paraId="68E5A695">
            <w:pPr>
              <w:pStyle w:val="36"/>
              <w:shd w:val="clear" w:color="auto" w:fill="auto"/>
              <w:spacing w:line="240" w:lineRule="auto"/>
              <w:jc w:val="center"/>
              <w:outlineLvl w:val="9"/>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w:t>
            </w:r>
          </w:p>
        </w:tc>
        <w:tc>
          <w:tcPr>
            <w:tcW w:w="2214" w:type="dxa"/>
            <w:vAlign w:val="center"/>
          </w:tcPr>
          <w:p w14:paraId="3F8B59CD">
            <w:pPr>
              <w:pStyle w:val="36"/>
              <w:shd w:val="clear" w:color="auto" w:fill="auto"/>
              <w:spacing w:line="240" w:lineRule="auto"/>
              <w:jc w:val="center"/>
              <w:outlineLvl w:val="9"/>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lang w:eastAsia="zh-CN"/>
              </w:rPr>
              <w:t>条</w:t>
            </w:r>
          </w:p>
        </w:tc>
      </w:tr>
      <w:tr w14:paraId="3C651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14:paraId="499D4083">
            <w:pPr>
              <w:pStyle w:val="26"/>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w:t>
            </w:r>
          </w:p>
        </w:tc>
        <w:tc>
          <w:tcPr>
            <w:tcW w:w="3595" w:type="dxa"/>
            <w:vAlign w:val="center"/>
          </w:tcPr>
          <w:p w14:paraId="00853546">
            <w:pPr>
              <w:pStyle w:val="36"/>
              <w:shd w:val="clear" w:color="auto" w:fill="auto"/>
              <w:spacing w:line="240" w:lineRule="auto"/>
              <w:jc w:val="center"/>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专用短路线</w:t>
            </w:r>
          </w:p>
        </w:tc>
        <w:tc>
          <w:tcPr>
            <w:tcW w:w="1853" w:type="dxa"/>
            <w:vAlign w:val="center"/>
          </w:tcPr>
          <w:p w14:paraId="6930962A">
            <w:pPr>
              <w:pStyle w:val="36"/>
              <w:shd w:val="clear" w:color="auto" w:fill="auto"/>
              <w:spacing w:line="240" w:lineRule="auto"/>
              <w:jc w:val="center"/>
              <w:outlineLvl w:val="9"/>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w:t>
            </w:r>
          </w:p>
        </w:tc>
        <w:tc>
          <w:tcPr>
            <w:tcW w:w="2214" w:type="dxa"/>
            <w:vAlign w:val="center"/>
          </w:tcPr>
          <w:p w14:paraId="45C0C5EE">
            <w:pPr>
              <w:pStyle w:val="36"/>
              <w:shd w:val="clear" w:color="auto" w:fill="auto"/>
              <w:spacing w:line="240" w:lineRule="auto"/>
              <w:jc w:val="center"/>
              <w:outlineLvl w:val="9"/>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lang w:eastAsia="zh-CN"/>
              </w:rPr>
              <w:t>条</w:t>
            </w:r>
          </w:p>
        </w:tc>
      </w:tr>
      <w:tr w14:paraId="0DCCB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14:paraId="4B9847DF">
            <w:pPr>
              <w:pStyle w:val="26"/>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w:t>
            </w:r>
          </w:p>
        </w:tc>
        <w:tc>
          <w:tcPr>
            <w:tcW w:w="3595" w:type="dxa"/>
            <w:vAlign w:val="center"/>
          </w:tcPr>
          <w:p w14:paraId="7A2EE2DB">
            <w:pPr>
              <w:pStyle w:val="36"/>
              <w:shd w:val="clear" w:color="auto" w:fill="auto"/>
              <w:spacing w:line="240" w:lineRule="auto"/>
              <w:jc w:val="center"/>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仪器专用电源</w:t>
            </w:r>
          </w:p>
        </w:tc>
        <w:tc>
          <w:tcPr>
            <w:tcW w:w="1853" w:type="dxa"/>
            <w:vAlign w:val="center"/>
          </w:tcPr>
          <w:p w14:paraId="51204F34">
            <w:pPr>
              <w:pStyle w:val="36"/>
              <w:shd w:val="clear" w:color="auto" w:fill="auto"/>
              <w:spacing w:line="240" w:lineRule="auto"/>
              <w:jc w:val="center"/>
              <w:outlineLvl w:val="9"/>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w:t>
            </w:r>
          </w:p>
        </w:tc>
        <w:tc>
          <w:tcPr>
            <w:tcW w:w="2214" w:type="dxa"/>
            <w:vAlign w:val="center"/>
          </w:tcPr>
          <w:p w14:paraId="5C4D7848">
            <w:pPr>
              <w:pStyle w:val="36"/>
              <w:shd w:val="clear" w:color="auto" w:fill="auto"/>
              <w:spacing w:line="240" w:lineRule="auto"/>
              <w:jc w:val="center"/>
              <w:outlineLvl w:val="9"/>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1台</w:t>
            </w:r>
          </w:p>
        </w:tc>
      </w:tr>
      <w:tr w14:paraId="7F2E0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14:paraId="716EF2D2">
            <w:pPr>
              <w:pStyle w:val="26"/>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w:t>
            </w:r>
          </w:p>
        </w:tc>
        <w:tc>
          <w:tcPr>
            <w:tcW w:w="3595" w:type="dxa"/>
            <w:vAlign w:val="center"/>
          </w:tcPr>
          <w:p w14:paraId="4CF74884">
            <w:pPr>
              <w:pStyle w:val="36"/>
              <w:shd w:val="clear" w:color="auto" w:fill="auto"/>
              <w:spacing w:line="240" w:lineRule="auto"/>
              <w:jc w:val="center"/>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说明书</w:t>
            </w:r>
          </w:p>
        </w:tc>
        <w:tc>
          <w:tcPr>
            <w:tcW w:w="1853" w:type="dxa"/>
            <w:vAlign w:val="center"/>
          </w:tcPr>
          <w:p w14:paraId="5A444F3D">
            <w:pPr>
              <w:pStyle w:val="36"/>
              <w:shd w:val="clear" w:color="auto" w:fill="auto"/>
              <w:spacing w:line="240" w:lineRule="auto"/>
              <w:jc w:val="center"/>
              <w:outlineLvl w:val="9"/>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w:t>
            </w:r>
          </w:p>
        </w:tc>
        <w:tc>
          <w:tcPr>
            <w:tcW w:w="2214" w:type="dxa"/>
            <w:vAlign w:val="center"/>
          </w:tcPr>
          <w:p w14:paraId="35B29996">
            <w:pPr>
              <w:pStyle w:val="36"/>
              <w:shd w:val="clear" w:color="auto" w:fill="auto"/>
              <w:spacing w:line="240" w:lineRule="auto"/>
              <w:jc w:val="center"/>
              <w:outlineLvl w:val="9"/>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rPr>
              <w:t>份</w:t>
            </w:r>
          </w:p>
        </w:tc>
      </w:tr>
      <w:tr w14:paraId="34C47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14:paraId="05F820BF">
            <w:pPr>
              <w:pStyle w:val="26"/>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8</w:t>
            </w:r>
          </w:p>
        </w:tc>
        <w:tc>
          <w:tcPr>
            <w:tcW w:w="3595" w:type="dxa"/>
            <w:vAlign w:val="center"/>
          </w:tcPr>
          <w:p w14:paraId="5F5F9490">
            <w:pPr>
              <w:pStyle w:val="36"/>
              <w:shd w:val="clear" w:color="auto" w:fill="auto"/>
              <w:spacing w:line="240" w:lineRule="auto"/>
              <w:jc w:val="center"/>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第三方检验报告</w:t>
            </w:r>
          </w:p>
        </w:tc>
        <w:tc>
          <w:tcPr>
            <w:tcW w:w="1853" w:type="dxa"/>
            <w:vAlign w:val="center"/>
          </w:tcPr>
          <w:p w14:paraId="12F561E7">
            <w:pPr>
              <w:pStyle w:val="36"/>
              <w:shd w:val="clear" w:color="auto" w:fill="auto"/>
              <w:spacing w:line="240" w:lineRule="auto"/>
              <w:jc w:val="center"/>
              <w:outlineLvl w:val="9"/>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w:t>
            </w:r>
          </w:p>
        </w:tc>
        <w:tc>
          <w:tcPr>
            <w:tcW w:w="2214" w:type="dxa"/>
            <w:vAlign w:val="center"/>
          </w:tcPr>
          <w:p w14:paraId="1F71E7EA">
            <w:pPr>
              <w:pStyle w:val="36"/>
              <w:shd w:val="clear" w:color="auto" w:fill="auto"/>
              <w:spacing w:line="240" w:lineRule="auto"/>
              <w:jc w:val="center"/>
              <w:outlineLvl w:val="9"/>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rPr>
              <w:t>份</w:t>
            </w:r>
          </w:p>
        </w:tc>
      </w:tr>
    </w:tbl>
    <w:p w14:paraId="449B11D6">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以上为供货验收清单，若不满足做退货并取消合同处理。</w:t>
      </w:r>
    </w:p>
    <w:p w14:paraId="5851741B">
      <w:pPr>
        <w:pageBreakBefore w:val="0"/>
        <w:kinsoku/>
        <w:wordWrap/>
        <w:overflowPunct/>
        <w:topLinePunct w:val="0"/>
        <w:autoSpaceDE/>
        <w:autoSpaceDN/>
        <w:bidi w:val="0"/>
        <w:adjustRightInd/>
        <w:snapToGrid/>
        <w:spacing w:line="360" w:lineRule="auto"/>
        <w:textAlignment w:val="auto"/>
        <w:outlineLvl w:val="0"/>
        <w:rPr>
          <w:rFonts w:hint="default" w:ascii="Times New Roman" w:hAnsi="Times New Roman" w:eastAsia="宋体" w:cs="Times New Roman"/>
          <w:b/>
          <w:kern w:val="2"/>
          <w:sz w:val="30"/>
          <w:szCs w:val="30"/>
          <w:lang w:val="en-US" w:eastAsia="zh-CN" w:bidi="ar-SA"/>
        </w:rPr>
      </w:pPr>
      <w:bookmarkStart w:id="10" w:name="_Toc22926"/>
      <w:bookmarkStart w:id="11" w:name="_Toc10357"/>
      <w:bookmarkStart w:id="12" w:name="_Toc12038"/>
      <w:r>
        <w:rPr>
          <w:rFonts w:hint="default" w:ascii="Times New Roman" w:hAnsi="Times New Roman" w:eastAsia="宋体" w:cs="Times New Roman"/>
          <w:b/>
          <w:kern w:val="2"/>
          <w:sz w:val="30"/>
          <w:szCs w:val="30"/>
          <w:lang w:val="en-US" w:eastAsia="zh-CN" w:bidi="ar-SA"/>
        </w:rPr>
        <w:t>6 包装、运输和贮存</w:t>
      </w:r>
      <w:bookmarkEnd w:id="10"/>
      <w:bookmarkEnd w:id="11"/>
      <w:bookmarkEnd w:id="12"/>
    </w:p>
    <w:p w14:paraId="622A9E5B">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1</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设备制造完成并通过试验后应及时包装</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应得到切实的保护</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确保其不受污损。</w:t>
      </w:r>
    </w:p>
    <w:p w14:paraId="725084DB">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lang w:eastAsia="zh-CN"/>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所有部件经妥善包装或装箱后</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在运输过程中应采取其它防护措施</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以免散失损坏或被盗</w:t>
      </w:r>
      <w:r>
        <w:rPr>
          <w:rFonts w:hint="default" w:ascii="Times New Roman" w:hAnsi="Times New Roman" w:eastAsia="宋体" w:cs="Times New Roman"/>
          <w:sz w:val="28"/>
          <w:szCs w:val="28"/>
          <w:lang w:eastAsia="zh-CN"/>
        </w:rPr>
        <w:t>。</w:t>
      </w:r>
    </w:p>
    <w:p w14:paraId="243606CD">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3</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在包装箱外应标明需方的订货号、发货号。</w:t>
      </w:r>
    </w:p>
    <w:p w14:paraId="37F527C5">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4</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各种包装应能确保各零部件在运输过程中不致遭到损坏、丢失、变形、受潮和腐蚀。</w:t>
      </w:r>
    </w:p>
    <w:p w14:paraId="093BFF02">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5</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包装箱上应有明显的包装储运图示标志(按GB191)。</w:t>
      </w:r>
    </w:p>
    <w:p w14:paraId="7A8A7B42">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6</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整体产品或分别运输的部件都要适合运输和装载的要求。</w:t>
      </w:r>
    </w:p>
    <w:p w14:paraId="555FBD1A">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7</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随产品提供的技术资料应完整无缺</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提供份额符合GB11032的要求。</w:t>
      </w:r>
    </w:p>
    <w:p w14:paraId="0F8ACF12">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13" w:name="_Toc16264"/>
      <w:bookmarkStart w:id="14" w:name="_Toc18597"/>
      <w:bookmarkStart w:id="15" w:name="_Toc23336"/>
      <w:bookmarkStart w:id="16" w:name="_Toc19111"/>
      <w:r>
        <w:rPr>
          <w:rFonts w:hint="default" w:ascii="Times New Roman" w:hAnsi="Times New Roman" w:eastAsia="宋体" w:cs="Times New Roman"/>
          <w:b/>
          <w:bCs w:val="0"/>
          <w:kern w:val="2"/>
          <w:sz w:val="30"/>
          <w:szCs w:val="30"/>
          <w:lang w:val="en-US" w:eastAsia="zh-CN" w:bidi="ar-SA"/>
        </w:rPr>
        <w:t>7 售后服务和技术培训</w:t>
      </w:r>
      <w:bookmarkStart w:id="17" w:name="_Toc390088690"/>
      <w:r>
        <w:rPr>
          <w:rFonts w:hint="default" w:ascii="Times New Roman" w:hAnsi="Times New Roman" w:eastAsia="宋体" w:cs="Times New Roman"/>
          <w:b/>
          <w:bCs w:val="0"/>
          <w:kern w:val="2"/>
          <w:sz w:val="30"/>
          <w:szCs w:val="30"/>
          <w:lang w:val="en-US" w:eastAsia="zh-CN" w:bidi="ar-SA"/>
        </w:rPr>
        <w:t>要求</w:t>
      </w:r>
      <w:bookmarkEnd w:id="13"/>
      <w:bookmarkEnd w:id="14"/>
      <w:bookmarkEnd w:id="15"/>
      <w:bookmarkEnd w:id="16"/>
    </w:p>
    <w:p w14:paraId="038476AF">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18" w:name="_Toc16249"/>
      <w:bookmarkStart w:id="19" w:name="_Toc3099"/>
      <w:bookmarkStart w:id="20" w:name="_Toc29029"/>
      <w:bookmarkStart w:id="21" w:name="_Toc18060"/>
      <w:r>
        <w:rPr>
          <w:rFonts w:hint="default" w:ascii="Times New Roman" w:hAnsi="Times New Roman" w:eastAsia="宋体" w:cs="Times New Roman"/>
          <w:b/>
          <w:bCs/>
          <w:sz w:val="28"/>
          <w:szCs w:val="28"/>
          <w:lang w:val="en-US" w:eastAsia="zh-CN"/>
        </w:rPr>
        <w:t>7.1 售后服务</w:t>
      </w:r>
      <w:bookmarkEnd w:id="17"/>
      <w:bookmarkEnd w:id="18"/>
      <w:bookmarkEnd w:id="19"/>
      <w:bookmarkEnd w:id="20"/>
      <w:bookmarkEnd w:id="21"/>
    </w:p>
    <w:p w14:paraId="538236D3">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（1）</w:t>
      </w:r>
      <w:bookmarkStart w:id="22" w:name="OLE_LINK17"/>
      <w:r>
        <w:rPr>
          <w:rFonts w:hint="default" w:ascii="Times New Roman" w:hAnsi="Times New Roman" w:cs="Times New Roman"/>
          <w:sz w:val="28"/>
          <w:szCs w:val="28"/>
        </w:rPr>
        <w:t>投标方应保证系统投运之日起提供</w:t>
      </w:r>
      <w:bookmarkEnd w:id="22"/>
      <w:r>
        <w:rPr>
          <w:rFonts w:hint="default" w:ascii="Times New Roman" w:hAnsi="Times New Roman" w:cs="Times New Roman"/>
          <w:sz w:val="28"/>
          <w:szCs w:val="28"/>
        </w:rPr>
        <w:t>终身免费软件服务：免费技术支持、免费给予版本升级（不限次数）；</w:t>
      </w:r>
    </w:p>
    <w:p w14:paraId="5BB26DD4">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（2）投标方应保证系统投运之日起提供：</w:t>
      </w:r>
      <w:r>
        <w:rPr>
          <w:rFonts w:hint="eastAsia" w:cs="Times New Roman"/>
          <w:sz w:val="28"/>
          <w:szCs w:val="28"/>
          <w:lang w:val="en-US" w:eastAsia="zh-CN"/>
        </w:rPr>
        <w:t>三</w:t>
      </w:r>
      <w:r>
        <w:rPr>
          <w:rFonts w:hint="default" w:ascii="Times New Roman" w:hAnsi="Times New Roman" w:cs="Times New Roman"/>
          <w:sz w:val="28"/>
          <w:szCs w:val="28"/>
        </w:rPr>
        <w:t>年保修（含人工费用），终身维护；</w:t>
      </w:r>
    </w:p>
    <w:p w14:paraId="62D1FD34">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（3）</w:t>
      </w:r>
      <w:bookmarkStart w:id="23" w:name="_Toc390088691"/>
      <w:r>
        <w:rPr>
          <w:rFonts w:hint="default" w:ascii="Times New Roman" w:hAnsi="Times New Roman" w:cs="Times New Roman"/>
          <w:sz w:val="28"/>
          <w:szCs w:val="28"/>
        </w:rPr>
        <w:t>投标方对软件提供7×24小时技术支持服务；</w:t>
      </w:r>
    </w:p>
    <w:p w14:paraId="32A0B69B">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（4）系统运行过程中，如出现软件故障，投标方须在接到用户报告提出维护要求4小时内作出响应，24小时内提交故障分析报告和解决方案。</w:t>
      </w:r>
    </w:p>
    <w:p w14:paraId="45121AE0">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24" w:name="_Toc6783"/>
      <w:bookmarkStart w:id="25" w:name="_Toc4614"/>
      <w:bookmarkStart w:id="26" w:name="_Toc430"/>
      <w:bookmarkStart w:id="27" w:name="_Toc5683"/>
      <w:bookmarkStart w:id="28" w:name="OLE_LINK22"/>
      <w:r>
        <w:rPr>
          <w:rFonts w:hint="default" w:ascii="Times New Roman" w:hAnsi="Times New Roman" w:eastAsia="宋体" w:cs="Times New Roman"/>
          <w:b/>
          <w:bCs/>
          <w:sz w:val="28"/>
          <w:szCs w:val="28"/>
          <w:lang w:val="en-US" w:eastAsia="zh-CN"/>
        </w:rPr>
        <w:t>7.2 技术培训</w:t>
      </w:r>
      <w:bookmarkEnd w:id="23"/>
      <w:bookmarkEnd w:id="24"/>
      <w:bookmarkEnd w:id="25"/>
      <w:bookmarkEnd w:id="26"/>
      <w:bookmarkEnd w:id="27"/>
    </w:p>
    <w:bookmarkEnd w:id="28"/>
    <w:p w14:paraId="748B0838">
      <w:pPr>
        <w:pStyle w:val="38"/>
        <w:spacing w:line="360" w:lineRule="auto"/>
        <w:rPr>
          <w:rFonts w:hint="default" w:ascii="Times New Roman" w:hAnsi="Times New Roman" w:eastAsia="宋体" w:cs="Times New Roman"/>
          <w:b/>
          <w:bCs/>
          <w:sz w:val="28"/>
          <w:szCs w:val="28"/>
        </w:rPr>
      </w:pPr>
      <w:r>
        <w:rPr>
          <w:rFonts w:hint="default" w:ascii="Times New Roman" w:hAnsi="Times New Roman" w:eastAsia="宋体" w:cs="Times New Roman"/>
          <w:b/>
          <w:bCs/>
          <w:sz w:val="28"/>
          <w:szCs w:val="28"/>
          <w:lang w:val="en-US" w:eastAsia="zh-CN"/>
        </w:rPr>
        <w:t>7</w:t>
      </w:r>
      <w:r>
        <w:rPr>
          <w:rFonts w:hint="default" w:ascii="Times New Roman" w:hAnsi="Times New Roman" w:eastAsia="宋体" w:cs="Times New Roman"/>
          <w:b/>
          <w:bCs/>
          <w:sz w:val="28"/>
          <w:szCs w:val="28"/>
        </w:rPr>
        <w:t>.2.1</w:t>
      </w:r>
      <w:r>
        <w:rPr>
          <w:rFonts w:hint="default" w:ascii="Times New Roman" w:hAnsi="Times New Roman" w:eastAsia="宋体" w:cs="Times New Roman"/>
          <w:b/>
          <w:bCs/>
          <w:sz w:val="28"/>
          <w:szCs w:val="28"/>
          <w:lang w:val="en-US" w:eastAsia="zh-CN"/>
        </w:rPr>
        <w:t xml:space="preserve"> </w:t>
      </w:r>
      <w:r>
        <w:rPr>
          <w:rFonts w:hint="default" w:ascii="Times New Roman" w:hAnsi="Times New Roman" w:eastAsia="宋体" w:cs="Times New Roman"/>
          <w:b/>
          <w:bCs/>
          <w:sz w:val="28"/>
          <w:szCs w:val="28"/>
        </w:rPr>
        <w:t>培训要求</w:t>
      </w:r>
    </w:p>
    <w:p w14:paraId="1F7A5EA1">
      <w:pPr>
        <w:pStyle w:val="38"/>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（1）投标方须免费提供现场的集中培训，时间</w:t>
      </w:r>
      <w:bookmarkStart w:id="29" w:name="OLE_LINK16"/>
      <w:r>
        <w:rPr>
          <w:rFonts w:hint="default" w:ascii="Times New Roman" w:hAnsi="Times New Roman" w:eastAsia="宋体" w:cs="Times New Roman"/>
          <w:sz w:val="28"/>
          <w:szCs w:val="28"/>
        </w:rPr>
        <w:t>不少于</w:t>
      </w:r>
      <w:bookmarkEnd w:id="29"/>
      <w:r>
        <w:rPr>
          <w:rFonts w:hint="default" w:ascii="Times New Roman" w:hAnsi="Times New Roman" w:eastAsia="宋体" w:cs="Times New Roman"/>
          <w:sz w:val="28"/>
          <w:szCs w:val="28"/>
        </w:rPr>
        <w:t>3天。其中，理论培训1天；实操不少于2天。</w:t>
      </w:r>
    </w:p>
    <w:p w14:paraId="05A494F9">
      <w:pPr>
        <w:pStyle w:val="38"/>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（2）招标方的技术人员在理论和操作方面得到培训，熟悉和掌握仪器的使用和检测结果的评定。</w:t>
      </w:r>
    </w:p>
    <w:p w14:paraId="43F11CC9">
      <w:pPr>
        <w:pStyle w:val="38"/>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（3）投标方须向受训人员提供相关操作手册等技术资料。</w:t>
      </w:r>
    </w:p>
    <w:p w14:paraId="4CE1226F">
      <w:pPr>
        <w:autoSpaceDE w:val="0"/>
        <w:autoSpaceDN w:val="0"/>
        <w:adjustRightInd w:val="0"/>
        <w:snapToGrid w:val="0"/>
        <w:spacing w:line="360" w:lineRule="auto"/>
        <w:rPr>
          <w:rFonts w:hint="default" w:ascii="Times New Roman" w:hAnsi="Times New Roman" w:cs="Times New Roman"/>
          <w:kern w:val="0"/>
          <w:sz w:val="28"/>
          <w:szCs w:val="28"/>
        </w:rPr>
      </w:pPr>
      <w:bookmarkStart w:id="30" w:name="_Toc341535610"/>
      <w:r>
        <w:rPr>
          <w:rFonts w:hint="default" w:ascii="Times New Roman" w:hAnsi="Times New Roman" w:cs="Times New Roman"/>
          <w:b/>
          <w:bCs/>
          <w:kern w:val="0"/>
          <w:sz w:val="28"/>
          <w:szCs w:val="28"/>
          <w:lang w:val="en-US" w:eastAsia="zh-CN"/>
        </w:rPr>
        <w:t>7</w:t>
      </w:r>
      <w:r>
        <w:rPr>
          <w:rFonts w:hint="default" w:ascii="Times New Roman" w:hAnsi="Times New Roman" w:cs="Times New Roman"/>
          <w:b/>
          <w:bCs/>
          <w:kern w:val="0"/>
          <w:sz w:val="28"/>
          <w:szCs w:val="28"/>
        </w:rPr>
        <w:t>.2.2</w:t>
      </w:r>
      <w:r>
        <w:rPr>
          <w:rFonts w:hint="default" w:ascii="Times New Roman" w:hAnsi="Times New Roman" w:cs="Times New Roman"/>
          <w:b/>
          <w:bCs/>
          <w:kern w:val="0"/>
          <w:sz w:val="28"/>
          <w:szCs w:val="28"/>
          <w:lang w:val="en-US" w:eastAsia="zh-CN"/>
        </w:rPr>
        <w:t xml:space="preserve"> </w:t>
      </w:r>
      <w:r>
        <w:rPr>
          <w:rFonts w:hint="default" w:ascii="Times New Roman" w:hAnsi="Times New Roman" w:cs="Times New Roman"/>
          <w:b/>
          <w:bCs/>
          <w:kern w:val="0"/>
          <w:sz w:val="28"/>
          <w:szCs w:val="28"/>
        </w:rPr>
        <w:t>培训内容</w:t>
      </w:r>
      <w:bookmarkEnd w:id="30"/>
    </w:p>
    <w:p w14:paraId="7FFF1679">
      <w:pPr>
        <w:pStyle w:val="38"/>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（1）理论培训：技术原理</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设备使用方法</w:t>
      </w:r>
      <w:r>
        <w:rPr>
          <w:rFonts w:hint="default" w:ascii="Times New Roman" w:hAnsi="Times New Roman" w:eastAsia="宋体" w:cs="Times New Roman"/>
          <w:sz w:val="28"/>
          <w:szCs w:val="28"/>
        </w:rPr>
        <w:t>等；</w:t>
      </w:r>
    </w:p>
    <w:p w14:paraId="573C3EAE">
      <w:pPr>
        <w:pStyle w:val="38"/>
        <w:spacing w:line="360" w:lineRule="auto"/>
        <w:ind w:firstLine="560" w:firstLineChars="200"/>
        <w:rPr>
          <w:rFonts w:hint="default" w:ascii="Times New Roman" w:hAnsi="Times New Roman" w:eastAsia="宋体" w:cs="Times New Roman"/>
          <w:b/>
          <w:kern w:val="2"/>
          <w:sz w:val="30"/>
          <w:szCs w:val="30"/>
          <w:lang w:val="en-US" w:eastAsia="zh-CN" w:bidi="ar-SA"/>
        </w:rPr>
      </w:pP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实操</w:t>
      </w:r>
      <w:r>
        <w:rPr>
          <w:rFonts w:hint="default" w:ascii="Times New Roman" w:hAnsi="Times New Roman" w:eastAsia="宋体" w:cs="Times New Roman"/>
          <w:sz w:val="28"/>
          <w:szCs w:val="28"/>
        </w:rPr>
        <w:t>培训：根据需方的安排，开展一座变电站相关设备等一次检测。</w:t>
      </w:r>
    </w:p>
    <w:p w14:paraId="42AD3C11">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31" w:name="_Toc26867"/>
      <w:bookmarkStart w:id="32" w:name="_Toc7428"/>
      <w:bookmarkStart w:id="33" w:name="_Toc25839"/>
      <w:bookmarkStart w:id="34" w:name="_Toc3624"/>
      <w:r>
        <w:rPr>
          <w:rFonts w:hint="default" w:ascii="Times New Roman" w:hAnsi="Times New Roman" w:eastAsia="宋体" w:cs="Times New Roman"/>
          <w:b/>
          <w:bCs w:val="0"/>
          <w:kern w:val="2"/>
          <w:sz w:val="30"/>
          <w:szCs w:val="30"/>
          <w:lang w:val="en-US" w:eastAsia="zh-CN" w:bidi="ar-SA"/>
        </w:rPr>
        <w:t>8 验收</w:t>
      </w:r>
      <w:bookmarkStart w:id="35" w:name="_Toc387612874"/>
      <w:bookmarkStart w:id="36" w:name="_Toc390088694"/>
      <w:bookmarkStart w:id="37" w:name="_Toc291690060"/>
      <w:r>
        <w:rPr>
          <w:rFonts w:hint="default" w:ascii="Times New Roman" w:hAnsi="Times New Roman" w:eastAsia="宋体" w:cs="Times New Roman"/>
          <w:b/>
          <w:bCs w:val="0"/>
          <w:kern w:val="2"/>
          <w:sz w:val="30"/>
          <w:szCs w:val="30"/>
          <w:lang w:val="en-US" w:eastAsia="zh-CN" w:bidi="ar-SA"/>
        </w:rPr>
        <w:t>要求</w:t>
      </w:r>
      <w:bookmarkEnd w:id="31"/>
      <w:bookmarkEnd w:id="32"/>
      <w:bookmarkEnd w:id="33"/>
      <w:bookmarkEnd w:id="34"/>
    </w:p>
    <w:bookmarkEnd w:id="35"/>
    <w:bookmarkEnd w:id="36"/>
    <w:p w14:paraId="02A99C39">
      <w:pPr>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系统测试验收划分为二个阶段，即到货验收、现场验收。</w:t>
      </w:r>
      <w:bookmarkStart w:id="38" w:name="_Toc387612875"/>
      <w:bookmarkStart w:id="39" w:name="_Toc341535612"/>
      <w:bookmarkStart w:id="40" w:name="_Toc257812191"/>
    </w:p>
    <w:p w14:paraId="543678EB">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41" w:name="_Toc23903"/>
      <w:bookmarkStart w:id="42" w:name="_Toc27907"/>
      <w:bookmarkStart w:id="43" w:name="_Toc22741"/>
      <w:bookmarkStart w:id="44" w:name="_Toc7867"/>
      <w:bookmarkStart w:id="45" w:name="OLE_LINK21"/>
      <w:r>
        <w:rPr>
          <w:rFonts w:hint="default" w:ascii="Times New Roman" w:hAnsi="Times New Roman" w:eastAsia="宋体" w:cs="Times New Roman"/>
          <w:b/>
          <w:bCs/>
          <w:kern w:val="0"/>
          <w:sz w:val="28"/>
          <w:szCs w:val="28"/>
          <w:lang w:val="en-US" w:eastAsia="zh-CN" w:bidi="ar-SA"/>
        </w:rPr>
        <w:t>8.1 到货验收</w:t>
      </w:r>
      <w:bookmarkEnd w:id="38"/>
      <w:bookmarkEnd w:id="39"/>
      <w:bookmarkEnd w:id="40"/>
      <w:bookmarkEnd w:id="41"/>
      <w:bookmarkEnd w:id="42"/>
      <w:bookmarkEnd w:id="43"/>
      <w:bookmarkEnd w:id="44"/>
    </w:p>
    <w:bookmarkEnd w:id="45"/>
    <w:p w14:paraId="019F0039">
      <w:pPr>
        <w:pStyle w:val="38"/>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到货验收包括对硬件的型号、数量以及详细参数进行验收，检查软件是否已安装进系统。</w:t>
      </w:r>
      <w:bookmarkStart w:id="46" w:name="_Toc341535616"/>
      <w:bookmarkStart w:id="47" w:name="_Toc387612876"/>
      <w:bookmarkStart w:id="48" w:name="_Toc257812192"/>
    </w:p>
    <w:p w14:paraId="0005B97A">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49" w:name="_Toc9650"/>
      <w:bookmarkStart w:id="50" w:name="_Toc5236"/>
      <w:bookmarkStart w:id="51" w:name="_Toc22068"/>
      <w:bookmarkStart w:id="52" w:name="_Toc15384"/>
      <w:r>
        <w:rPr>
          <w:rFonts w:hint="default" w:ascii="Times New Roman" w:hAnsi="Times New Roman" w:eastAsia="宋体" w:cs="Times New Roman"/>
          <w:b/>
          <w:bCs/>
          <w:kern w:val="0"/>
          <w:sz w:val="28"/>
          <w:szCs w:val="28"/>
          <w:lang w:val="en-US" w:eastAsia="zh-CN" w:bidi="ar-SA"/>
        </w:rPr>
        <w:t>8.2 现场验收</w:t>
      </w:r>
      <w:bookmarkEnd w:id="46"/>
      <w:bookmarkEnd w:id="47"/>
      <w:bookmarkEnd w:id="48"/>
      <w:bookmarkEnd w:id="49"/>
      <w:bookmarkEnd w:id="50"/>
      <w:bookmarkEnd w:id="51"/>
      <w:bookmarkEnd w:id="52"/>
    </w:p>
    <w:p w14:paraId="64AAD4C6">
      <w:pPr>
        <w:spacing w:line="360" w:lineRule="auto"/>
        <w:ind w:firstLine="560" w:firstLineChars="200"/>
        <w:rPr>
          <w:rFonts w:ascii="宋体" w:hAnsi="宋体"/>
          <w:szCs w:val="21"/>
        </w:rPr>
      </w:pPr>
      <w:r>
        <w:rPr>
          <w:rFonts w:hint="default" w:ascii="Times New Roman" w:hAnsi="Times New Roman" w:eastAsia="宋体" w:cs="Times New Roman"/>
          <w:sz w:val="28"/>
          <w:szCs w:val="28"/>
        </w:rPr>
        <w:t>以投标方协助需方完成培训内容为标准进行验收</w:t>
      </w:r>
      <w:bookmarkEnd w:id="37"/>
      <w:r>
        <w:rPr>
          <w:rFonts w:hint="default" w:ascii="Times New Roman" w:hAnsi="Times New Roman" w:eastAsia="宋体" w:cs="Times New Roman"/>
          <w:sz w:val="28"/>
          <w:szCs w:val="28"/>
          <w:lang w:eastAsia="zh-CN"/>
        </w:rPr>
        <w:t>。</w:t>
      </w:r>
    </w:p>
    <w:sectPr>
      <w:footerReference r:id="rId4" w:type="default"/>
      <w:pgSz w:w="12240" w:h="15840"/>
      <w:pgMar w:top="1440" w:right="1797" w:bottom="1440" w:left="1797" w:header="720" w:footer="720" w:gutter="0"/>
      <w:pgNumType w:fmt="decimal" w:start="1"/>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EU-F1">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华文宋体">
    <w:panose1 w:val="02010600040101010101"/>
    <w:charset w:val="86"/>
    <w:family w:val="auto"/>
    <w:pitch w:val="default"/>
    <w:sig w:usb0="00000287" w:usb1="080F0000" w:usb2="00000000" w:usb3="00000000" w:csb0="0004009F" w:csb1="DFD70000"/>
  </w:font>
  <w:font w:name="Arial Unicode MS">
    <w:altName w:val="宋体"/>
    <w:panose1 w:val="020B0604020202020204"/>
    <w:charset w:val="86"/>
    <w:family w:val="roman"/>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B9FAC">
    <w:pPr>
      <w:pStyle w:val="11"/>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56D89BC3">
                <w:pPr>
                  <w:pStyle w:val="11"/>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E7A6D4">
    <w:pPr>
      <w:pStyle w:val="12"/>
      <w:ind w:firstLine="2880" w:firstLineChars="1600"/>
      <w:jc w:val="both"/>
      <w:rPr>
        <w:rFonts w:hint="default" w:ascii="宋体" w:hAnsi="宋体" w:eastAsia="宋体"/>
        <w:lang w:val="en-US" w:eastAsia="zh-CN"/>
      </w:rPr>
    </w:pPr>
    <w:r>
      <w:rPr>
        <w:rFonts w:hint="eastAsia" w:ascii="宋体" w:hAnsi="宋体"/>
      </w:rPr>
      <w:t xml:space="preserve">                         </w:t>
    </w:r>
    <w:r>
      <w:rPr>
        <w:rFonts w:hint="eastAsia" w:ascii="宋体" w:hAnsi="宋体"/>
        <w:lang w:val="en-US" w:eastAsia="zh-CN"/>
      </w:rPr>
      <w:t xml:space="preserve"> 变电专业变压器短路阻抗测试仪技术规范书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796E71"/>
    <w:multiLevelType w:val="singleLevel"/>
    <w:tmpl w:val="3E796E71"/>
    <w:lvl w:ilvl="0" w:tentative="0">
      <w:start w:val="1"/>
      <w:numFmt w:val="decimal"/>
      <w:lvlText w:val="%1、"/>
      <w:lvlJc w:val="left"/>
      <w:pPr>
        <w:tabs>
          <w:tab w:val="left" w:pos="570"/>
        </w:tabs>
        <w:ind w:left="570" w:hanging="3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gutterAtTop/>
  <w:documentProtection w:enforcement="0"/>
  <w:defaultTabStop w:val="420"/>
  <w:drawingGridHorizontalSpacing w:val="105"/>
  <w:drawingGridVerticalSpacing w:val="143"/>
  <w:displayHorizontalDrawingGridEvery w:val="1"/>
  <w:displayVerticalDrawingGridEvery w:val="1"/>
  <w:doNotShadeFormData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172A27"/>
    <w:rsid w:val="000035E1"/>
    <w:rsid w:val="00022BDE"/>
    <w:rsid w:val="000242F6"/>
    <w:rsid w:val="00027BF9"/>
    <w:rsid w:val="0005282D"/>
    <w:rsid w:val="00054B15"/>
    <w:rsid w:val="0007361B"/>
    <w:rsid w:val="00083FF4"/>
    <w:rsid w:val="000929A6"/>
    <w:rsid w:val="0009426D"/>
    <w:rsid w:val="000B212F"/>
    <w:rsid w:val="000D060D"/>
    <w:rsid w:val="000E0B6B"/>
    <w:rsid w:val="000E3A0F"/>
    <w:rsid w:val="00133AF7"/>
    <w:rsid w:val="00142319"/>
    <w:rsid w:val="00172A27"/>
    <w:rsid w:val="00187370"/>
    <w:rsid w:val="001E0CF1"/>
    <w:rsid w:val="00212B1F"/>
    <w:rsid w:val="00214840"/>
    <w:rsid w:val="002550D5"/>
    <w:rsid w:val="00274732"/>
    <w:rsid w:val="0027656D"/>
    <w:rsid w:val="00286C41"/>
    <w:rsid w:val="00291B33"/>
    <w:rsid w:val="002A1D5D"/>
    <w:rsid w:val="002A593A"/>
    <w:rsid w:val="002A7143"/>
    <w:rsid w:val="002B1D6E"/>
    <w:rsid w:val="002B5F07"/>
    <w:rsid w:val="002B78D0"/>
    <w:rsid w:val="002C018F"/>
    <w:rsid w:val="002F0F8B"/>
    <w:rsid w:val="002F625C"/>
    <w:rsid w:val="00302818"/>
    <w:rsid w:val="00312008"/>
    <w:rsid w:val="00334ED3"/>
    <w:rsid w:val="0036262E"/>
    <w:rsid w:val="00372DF9"/>
    <w:rsid w:val="00374B10"/>
    <w:rsid w:val="00397BEF"/>
    <w:rsid w:val="003C63C7"/>
    <w:rsid w:val="003F1B09"/>
    <w:rsid w:val="00404BFF"/>
    <w:rsid w:val="004054C8"/>
    <w:rsid w:val="00411A58"/>
    <w:rsid w:val="00421AF0"/>
    <w:rsid w:val="0044464B"/>
    <w:rsid w:val="00453089"/>
    <w:rsid w:val="0045545B"/>
    <w:rsid w:val="00475D99"/>
    <w:rsid w:val="00476D30"/>
    <w:rsid w:val="004861F1"/>
    <w:rsid w:val="00490D38"/>
    <w:rsid w:val="004A5264"/>
    <w:rsid w:val="004F0BBD"/>
    <w:rsid w:val="00515503"/>
    <w:rsid w:val="00530101"/>
    <w:rsid w:val="00545565"/>
    <w:rsid w:val="005516AD"/>
    <w:rsid w:val="005673D2"/>
    <w:rsid w:val="005718DB"/>
    <w:rsid w:val="00572083"/>
    <w:rsid w:val="00575854"/>
    <w:rsid w:val="005B3C3E"/>
    <w:rsid w:val="005C06BF"/>
    <w:rsid w:val="005C5FD4"/>
    <w:rsid w:val="005D7D51"/>
    <w:rsid w:val="0060183B"/>
    <w:rsid w:val="006109C8"/>
    <w:rsid w:val="00614DD7"/>
    <w:rsid w:val="00620FA0"/>
    <w:rsid w:val="00653640"/>
    <w:rsid w:val="00660130"/>
    <w:rsid w:val="00662556"/>
    <w:rsid w:val="006671D4"/>
    <w:rsid w:val="006A5858"/>
    <w:rsid w:val="006C13B5"/>
    <w:rsid w:val="006D0825"/>
    <w:rsid w:val="006E4A3B"/>
    <w:rsid w:val="006F15E7"/>
    <w:rsid w:val="006F356C"/>
    <w:rsid w:val="006F5FD0"/>
    <w:rsid w:val="006F615E"/>
    <w:rsid w:val="00715F97"/>
    <w:rsid w:val="00720314"/>
    <w:rsid w:val="0072357D"/>
    <w:rsid w:val="00723D38"/>
    <w:rsid w:val="00744B2E"/>
    <w:rsid w:val="00757DDB"/>
    <w:rsid w:val="00766FCC"/>
    <w:rsid w:val="00767DC9"/>
    <w:rsid w:val="0077422F"/>
    <w:rsid w:val="007903FA"/>
    <w:rsid w:val="007A6AF8"/>
    <w:rsid w:val="007E150A"/>
    <w:rsid w:val="00811D27"/>
    <w:rsid w:val="0083606F"/>
    <w:rsid w:val="00853ACF"/>
    <w:rsid w:val="00861E03"/>
    <w:rsid w:val="00885066"/>
    <w:rsid w:val="00897E2F"/>
    <w:rsid w:val="008A13EB"/>
    <w:rsid w:val="008B3ED1"/>
    <w:rsid w:val="008B7D17"/>
    <w:rsid w:val="008C550E"/>
    <w:rsid w:val="00903147"/>
    <w:rsid w:val="0091574D"/>
    <w:rsid w:val="00926765"/>
    <w:rsid w:val="00932C8D"/>
    <w:rsid w:val="00962C65"/>
    <w:rsid w:val="0098104B"/>
    <w:rsid w:val="00A03D85"/>
    <w:rsid w:val="00A205B9"/>
    <w:rsid w:val="00A257B6"/>
    <w:rsid w:val="00A46A9F"/>
    <w:rsid w:val="00A51B42"/>
    <w:rsid w:val="00A528D2"/>
    <w:rsid w:val="00A545C9"/>
    <w:rsid w:val="00AC41D5"/>
    <w:rsid w:val="00AD26D5"/>
    <w:rsid w:val="00AE2150"/>
    <w:rsid w:val="00AE64D2"/>
    <w:rsid w:val="00B61CFA"/>
    <w:rsid w:val="00B87E6E"/>
    <w:rsid w:val="00B96D3D"/>
    <w:rsid w:val="00BB09DA"/>
    <w:rsid w:val="00BB5AA6"/>
    <w:rsid w:val="00BE0618"/>
    <w:rsid w:val="00BE3D18"/>
    <w:rsid w:val="00C153E3"/>
    <w:rsid w:val="00C55880"/>
    <w:rsid w:val="00C7290C"/>
    <w:rsid w:val="00C92FF8"/>
    <w:rsid w:val="00CA36A1"/>
    <w:rsid w:val="00CA4ED3"/>
    <w:rsid w:val="00CB23DB"/>
    <w:rsid w:val="00CB4B8C"/>
    <w:rsid w:val="00CC2321"/>
    <w:rsid w:val="00CC597B"/>
    <w:rsid w:val="00CE048D"/>
    <w:rsid w:val="00CE4DFB"/>
    <w:rsid w:val="00CE4E80"/>
    <w:rsid w:val="00CF4840"/>
    <w:rsid w:val="00CF72D4"/>
    <w:rsid w:val="00D30360"/>
    <w:rsid w:val="00D350E2"/>
    <w:rsid w:val="00D976F8"/>
    <w:rsid w:val="00DC730E"/>
    <w:rsid w:val="00DD1D78"/>
    <w:rsid w:val="00DE7114"/>
    <w:rsid w:val="00DF482B"/>
    <w:rsid w:val="00E34AF7"/>
    <w:rsid w:val="00E64616"/>
    <w:rsid w:val="00E92E57"/>
    <w:rsid w:val="00EA3EEA"/>
    <w:rsid w:val="00EA6DC9"/>
    <w:rsid w:val="00EC1566"/>
    <w:rsid w:val="00EE47FC"/>
    <w:rsid w:val="00F00BE3"/>
    <w:rsid w:val="00F00F8D"/>
    <w:rsid w:val="00F22B91"/>
    <w:rsid w:val="00F24602"/>
    <w:rsid w:val="00F5425B"/>
    <w:rsid w:val="00F57B66"/>
    <w:rsid w:val="00F749C6"/>
    <w:rsid w:val="00F8005A"/>
    <w:rsid w:val="00FA2B19"/>
    <w:rsid w:val="00FB3D25"/>
    <w:rsid w:val="00FD37FD"/>
    <w:rsid w:val="00FF0701"/>
    <w:rsid w:val="00FF31C9"/>
    <w:rsid w:val="01216BCF"/>
    <w:rsid w:val="021D332E"/>
    <w:rsid w:val="021F1CE9"/>
    <w:rsid w:val="023D3507"/>
    <w:rsid w:val="039970F0"/>
    <w:rsid w:val="04B85A8C"/>
    <w:rsid w:val="06C83369"/>
    <w:rsid w:val="06F74250"/>
    <w:rsid w:val="06FC1FE4"/>
    <w:rsid w:val="073440CA"/>
    <w:rsid w:val="083B22E9"/>
    <w:rsid w:val="087B7D1C"/>
    <w:rsid w:val="09912E73"/>
    <w:rsid w:val="09DA6CE5"/>
    <w:rsid w:val="0AA06A69"/>
    <w:rsid w:val="0B1D612C"/>
    <w:rsid w:val="0B9E7B3E"/>
    <w:rsid w:val="0BAC324C"/>
    <w:rsid w:val="0BBD0B5D"/>
    <w:rsid w:val="0BD92CA9"/>
    <w:rsid w:val="0C641B1E"/>
    <w:rsid w:val="0D09760B"/>
    <w:rsid w:val="0DF84B27"/>
    <w:rsid w:val="0E4C7BE5"/>
    <w:rsid w:val="0ED04650"/>
    <w:rsid w:val="0EE958DE"/>
    <w:rsid w:val="0F4B632C"/>
    <w:rsid w:val="117656A1"/>
    <w:rsid w:val="11C76314"/>
    <w:rsid w:val="11F81621"/>
    <w:rsid w:val="121A5772"/>
    <w:rsid w:val="122703EF"/>
    <w:rsid w:val="129375E2"/>
    <w:rsid w:val="1364719A"/>
    <w:rsid w:val="13A0311A"/>
    <w:rsid w:val="14AE74C4"/>
    <w:rsid w:val="152A59B2"/>
    <w:rsid w:val="157E633F"/>
    <w:rsid w:val="17247B54"/>
    <w:rsid w:val="17B22491"/>
    <w:rsid w:val="17E9578A"/>
    <w:rsid w:val="18593DD0"/>
    <w:rsid w:val="196A1CCC"/>
    <w:rsid w:val="19A52E4A"/>
    <w:rsid w:val="19F05946"/>
    <w:rsid w:val="1A050DE8"/>
    <w:rsid w:val="1B5F7121"/>
    <w:rsid w:val="1C422BD3"/>
    <w:rsid w:val="1D2160BE"/>
    <w:rsid w:val="1E476C31"/>
    <w:rsid w:val="206C32B1"/>
    <w:rsid w:val="20A85646"/>
    <w:rsid w:val="22783F62"/>
    <w:rsid w:val="22F56ECA"/>
    <w:rsid w:val="23846F1A"/>
    <w:rsid w:val="26301520"/>
    <w:rsid w:val="264B09E7"/>
    <w:rsid w:val="269009DE"/>
    <w:rsid w:val="27CD64A0"/>
    <w:rsid w:val="281E05B5"/>
    <w:rsid w:val="29253C5F"/>
    <w:rsid w:val="292B071C"/>
    <w:rsid w:val="2D5F3BEA"/>
    <w:rsid w:val="2DAD1295"/>
    <w:rsid w:val="2F82055E"/>
    <w:rsid w:val="3015100B"/>
    <w:rsid w:val="30575940"/>
    <w:rsid w:val="31F749FD"/>
    <w:rsid w:val="32B02F4F"/>
    <w:rsid w:val="32ED7EDB"/>
    <w:rsid w:val="33515420"/>
    <w:rsid w:val="3459654B"/>
    <w:rsid w:val="34B318D2"/>
    <w:rsid w:val="35724440"/>
    <w:rsid w:val="35E67CC2"/>
    <w:rsid w:val="35EA73E3"/>
    <w:rsid w:val="370A7BEE"/>
    <w:rsid w:val="37130BEA"/>
    <w:rsid w:val="397E1DFD"/>
    <w:rsid w:val="398B33E3"/>
    <w:rsid w:val="3AF505AA"/>
    <w:rsid w:val="3B007723"/>
    <w:rsid w:val="3B3E176C"/>
    <w:rsid w:val="3BC03446"/>
    <w:rsid w:val="3EB65EA7"/>
    <w:rsid w:val="3F306184"/>
    <w:rsid w:val="3FDF2363"/>
    <w:rsid w:val="40080BE3"/>
    <w:rsid w:val="407946F1"/>
    <w:rsid w:val="4592285F"/>
    <w:rsid w:val="45FA704D"/>
    <w:rsid w:val="461061B1"/>
    <w:rsid w:val="46122A69"/>
    <w:rsid w:val="4767270E"/>
    <w:rsid w:val="48935017"/>
    <w:rsid w:val="49A73E15"/>
    <w:rsid w:val="4C2C0CD0"/>
    <w:rsid w:val="4C6B6707"/>
    <w:rsid w:val="4CC534FF"/>
    <w:rsid w:val="4CF47715"/>
    <w:rsid w:val="4D442103"/>
    <w:rsid w:val="4D605863"/>
    <w:rsid w:val="4DE24485"/>
    <w:rsid w:val="52873053"/>
    <w:rsid w:val="53176A9C"/>
    <w:rsid w:val="53C92214"/>
    <w:rsid w:val="53F40CBE"/>
    <w:rsid w:val="542A117B"/>
    <w:rsid w:val="546F3F6B"/>
    <w:rsid w:val="54F112A5"/>
    <w:rsid w:val="559336C4"/>
    <w:rsid w:val="56DD1F1C"/>
    <w:rsid w:val="585B5B7A"/>
    <w:rsid w:val="595744CF"/>
    <w:rsid w:val="5C537622"/>
    <w:rsid w:val="5CDD10BF"/>
    <w:rsid w:val="5D3F5BD6"/>
    <w:rsid w:val="5E052881"/>
    <w:rsid w:val="5F273CAC"/>
    <w:rsid w:val="5F5027A2"/>
    <w:rsid w:val="60916674"/>
    <w:rsid w:val="61877856"/>
    <w:rsid w:val="6249287A"/>
    <w:rsid w:val="64C90076"/>
    <w:rsid w:val="653B4187"/>
    <w:rsid w:val="65F60B40"/>
    <w:rsid w:val="66042581"/>
    <w:rsid w:val="677E43FB"/>
    <w:rsid w:val="6A0D0A67"/>
    <w:rsid w:val="6A163E39"/>
    <w:rsid w:val="6A2E5D2C"/>
    <w:rsid w:val="6C4B4ADF"/>
    <w:rsid w:val="6C63752A"/>
    <w:rsid w:val="6D4579BF"/>
    <w:rsid w:val="6D7935F9"/>
    <w:rsid w:val="6E06478D"/>
    <w:rsid w:val="6E322ED1"/>
    <w:rsid w:val="6FDC2C9B"/>
    <w:rsid w:val="7015325F"/>
    <w:rsid w:val="71E21A2C"/>
    <w:rsid w:val="72785B7B"/>
    <w:rsid w:val="738D6525"/>
    <w:rsid w:val="755358DC"/>
    <w:rsid w:val="75A504A5"/>
    <w:rsid w:val="76C635C6"/>
    <w:rsid w:val="77790D29"/>
    <w:rsid w:val="792225EC"/>
    <w:rsid w:val="79C60827"/>
    <w:rsid w:val="7A0343B8"/>
    <w:rsid w:val="7A292D70"/>
    <w:rsid w:val="7B235383"/>
    <w:rsid w:val="7BF917C8"/>
    <w:rsid w:val="7F2A3721"/>
    <w:rsid w:val="7F984CE1"/>
    <w:rsid w:val="7FCC4F32"/>
    <w:rsid w:val="7FE21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tabs>
        <w:tab w:val="left" w:pos="576"/>
        <w:tab w:val="left" w:pos="3276"/>
      </w:tabs>
      <w:spacing w:before="260" w:after="260" w:line="415" w:lineRule="auto"/>
      <w:ind w:left="3276" w:hanging="576"/>
      <w:outlineLvl w:val="1"/>
    </w:pPr>
    <w:rPr>
      <w:b/>
      <w:sz w:val="32"/>
    </w:rPr>
  </w:style>
  <w:style w:type="paragraph" w:styleId="6">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qFormat/>
    <w:uiPriority w:val="0"/>
    <w:pPr>
      <w:spacing w:line="360" w:lineRule="exact"/>
    </w:pPr>
    <w:rPr>
      <w:rFonts w:ascii="黑体" w:eastAsia="黑体"/>
      <w:sz w:val="28"/>
      <w:szCs w:val="20"/>
    </w:rPr>
  </w:style>
  <w:style w:type="paragraph" w:styleId="7">
    <w:name w:val="Document Map"/>
    <w:basedOn w:val="1"/>
    <w:semiHidden/>
    <w:qFormat/>
    <w:uiPriority w:val="0"/>
    <w:pPr>
      <w:shd w:val="clear" w:color="auto" w:fill="000080"/>
    </w:pPr>
  </w:style>
  <w:style w:type="paragraph" w:styleId="8">
    <w:name w:val="Body Text Indent"/>
    <w:basedOn w:val="1"/>
    <w:qFormat/>
    <w:uiPriority w:val="0"/>
    <w:pPr>
      <w:spacing w:line="360" w:lineRule="auto"/>
      <w:ind w:firstLine="480" w:firstLineChars="200"/>
    </w:pPr>
    <w:rPr>
      <w:sz w:val="24"/>
    </w:rPr>
  </w:style>
  <w:style w:type="paragraph" w:styleId="9">
    <w:name w:val="Plain Text"/>
    <w:basedOn w:val="1"/>
    <w:qFormat/>
    <w:uiPriority w:val="0"/>
    <w:rPr>
      <w:rFonts w:ascii="宋体" w:hAnsi="Courier New"/>
      <w:szCs w:val="20"/>
    </w:rPr>
  </w:style>
  <w:style w:type="paragraph" w:styleId="10">
    <w:name w:val="Date"/>
    <w:basedOn w:val="1"/>
    <w:next w:val="1"/>
    <w:link w:val="24"/>
    <w:qFormat/>
    <w:uiPriority w:val="0"/>
    <w:pPr>
      <w:ind w:left="100" w:leftChars="2500"/>
    </w:p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rPr>
  </w:style>
  <w:style w:type="paragraph" w:styleId="13">
    <w:name w:val="toc 1"/>
    <w:basedOn w:val="1"/>
    <w:next w:val="1"/>
    <w:uiPriority w:val="0"/>
  </w:style>
  <w:style w:type="paragraph" w:styleId="14">
    <w:name w:val="toc 2"/>
    <w:basedOn w:val="1"/>
    <w:next w:val="1"/>
    <w:uiPriority w:val="0"/>
    <w:pPr>
      <w:ind w:left="420" w:leftChars="200"/>
    </w:pPr>
  </w:style>
  <w:style w:type="paragraph" w:styleId="15">
    <w:name w:val="Normal (Web)"/>
    <w:basedOn w:val="1"/>
    <w:qFormat/>
    <w:uiPriority w:val="0"/>
    <w:pPr>
      <w:spacing w:before="100" w:beforeAutospacing="1" w:after="100" w:afterAutospacing="1"/>
      <w:jc w:val="left"/>
    </w:pPr>
    <w:rPr>
      <w:kern w:val="0"/>
      <w:sz w:val="24"/>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Strong"/>
    <w:basedOn w:val="18"/>
    <w:qFormat/>
    <w:uiPriority w:val="0"/>
    <w:rPr>
      <w:b/>
    </w:rPr>
  </w:style>
  <w:style w:type="character" w:styleId="20">
    <w:name w:val="page number"/>
    <w:basedOn w:val="18"/>
    <w:qFormat/>
    <w:uiPriority w:val="0"/>
  </w:style>
  <w:style w:type="character" w:styleId="21">
    <w:name w:val="Emphasis"/>
    <w:qFormat/>
    <w:uiPriority w:val="20"/>
    <w:rPr>
      <w:i/>
      <w:iCs/>
    </w:rPr>
  </w:style>
  <w:style w:type="character" w:styleId="22">
    <w:name w:val="Hyperlink"/>
    <w:basedOn w:val="18"/>
    <w:qFormat/>
    <w:uiPriority w:val="0"/>
    <w:rPr>
      <w:color w:val="0000FF"/>
      <w:u w:val="single"/>
    </w:rPr>
  </w:style>
  <w:style w:type="character" w:styleId="23">
    <w:name w:val="annotation reference"/>
    <w:basedOn w:val="18"/>
    <w:unhideWhenUsed/>
    <w:qFormat/>
    <w:uiPriority w:val="0"/>
    <w:rPr>
      <w:sz w:val="21"/>
      <w:szCs w:val="21"/>
    </w:rPr>
  </w:style>
  <w:style w:type="character" w:customStyle="1" w:styleId="24">
    <w:name w:val="日期 Char"/>
    <w:link w:val="10"/>
    <w:qFormat/>
    <w:uiPriority w:val="0"/>
    <w:rPr>
      <w:kern w:val="2"/>
      <w:sz w:val="21"/>
    </w:rPr>
  </w:style>
  <w:style w:type="character" w:customStyle="1" w:styleId="25">
    <w:name w:val="mark"/>
    <w:basedOn w:val="18"/>
    <w:qFormat/>
    <w:uiPriority w:val="0"/>
  </w:style>
  <w:style w:type="paragraph" w:customStyle="1" w:styleId="26">
    <w:name w:val="表"/>
    <w:qFormat/>
    <w:uiPriority w:val="0"/>
    <w:pPr>
      <w:snapToGrid w:val="0"/>
      <w:spacing w:line="440" w:lineRule="exact"/>
      <w:jc w:val="center"/>
    </w:pPr>
    <w:rPr>
      <w:rFonts w:ascii="Times New Roman" w:hAnsi="Times New Roman" w:eastAsia="宋体" w:cs="Times New Roman"/>
      <w:kern w:val="1"/>
      <w:sz w:val="24"/>
      <w:szCs w:val="24"/>
      <w:lang w:val="en-US" w:eastAsia="ar-SA" w:bidi="ar-SA"/>
    </w:rPr>
  </w:style>
  <w:style w:type="paragraph" w:customStyle="1" w:styleId="27">
    <w:name w:val="Char Char Char Char"/>
    <w:basedOn w:val="1"/>
    <w:qFormat/>
    <w:uiPriority w:val="0"/>
  </w:style>
  <w:style w:type="paragraph" w:customStyle="1" w:styleId="28">
    <w:name w:val="Char Char Char Char Char Char"/>
    <w:basedOn w:val="7"/>
    <w:qFormat/>
    <w:uiPriority w:val="0"/>
    <w:rPr>
      <w:rFonts w:ascii="Tahoma" w:hAnsi="Tahoma"/>
      <w:sz w:val="24"/>
      <w:szCs w:val="24"/>
    </w:rPr>
  </w:style>
  <w:style w:type="paragraph" w:styleId="29">
    <w:name w:val="No Spacing"/>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30">
    <w:name w:val="msolistparagraph"/>
    <w:basedOn w:val="1"/>
    <w:qFormat/>
    <w:uiPriority w:val="0"/>
    <w:pPr>
      <w:spacing w:line="360" w:lineRule="auto"/>
      <w:ind w:firstLine="420" w:firstLineChars="200"/>
    </w:pPr>
    <w:rPr>
      <w:rFonts w:ascii="Calibri" w:hAnsi="Calibri" w:cs="Calibri"/>
      <w:szCs w:val="21"/>
    </w:rPr>
  </w:style>
  <w:style w:type="paragraph" w:customStyle="1" w:styleId="3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2">
    <w:name w:val="样式 标题 2"/>
    <w:basedOn w:val="5"/>
    <w:qFormat/>
    <w:uiPriority w:val="0"/>
    <w:rPr>
      <w:b w:val="0"/>
    </w:rPr>
  </w:style>
  <w:style w:type="paragraph" w:customStyle="1" w:styleId="33">
    <w:name w:val="样式1"/>
    <w:basedOn w:val="1"/>
    <w:qFormat/>
    <w:uiPriority w:val="0"/>
    <w:pPr>
      <w:numPr>
        <w:ilvl w:val="2"/>
        <w:numId w:val="1"/>
      </w:numPr>
      <w:tabs>
        <w:tab w:val="left" w:pos="570"/>
      </w:tabs>
      <w:spacing w:line="360" w:lineRule="auto"/>
    </w:pPr>
    <w:rPr>
      <w:rFonts w:ascii="宋体"/>
      <w:sz w:val="24"/>
    </w:rPr>
  </w:style>
  <w:style w:type="paragraph" w:customStyle="1" w:styleId="34">
    <w:name w:val="正文1"/>
    <w:basedOn w:val="1"/>
    <w:qFormat/>
    <w:uiPriority w:val="0"/>
    <w:pPr>
      <w:autoSpaceDE w:val="0"/>
      <w:spacing w:line="276" w:lineRule="auto"/>
      <w:ind w:firstLine="480" w:firstLineChars="200"/>
    </w:pPr>
    <w:rPr>
      <w:kern w:val="0"/>
      <w:sz w:val="24"/>
      <w:szCs w:val="20"/>
    </w:rPr>
  </w:style>
  <w:style w:type="paragraph" w:customStyle="1" w:styleId="35">
    <w:name w:val="Char"/>
    <w:basedOn w:val="1"/>
    <w:qFormat/>
    <w:uiPriority w:val="0"/>
    <w:pPr>
      <w:widowControl/>
      <w:spacing w:line="348" w:lineRule="auto"/>
      <w:ind w:firstLine="560" w:firstLineChars="200"/>
    </w:pPr>
    <w:rPr>
      <w:rFonts w:eastAsia="仿宋_GB2312"/>
      <w:sz w:val="28"/>
    </w:rPr>
  </w:style>
  <w:style w:type="paragraph" w:customStyle="1" w:styleId="36">
    <w:name w:val="D1"/>
    <w:basedOn w:val="1"/>
    <w:qFormat/>
    <w:uiPriority w:val="0"/>
    <w:pPr>
      <w:spacing w:line="480" w:lineRule="auto"/>
    </w:pPr>
    <w:rPr>
      <w:rFonts w:ascii="EU-F1" w:eastAsia="黑体"/>
      <w:szCs w:val="21"/>
    </w:rPr>
  </w:style>
  <w:style w:type="paragraph" w:styleId="37">
    <w:name w:val="List Paragraph"/>
    <w:basedOn w:val="1"/>
    <w:qFormat/>
    <w:uiPriority w:val="34"/>
    <w:pPr>
      <w:ind w:firstLine="420" w:firstLineChars="200"/>
    </w:pPr>
    <w:rPr>
      <w:rFonts w:ascii="Calibri" w:hAnsi="Calibri"/>
      <w:szCs w:val="22"/>
    </w:rPr>
  </w:style>
  <w:style w:type="paragraph" w:customStyle="1" w:styleId="38">
    <w:name w:val="p0"/>
    <w:basedOn w:val="1"/>
    <w:qFormat/>
    <w:uiPriority w:val="0"/>
    <w:pPr>
      <w:widowControl/>
      <w:jc w:val="left"/>
    </w:pPr>
    <w:rPr>
      <w:rFonts w:ascii="Calibri" w:hAnsi="Calibri" w:eastAsia="Arial Unicode MS"/>
      <w:kern w:val="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gold</Company>
  <Pages>8</Pages>
  <Words>1649</Words>
  <Characters>1836</Characters>
  <Lines>16</Lines>
  <Paragraphs>4</Paragraphs>
  <TotalTime>0</TotalTime>
  <ScaleCrop>false</ScaleCrop>
  <LinksUpToDate>false</LinksUpToDate>
  <CharactersWithSpaces>1863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2023-08-28T01:24:00Z</dcterms:created>
  <dc:creator>zmc</dc:creator>
  <cp:lastModifiedBy>符方达</cp:lastModifiedBy>
  <dcterms:modified xsi:type="dcterms:W3CDTF">2025-07-18T11:03:12Z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BB8AACC7C288468990F0ADBDA38A0836</vt:lpwstr>
  </property>
  <property fmtid="{D5CDD505-2E9C-101B-9397-08002B2CF9AE}" pid="4" name="KSOTemplateDocerSaveRecord">
    <vt:lpwstr>eyJoZGlkIjoiZjVhNGJiMWVmZTg4ZjFhYWZhYWFiMzBkODkwYWRkZmUiLCJ1c2VySWQiOiIyMzY4MzE5NDEifQ==</vt:lpwstr>
  </property>
</Properties>
</file>