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附件A-项目信息清单（标的</w:t>
      </w:r>
      <w:r>
        <w:rPr>
          <w:rFonts w:hint="eastAsia" w:hAnsi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标段</w:t>
      </w:r>
      <w:r>
        <w:rPr>
          <w:rFonts w:hint="eastAsia" w:hAnsi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）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广东电网有限责任公司汕尾陆丰供电局生产技术业务用房项目监理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 xml:space="preserve"> 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标段名称：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汕尾陆丰供电局生产技术业务用房项目监理</w:t>
      </w:r>
    </w:p>
    <w:p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3"/>
        <w:tblW w:w="243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375"/>
        <w:gridCol w:w="3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2799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内容（</w:t>
            </w:r>
            <w:r>
              <w:rPr>
                <w:rFonts w:hint="eastAsia" w:hAnsi="宋体" w:cs="宋体"/>
                <w:b/>
                <w:bCs/>
                <w:snapToGrid w:val="0"/>
                <w:color w:val="auto"/>
                <w:spacing w:val="-11"/>
                <w:kern w:val="0"/>
                <w:sz w:val="21"/>
                <w:szCs w:val="21"/>
                <w:highlight w:val="none"/>
                <w:u w:val="single"/>
                <w:lang w:val="en-US" w:eastAsia="zh-CN"/>
              </w:rPr>
              <w:t>汕尾陆丰供电局生产技术业务用房项目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广电规〔2025〕4号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项目核准备案文号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2501-441581-04-01-493065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资金落实（投资计划）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广电计财〔2025〕12号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初设批复总投资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汕尾供电局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汕尾市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监理服务期限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638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日历天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计划开始监理日期：2025年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月30日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计划竣工日期：2027年</w:t>
            </w:r>
            <w:bookmarkStart w:id="4" w:name="_GoBack"/>
            <w:bookmarkEnd w:id="4"/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月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</w:t>
            </w:r>
          </w:p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计划缺陷责任期：2028年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月</w:t>
            </w:r>
            <w:r>
              <w:rPr>
                <w:rFonts w:hint="eastAsia" w:hAnsi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项目可研单位</w:t>
            </w:r>
          </w:p>
        </w:tc>
        <w:tc>
          <w:tcPr>
            <w:tcW w:w="3818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建成工程咨询股份有限公司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741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项目勘察设计单位</w:t>
            </w:r>
          </w:p>
        </w:tc>
        <w:tc>
          <w:tcPr>
            <w:tcW w:w="2799" w:type="pct"/>
            <w:vAlign w:val="center"/>
          </w:tcPr>
          <w:p>
            <w:pPr>
              <w:pStyle w:val="10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广东省建筑设计研究院集团股份有限公司</w:t>
            </w:r>
          </w:p>
        </w:tc>
      </w:tr>
    </w:tbl>
    <w:p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sectPr>
          <w:pgSz w:w="16838" w:h="11906" w:orient="landscape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bookmarkEnd w:id="0"/>
    <w:p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（一）项目概况：</w:t>
      </w:r>
      <w:bookmarkStart w:id="1" w:name="_Toc4755"/>
      <w:bookmarkStart w:id="2" w:name="_Toc28718"/>
      <w:bookmarkStart w:id="3" w:name="_Toc13498"/>
    </w:p>
    <w:bookmarkEnd w:id="1"/>
    <w:bookmarkEnd w:id="2"/>
    <w:bookmarkEnd w:id="3"/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eastAsia="zh-CN"/>
        </w:rPr>
        <w:t>汕尾陆丰供电局生产技术业务用房项目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监理</w:t>
      </w:r>
    </w:p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2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本项目地块总用地面积为16200㎡，本项目建设用地面积约为9210 ㎡，其余用地作为预留发展用地。总建筑面积为17965㎡，其中：地上建筑面积11965㎡，地下建筑面积6000㎡。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>注：具体建设规模以施工图纸为准。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snapToGrid w:val="0"/>
          <w:color w:val="0000FF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（二）、监理招标范围：</w:t>
      </w:r>
    </w:p>
    <w:p>
      <w:pPr>
        <w:pStyle w:val="2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562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勘察设计、施工准备（含三通一平）监理，施工监理以及施工过程中的质量、进度、费用控制，安全生产监督管理、合同、信息等方面的协调管理、竣工结算、缺陷责任期、工程保修阶段监理、电子化移交的全过程监理。按照建设单位要求使用工程信息管理系统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snapToGrid w:val="0"/>
          <w:color w:val="0000FF"/>
          <w:kern w:val="0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br w:type="page"/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>
      <w:pPr>
        <w:pStyle w:val="10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（三）报价表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1"/>
        <w:gridCol w:w="3798"/>
        <w:gridCol w:w="1403"/>
        <w:gridCol w:w="1075"/>
        <w:gridCol w:w="1211"/>
        <w:gridCol w:w="74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基建监理报价表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459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095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  <w:t>工程或费用名称</w:t>
            </w:r>
          </w:p>
        </w:tc>
        <w:tc>
          <w:tcPr>
            <w:tcW w:w="774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最高投标限价（万元）</w:t>
            </w:r>
          </w:p>
        </w:tc>
        <w:tc>
          <w:tcPr>
            <w:tcW w:w="593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投标费率（%）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投标报价（万元）</w:t>
            </w:r>
          </w:p>
        </w:tc>
        <w:tc>
          <w:tcPr>
            <w:tcW w:w="408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4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汕尾陆丰供电局生产技术业务用房项目监理</w:t>
            </w:r>
          </w:p>
        </w:tc>
        <w:tc>
          <w:tcPr>
            <w:tcW w:w="77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143.19 </w:t>
            </w:r>
          </w:p>
        </w:tc>
        <w:tc>
          <w:tcPr>
            <w:tcW w:w="593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55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合计（小写）：</w:t>
            </w:r>
          </w:p>
        </w:tc>
        <w:tc>
          <w:tcPr>
            <w:tcW w:w="77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143.19  </w:t>
            </w:r>
          </w:p>
        </w:tc>
        <w:tc>
          <w:tcPr>
            <w:tcW w:w="593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报价要求：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（1）按固定金额报价</w:t>
            </w:r>
            <w:r>
              <w:rPr>
                <w:rFonts w:hint="eastAsia" w:ascii="宋体" w:hAnsi="宋体" w:cs="宋体"/>
                <w:color w:val="auto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同时填报投标费率（保留两位小数，如：91.00%）；投标人报价不超出最高投标限价为有效报价，如投标人的报价超出最高投标限价，评标委员会应当否决其投标；投标报价=最高投标限价*投标费率。当投标金额报价与投标费率计算结果不一致时，以投标金额报价为准，按上述公式修订投标费率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2）为避免恶意竞争，低于成本价报价，规定报价低于最高投标限价90%的必须附详细的成本分析报告（成本分析报告需充分说明单价和费用的组成、降低成本的合理措施及在其他工程中应用过的经验，未提供成本分析报告视为原则性不响应招标文件要求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（3）投标下浮率=1-投标费率。</w:t>
            </w:r>
          </w:p>
        </w:tc>
      </w:tr>
    </w:tbl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737D8"/>
    <w:rsid w:val="00675492"/>
    <w:rsid w:val="00C073B0"/>
    <w:rsid w:val="01000F1F"/>
    <w:rsid w:val="0270337E"/>
    <w:rsid w:val="050E07AE"/>
    <w:rsid w:val="052C364B"/>
    <w:rsid w:val="05577B41"/>
    <w:rsid w:val="05B87515"/>
    <w:rsid w:val="068D71D9"/>
    <w:rsid w:val="0A411C29"/>
    <w:rsid w:val="0B5C0EE2"/>
    <w:rsid w:val="0BC07002"/>
    <w:rsid w:val="0CB91C03"/>
    <w:rsid w:val="0CBF2F72"/>
    <w:rsid w:val="0D0758F3"/>
    <w:rsid w:val="0FEB0383"/>
    <w:rsid w:val="10430334"/>
    <w:rsid w:val="10A64C98"/>
    <w:rsid w:val="10A919C2"/>
    <w:rsid w:val="116419AD"/>
    <w:rsid w:val="11DF6CFE"/>
    <w:rsid w:val="11E45402"/>
    <w:rsid w:val="11FC1228"/>
    <w:rsid w:val="1221206F"/>
    <w:rsid w:val="12617BA5"/>
    <w:rsid w:val="12FA2FB6"/>
    <w:rsid w:val="131A3A03"/>
    <w:rsid w:val="13C71878"/>
    <w:rsid w:val="14440D4B"/>
    <w:rsid w:val="15056A61"/>
    <w:rsid w:val="15701FEA"/>
    <w:rsid w:val="16034897"/>
    <w:rsid w:val="163C7D0A"/>
    <w:rsid w:val="17241016"/>
    <w:rsid w:val="17311749"/>
    <w:rsid w:val="18E57496"/>
    <w:rsid w:val="193066EB"/>
    <w:rsid w:val="196B23E3"/>
    <w:rsid w:val="1A2F2F81"/>
    <w:rsid w:val="1AF7072F"/>
    <w:rsid w:val="1B1435D1"/>
    <w:rsid w:val="1B1458F5"/>
    <w:rsid w:val="1B4432C9"/>
    <w:rsid w:val="1B663F82"/>
    <w:rsid w:val="1BA9108A"/>
    <w:rsid w:val="1CEA7FA2"/>
    <w:rsid w:val="1E8D11F0"/>
    <w:rsid w:val="1EA379B5"/>
    <w:rsid w:val="1EE610FD"/>
    <w:rsid w:val="20957CD4"/>
    <w:rsid w:val="216F4D5B"/>
    <w:rsid w:val="22D01CE9"/>
    <w:rsid w:val="233A33D9"/>
    <w:rsid w:val="24E46BF4"/>
    <w:rsid w:val="24F737D8"/>
    <w:rsid w:val="26105AEF"/>
    <w:rsid w:val="26F863F9"/>
    <w:rsid w:val="274170EE"/>
    <w:rsid w:val="2785030E"/>
    <w:rsid w:val="278F57AD"/>
    <w:rsid w:val="27E47C4B"/>
    <w:rsid w:val="28F46A2A"/>
    <w:rsid w:val="296555D1"/>
    <w:rsid w:val="2BED7EC0"/>
    <w:rsid w:val="2D8E3667"/>
    <w:rsid w:val="2DFE6AFA"/>
    <w:rsid w:val="2E9A5E18"/>
    <w:rsid w:val="2F362DFB"/>
    <w:rsid w:val="2FF65FF8"/>
    <w:rsid w:val="300D195C"/>
    <w:rsid w:val="3044134F"/>
    <w:rsid w:val="306C7E8C"/>
    <w:rsid w:val="30BF37B5"/>
    <w:rsid w:val="30E324A2"/>
    <w:rsid w:val="31CE0568"/>
    <w:rsid w:val="33431B08"/>
    <w:rsid w:val="336C1460"/>
    <w:rsid w:val="361736AD"/>
    <w:rsid w:val="36905D28"/>
    <w:rsid w:val="36D200CF"/>
    <w:rsid w:val="38382DC3"/>
    <w:rsid w:val="3AAA38E7"/>
    <w:rsid w:val="3B2A0F67"/>
    <w:rsid w:val="3BCA27B8"/>
    <w:rsid w:val="3C1E17EA"/>
    <w:rsid w:val="3C4A35F1"/>
    <w:rsid w:val="3D6C6E26"/>
    <w:rsid w:val="3F773980"/>
    <w:rsid w:val="3F9B7EF1"/>
    <w:rsid w:val="3FAC2B7B"/>
    <w:rsid w:val="4047281E"/>
    <w:rsid w:val="415A7E63"/>
    <w:rsid w:val="425F682F"/>
    <w:rsid w:val="42E701E3"/>
    <w:rsid w:val="43880BD7"/>
    <w:rsid w:val="44D414C9"/>
    <w:rsid w:val="44DC0C08"/>
    <w:rsid w:val="460D1423"/>
    <w:rsid w:val="46383F13"/>
    <w:rsid w:val="46472D5E"/>
    <w:rsid w:val="469B4709"/>
    <w:rsid w:val="46A85B41"/>
    <w:rsid w:val="472718A7"/>
    <w:rsid w:val="47CB2C71"/>
    <w:rsid w:val="49332FB5"/>
    <w:rsid w:val="49894E0B"/>
    <w:rsid w:val="4B3A1BDA"/>
    <w:rsid w:val="4D392B7F"/>
    <w:rsid w:val="4DC759F3"/>
    <w:rsid w:val="4E040B17"/>
    <w:rsid w:val="4EA560D6"/>
    <w:rsid w:val="4EA837F9"/>
    <w:rsid w:val="4FFB3740"/>
    <w:rsid w:val="5043450E"/>
    <w:rsid w:val="50667F11"/>
    <w:rsid w:val="53804432"/>
    <w:rsid w:val="546F308A"/>
    <w:rsid w:val="55734D49"/>
    <w:rsid w:val="55C3156A"/>
    <w:rsid w:val="56677483"/>
    <w:rsid w:val="57092F8E"/>
    <w:rsid w:val="599017B7"/>
    <w:rsid w:val="5F8E0C51"/>
    <w:rsid w:val="5FE724D4"/>
    <w:rsid w:val="60683D26"/>
    <w:rsid w:val="608606DE"/>
    <w:rsid w:val="618E3740"/>
    <w:rsid w:val="6239194F"/>
    <w:rsid w:val="62D45F7C"/>
    <w:rsid w:val="66C35559"/>
    <w:rsid w:val="66D91A76"/>
    <w:rsid w:val="68B337CC"/>
    <w:rsid w:val="69311D38"/>
    <w:rsid w:val="69710C87"/>
    <w:rsid w:val="6A287B5E"/>
    <w:rsid w:val="6A6B37FA"/>
    <w:rsid w:val="6B303A1A"/>
    <w:rsid w:val="6D897695"/>
    <w:rsid w:val="6DAA2FDF"/>
    <w:rsid w:val="6DB52F38"/>
    <w:rsid w:val="6E121228"/>
    <w:rsid w:val="6EDC0423"/>
    <w:rsid w:val="70873960"/>
    <w:rsid w:val="70B81233"/>
    <w:rsid w:val="70D1495F"/>
    <w:rsid w:val="710D06BD"/>
    <w:rsid w:val="71BD6F28"/>
    <w:rsid w:val="71FE7D99"/>
    <w:rsid w:val="73641402"/>
    <w:rsid w:val="739D68D2"/>
    <w:rsid w:val="74E73186"/>
    <w:rsid w:val="76015DEA"/>
    <w:rsid w:val="763B2CF0"/>
    <w:rsid w:val="764E470D"/>
    <w:rsid w:val="76850D49"/>
    <w:rsid w:val="779B4AAB"/>
    <w:rsid w:val="7842124A"/>
    <w:rsid w:val="78AB53DF"/>
    <w:rsid w:val="79435213"/>
    <w:rsid w:val="7B037C36"/>
    <w:rsid w:val="7C766170"/>
    <w:rsid w:val="7D26550D"/>
    <w:rsid w:val="7D2D6A7C"/>
    <w:rsid w:val="7E3420E0"/>
    <w:rsid w:val="7E40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6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1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7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Body Text Indent"/>
    <w:basedOn w:val="1"/>
    <w:qFormat/>
    <w:uiPriority w:val="0"/>
    <w:pPr>
      <w:spacing w:after="120"/>
      <w:ind w:left="420" w:leftChars="200"/>
    </w:pPr>
  </w:style>
  <w:style w:type="paragraph" w:styleId="10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6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7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基建部文书员</cp:lastModifiedBy>
  <cp:lastPrinted>2022-02-11T02:00:00Z</cp:lastPrinted>
  <dcterms:modified xsi:type="dcterms:W3CDTF">2025-08-01T00:40:46Z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3EAD7F4912494DA093C5B59BDABE7764</vt:lpwstr>
  </property>
</Properties>
</file>