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Ansi="宋体"/>
          <w:sz w:val="44"/>
          <w:szCs w:val="44"/>
        </w:rPr>
      </w:pPr>
      <w:bookmarkStart w:id="0" w:name="_Toc351796034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-1173480</wp:posOffset>
            </wp:positionH>
            <wp:positionV relativeFrom="paragraph">
              <wp:posOffset>-904240</wp:posOffset>
            </wp:positionV>
            <wp:extent cx="7610475" cy="2914650"/>
            <wp:effectExtent l="0" t="0" r="9525" b="6350"/>
            <wp:wrapNone/>
            <wp:docPr id="1" name="图片 21" descr="说明: 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1" descr="说明: 模板-3"/>
                    <pic:cNvPicPr>
                      <a:picLocks noChangeAspect="1"/>
                    </pic:cNvPicPr>
                  </pic:nvPicPr>
                  <pic:blipFill>
                    <a:blip r:embed="rId14"/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pStyle w:val="10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0" w:firstLineChars="0"/>
        <w:jc w:val="center"/>
        <w:textAlignment w:val="auto"/>
        <w:rPr>
          <w:rFonts w:hint="eastAsia" w:ascii="微软雅黑" w:hAnsi="微软雅黑" w:eastAsia="微软雅黑" w:cs="微软雅黑"/>
          <w:b/>
          <w:bCs/>
          <w:szCs w:val="52"/>
        </w:rPr>
      </w:pPr>
    </w:p>
    <w:p>
      <w:pPr>
        <w:pStyle w:val="10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0" w:firstLineChars="0"/>
        <w:jc w:val="center"/>
        <w:textAlignment w:val="auto"/>
        <w:rPr>
          <w:rFonts w:hint="eastAsia" w:ascii="微软雅黑" w:hAnsi="微软雅黑" w:eastAsia="微软雅黑" w:cs="微软雅黑"/>
          <w:b/>
          <w:bCs/>
          <w:szCs w:val="52"/>
        </w:rPr>
      </w:pPr>
      <w:r>
        <w:rPr>
          <w:rFonts w:hint="eastAsia" w:ascii="微软雅黑" w:hAnsi="微软雅黑" w:eastAsia="微软雅黑" w:cs="微软雅黑"/>
          <w:b/>
          <w:bCs/>
          <w:szCs w:val="52"/>
        </w:rPr>
        <w:t>中国南方电网公司</w:t>
      </w:r>
    </w:p>
    <w:p>
      <w:pPr>
        <w:pStyle w:val="10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0" w:firstLineChars="0"/>
        <w:jc w:val="center"/>
        <w:textAlignment w:val="auto"/>
        <w:rPr>
          <w:rFonts w:hint="eastAsia" w:ascii="微软雅黑" w:hAnsi="微软雅黑" w:eastAsia="微软雅黑" w:cs="微软雅黑"/>
          <w:b/>
          <w:bCs/>
          <w:kern w:val="2"/>
          <w:sz w:val="52"/>
          <w:szCs w:val="52"/>
        </w:rPr>
      </w:pPr>
      <w:r>
        <w:rPr>
          <w:rFonts w:hint="eastAsia" w:ascii="微软雅黑" w:hAnsi="微软雅黑" w:eastAsia="微软雅黑" w:cs="微软雅黑"/>
          <w:b/>
          <w:bCs/>
          <w:kern w:val="2"/>
          <w:sz w:val="52"/>
          <w:szCs w:val="52"/>
          <w:lang w:eastAsia="zh-CN"/>
        </w:rPr>
        <w:t>供应链统一服务平台</w:t>
      </w:r>
      <w:r>
        <w:rPr>
          <w:rFonts w:hint="eastAsia" w:ascii="微软雅黑" w:hAnsi="微软雅黑" w:eastAsia="微软雅黑" w:cs="微软雅黑"/>
          <w:b/>
          <w:bCs/>
          <w:kern w:val="2"/>
          <w:sz w:val="52"/>
          <w:szCs w:val="52"/>
        </w:rPr>
        <w:t>操作手册</w:t>
      </w:r>
    </w:p>
    <w:p>
      <w:pPr>
        <w:pStyle w:val="10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0" w:firstLineChars="0"/>
        <w:jc w:val="center"/>
        <w:textAlignment w:val="auto"/>
        <w:rPr>
          <w:b w:val="0"/>
          <w:sz w:val="52"/>
          <w:szCs w:val="52"/>
        </w:rPr>
      </w:pPr>
      <w:r>
        <w:rPr>
          <w:rFonts w:hint="eastAsia" w:ascii="微软雅黑" w:hAnsi="微软雅黑" w:eastAsia="微软雅黑" w:cs="微软雅黑"/>
          <w:b/>
          <w:bCs/>
          <w:sz w:val="52"/>
          <w:szCs w:val="52"/>
        </w:rPr>
        <w:t>（</w:t>
      </w:r>
      <w:r>
        <w:rPr>
          <w:rFonts w:hint="eastAsia" w:ascii="微软雅黑" w:hAnsi="微软雅黑" w:eastAsia="微软雅黑" w:cs="微软雅黑"/>
          <w:b/>
          <w:bCs/>
          <w:kern w:val="2"/>
          <w:sz w:val="52"/>
          <w:szCs w:val="52"/>
        </w:rPr>
        <w:t>供应商不良行为扣分</w:t>
      </w:r>
      <w:r>
        <w:rPr>
          <w:rFonts w:hint="eastAsia" w:ascii="微软雅黑" w:hAnsi="微软雅黑" w:eastAsia="微软雅黑" w:cs="微软雅黑"/>
          <w:b/>
          <w:bCs/>
          <w:sz w:val="52"/>
          <w:szCs w:val="52"/>
        </w:rPr>
        <w:t>）</w:t>
      </w:r>
    </w:p>
    <w:p>
      <w:pPr>
        <w:pStyle w:val="90"/>
        <w:ind w:firstLine="420"/>
        <w:jc w:val="both"/>
      </w:pPr>
    </w:p>
    <w:p>
      <w:pPr>
        <w:rPr>
          <w:rFonts w:hint="eastAsia"/>
        </w:rPr>
      </w:pPr>
    </w:p>
    <w:p>
      <w:pPr>
        <w:ind w:firstLine="420"/>
        <w:rPr>
          <w:rFonts w:hint="eastAsia"/>
        </w:rPr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pStyle w:val="91"/>
        <w:ind w:firstLine="0" w:firstLineChars="0"/>
      </w:pPr>
      <w:r>
        <w:rPr>
          <w:rFonts w:hint="eastAsia"/>
        </w:rPr>
        <w:t>中国南方电网有限责任公司</w:t>
      </w:r>
    </w:p>
    <w:p>
      <w:pPr>
        <w:pStyle w:val="91"/>
        <w:ind w:firstLine="0" w:firstLineChars="0"/>
        <w:rPr>
          <w:rFonts w:hint="default" w:ascii="黑体" w:hAnsi="黑体"/>
          <w:sz w:val="44"/>
          <w:szCs w:val="44"/>
          <w:lang w:val="en-US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797" w:bottom="1440" w:left="1797" w:header="851" w:footer="992" w:gutter="0"/>
          <w:pgNumType w:fmt="decimal"/>
          <w:cols w:space="720" w:num="1"/>
          <w:docGrid w:type="lines" w:linePitch="326" w:charSpace="915"/>
        </w:sectPr>
      </w:pPr>
      <w:r>
        <w:rPr>
          <w:rFonts w:hint="eastAsia"/>
        </w:rPr>
        <w:t>二〇</w:t>
      </w:r>
      <w:r>
        <w:rPr>
          <w:rFonts w:hint="eastAsia"/>
          <w:lang w:eastAsia="zh-CN"/>
        </w:rPr>
        <w:t>二</w:t>
      </w:r>
      <w:r>
        <w:rPr>
          <w:rFonts w:hint="eastAsia"/>
          <w:lang w:val="en-US" w:eastAsia="zh-CN"/>
        </w:rPr>
        <w:t>五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八月</w:t>
      </w:r>
      <w:bookmarkStart w:id="23" w:name="_GoBack"/>
      <w:bookmarkEnd w:id="23"/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  <w:bookmarkStart w:id="1" w:name="_Toc460262440"/>
      <w:bookmarkStart w:id="2" w:name="_Toc340848605"/>
      <w:bookmarkStart w:id="3" w:name="_Toc342558241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目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 xml:space="preserve">    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录</w:t>
      </w:r>
    </w:p>
    <w:p>
      <w:pPr>
        <w:pStyle w:val="24"/>
        <w:tabs>
          <w:tab w:val="right" w:leader="dot" w:pos="8312"/>
          <w:tab w:val="clear" w:pos="440"/>
          <w:tab w:val="clear" w:pos="8296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TOC \o "1-3" \h \u </w:instrText>
      </w:r>
      <w:r>
        <w:rPr>
          <w:rFonts w:hint="eastAsia"/>
        </w:rPr>
        <w:fldChar w:fldCharType="separate"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\l _Toc21397 </w:instrText>
      </w:r>
      <w:r>
        <w:rPr>
          <w:rFonts w:hint="eastAsia"/>
        </w:rPr>
        <w:fldChar w:fldCharType="separate"/>
      </w:r>
      <w:r>
        <w:rPr>
          <w:rFonts w:hint="default" w:ascii="宋体" w:hAnsi="宋体" w:eastAsia="宋体" w:cs="宋体"/>
        </w:rPr>
        <w:t xml:space="preserve">1 </w:t>
      </w:r>
      <w:r>
        <w:rPr>
          <w:rFonts w:hint="eastAsia"/>
          <w:lang w:eastAsia="zh-CN"/>
        </w:rPr>
        <w:t>业务描述</w:t>
      </w:r>
      <w:r>
        <w:tab/>
      </w:r>
      <w:r>
        <w:fldChar w:fldCharType="begin"/>
      </w:r>
      <w:r>
        <w:instrText xml:space="preserve"> PAGEREF _Toc21397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</w:rPr>
        <w:fldChar w:fldCharType="end"/>
      </w:r>
    </w:p>
    <w:p>
      <w:pPr>
        <w:pStyle w:val="28"/>
        <w:tabs>
          <w:tab w:val="right" w:leader="dot" w:pos="8312"/>
          <w:tab w:val="clear" w:pos="840"/>
          <w:tab w:val="clear" w:pos="8296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\l _Toc4660 </w:instrText>
      </w:r>
      <w:r>
        <w:rPr>
          <w:rFonts w:hint="eastAsia"/>
        </w:rPr>
        <w:fldChar w:fldCharType="separate"/>
      </w:r>
      <w:r>
        <w:rPr>
          <w:rFonts w:hint="default" w:ascii="宋体" w:hAnsi="宋体" w:eastAsia="宋体" w:cs="宋体"/>
          <w:bCs/>
          <w:kern w:val="2"/>
          <w:szCs w:val="32"/>
          <w:lang w:val="en-US" w:eastAsia="zh-CN" w:bidi="ar-SA"/>
        </w:rPr>
        <w:t xml:space="preserve">1 </w:t>
      </w:r>
      <w:r>
        <w:rPr>
          <w:rFonts w:hint="eastAsia"/>
          <w:bCs/>
          <w:lang w:val="en-US" w:eastAsia="zh-CN"/>
        </w:rPr>
        <w:t>客户端软硬件说明</w:t>
      </w:r>
      <w:r>
        <w:tab/>
      </w:r>
      <w:r>
        <w:fldChar w:fldCharType="begin"/>
      </w:r>
      <w:r>
        <w:instrText xml:space="preserve"> PAGEREF _Toc4660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</w:rPr>
        <w:fldChar w:fldCharType="end"/>
      </w:r>
    </w:p>
    <w:p>
      <w:pPr>
        <w:pStyle w:val="17"/>
        <w:tabs>
          <w:tab w:val="right" w:leader="dot" w:pos="8312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\l _Toc23778 </w:instrText>
      </w:r>
      <w:r>
        <w:rPr>
          <w:rFonts w:hint="eastAsia"/>
        </w:rPr>
        <w:fldChar w:fldCharType="separate"/>
      </w:r>
      <w:r>
        <w:rPr>
          <w:rFonts w:hint="default" w:ascii="宋体" w:hAnsi="宋体" w:eastAsia="宋体" w:cs="宋体"/>
          <w:bCs/>
          <w:lang w:eastAsia="zh-CN"/>
        </w:rPr>
        <w:t xml:space="preserve">1.1 </w:t>
      </w:r>
      <w:r>
        <w:rPr>
          <w:rFonts w:hint="eastAsia"/>
          <w:bCs/>
          <w:lang w:eastAsia="zh-CN"/>
        </w:rPr>
        <w:t>软件要求</w:t>
      </w:r>
      <w:r>
        <w:tab/>
      </w:r>
      <w:r>
        <w:fldChar w:fldCharType="begin"/>
      </w:r>
      <w:r>
        <w:instrText xml:space="preserve"> PAGEREF _Toc23778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</w:rPr>
        <w:fldChar w:fldCharType="end"/>
      </w:r>
    </w:p>
    <w:p>
      <w:pPr>
        <w:pStyle w:val="28"/>
        <w:tabs>
          <w:tab w:val="right" w:leader="dot" w:pos="8312"/>
          <w:tab w:val="clear" w:pos="840"/>
          <w:tab w:val="clear" w:pos="8296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\l _Toc9768 </w:instrText>
      </w:r>
      <w:r>
        <w:rPr>
          <w:rFonts w:hint="eastAsia"/>
        </w:rPr>
        <w:fldChar w:fldCharType="separate"/>
      </w:r>
      <w:r>
        <w:rPr>
          <w:rFonts w:hint="default" w:ascii="宋体" w:hAnsi="宋体" w:eastAsia="宋体" w:cs="宋体"/>
          <w:bCs/>
          <w:lang w:val="en-US" w:eastAsia="zh-CN"/>
        </w:rPr>
        <w:t xml:space="preserve">2 </w:t>
      </w:r>
      <w:r>
        <w:rPr>
          <w:rFonts w:hint="eastAsia" w:cs="Times New Roman"/>
          <w:bCs/>
          <w:lang w:val="en-US" w:eastAsia="zh-CN"/>
        </w:rPr>
        <w:t>供应商登录</w:t>
      </w:r>
      <w:r>
        <w:tab/>
      </w:r>
      <w:r>
        <w:fldChar w:fldCharType="begin"/>
      </w:r>
      <w:r>
        <w:instrText xml:space="preserve"> PAGEREF _Toc9768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</w:rPr>
        <w:fldChar w:fldCharType="end"/>
      </w:r>
    </w:p>
    <w:p>
      <w:pPr>
        <w:pStyle w:val="28"/>
        <w:tabs>
          <w:tab w:val="right" w:leader="dot" w:pos="8312"/>
          <w:tab w:val="clear" w:pos="840"/>
          <w:tab w:val="clear" w:pos="8296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\l _Toc22420 </w:instrText>
      </w:r>
      <w:r>
        <w:rPr>
          <w:rFonts w:hint="eastAsia"/>
        </w:rPr>
        <w:fldChar w:fldCharType="separate"/>
      </w:r>
      <w:r>
        <w:rPr>
          <w:rFonts w:hint="default" w:ascii="宋体" w:hAnsi="宋体" w:eastAsia="宋体" w:cs="宋体"/>
          <w:bCs/>
        </w:rPr>
        <w:t xml:space="preserve">3 </w:t>
      </w:r>
      <w:r>
        <w:rPr>
          <w:rFonts w:hint="eastAsia"/>
          <w:bCs/>
          <w:lang w:val="en-US" w:eastAsia="zh-CN"/>
        </w:rPr>
        <w:t>操作说明</w:t>
      </w:r>
      <w:r>
        <w:tab/>
      </w:r>
      <w:r>
        <w:fldChar w:fldCharType="begin"/>
      </w:r>
      <w:r>
        <w:instrText xml:space="preserve"> PAGEREF _Toc22420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/>
        </w:rPr>
        <w:fldChar w:fldCharType="end"/>
      </w:r>
    </w:p>
    <w:p>
      <w:pPr>
        <w:pStyle w:val="17"/>
        <w:tabs>
          <w:tab w:val="right" w:leader="dot" w:pos="8312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\l _Toc16389 </w:instrText>
      </w:r>
      <w:r>
        <w:rPr>
          <w:rFonts w:hint="eastAsia"/>
        </w:rPr>
        <w:fldChar w:fldCharType="separate"/>
      </w:r>
      <w:r>
        <w:rPr>
          <w:rFonts w:hint="default" w:ascii="宋体" w:hAnsi="宋体" w:eastAsia="宋体" w:cs="宋体"/>
          <w:bCs/>
          <w:lang w:eastAsia="zh-CN"/>
        </w:rPr>
        <w:t xml:space="preserve">3.1 </w:t>
      </w:r>
      <w:r>
        <w:rPr>
          <w:rFonts w:hint="eastAsia"/>
          <w:bCs/>
          <w:lang w:val="en-US" w:eastAsia="zh-CN"/>
        </w:rPr>
        <w:t>不良行为扣分约谈通知</w:t>
      </w:r>
      <w:r>
        <w:tab/>
      </w:r>
      <w:r>
        <w:fldChar w:fldCharType="begin"/>
      </w:r>
      <w:r>
        <w:instrText xml:space="preserve"> PAGEREF _Toc16389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/>
        </w:rPr>
        <w:fldChar w:fldCharType="end"/>
      </w:r>
    </w:p>
    <w:p>
      <w:pPr>
        <w:pStyle w:val="17"/>
        <w:tabs>
          <w:tab w:val="right" w:leader="dot" w:pos="8312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\l _Toc25411 </w:instrText>
      </w:r>
      <w:r>
        <w:rPr>
          <w:rFonts w:hint="eastAsia"/>
        </w:rPr>
        <w:fldChar w:fldCharType="separate"/>
      </w:r>
      <w:r>
        <w:rPr>
          <w:rFonts w:hint="default" w:ascii="宋体" w:hAnsi="宋体" w:eastAsia="宋体" w:cs="宋体"/>
          <w:bCs/>
          <w:lang w:val="en-US" w:eastAsia="zh-CN"/>
        </w:rPr>
        <w:t xml:space="preserve">3.2 </w:t>
      </w:r>
      <w:r>
        <w:rPr>
          <w:rFonts w:hint="eastAsia"/>
          <w:bCs/>
          <w:lang w:val="en-US" w:eastAsia="zh-CN"/>
        </w:rPr>
        <w:t>不良行为扣分管理</w:t>
      </w:r>
      <w:r>
        <w:tab/>
      </w:r>
      <w:r>
        <w:fldChar w:fldCharType="begin"/>
      </w:r>
      <w:r>
        <w:instrText xml:space="preserve"> PAGEREF _Toc25411 \h </w:instrText>
      </w:r>
      <w:r>
        <w:fldChar w:fldCharType="separate"/>
      </w:r>
      <w:r>
        <w:t>5</w:t>
      </w:r>
      <w:r>
        <w:fldChar w:fldCharType="end"/>
      </w:r>
      <w:r>
        <w:rPr>
          <w:rFonts w:hint="eastAsia"/>
        </w:rPr>
        <w:fldChar w:fldCharType="end"/>
      </w:r>
    </w:p>
    <w:p>
      <w:pPr>
        <w:pStyle w:val="17"/>
        <w:tabs>
          <w:tab w:val="right" w:leader="dot" w:pos="8312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\l _Toc11206 </w:instrText>
      </w:r>
      <w:r>
        <w:rPr>
          <w:rFonts w:hint="eastAsia"/>
        </w:rPr>
        <w:fldChar w:fldCharType="separate"/>
      </w:r>
      <w:r>
        <w:rPr>
          <w:rFonts w:hint="default" w:ascii="宋体" w:hAnsi="宋体" w:eastAsia="宋体" w:cs="宋体"/>
          <w:bCs/>
          <w:lang w:val="en-US" w:eastAsia="zh-CN"/>
        </w:rPr>
        <w:t xml:space="preserve">3.2.1 </w:t>
      </w:r>
      <w:r>
        <w:rPr>
          <w:rFonts w:hint="eastAsia" w:eastAsia="宋体"/>
          <w:bCs/>
          <w:lang w:val="en-US" w:eastAsia="zh-CN"/>
        </w:rPr>
        <w:t>申诉</w:t>
      </w:r>
      <w:r>
        <w:tab/>
      </w:r>
      <w:r>
        <w:fldChar w:fldCharType="begin"/>
      </w:r>
      <w:r>
        <w:instrText xml:space="preserve"> PAGEREF _Toc11206 \h </w:instrText>
      </w:r>
      <w:r>
        <w:fldChar w:fldCharType="separate"/>
      </w:r>
      <w:r>
        <w:t>5</w:t>
      </w:r>
      <w:r>
        <w:fldChar w:fldCharType="end"/>
      </w:r>
      <w:r>
        <w:rPr>
          <w:rFonts w:hint="eastAsia"/>
        </w:rPr>
        <w:fldChar w:fldCharType="end"/>
      </w:r>
    </w:p>
    <w:p>
      <w:pPr>
        <w:pStyle w:val="17"/>
        <w:tabs>
          <w:tab w:val="right" w:leader="dot" w:pos="8312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\l _Toc9145 </w:instrText>
      </w:r>
      <w:r>
        <w:rPr>
          <w:rFonts w:hint="eastAsia"/>
        </w:rPr>
        <w:fldChar w:fldCharType="separate"/>
      </w:r>
      <w:r>
        <w:rPr>
          <w:rFonts w:hint="default" w:ascii="宋体" w:hAnsi="宋体" w:eastAsia="宋体" w:cs="宋体"/>
          <w:lang w:val="en-US" w:eastAsia="zh-CN"/>
        </w:rPr>
        <w:t xml:space="preserve">3.3 </w:t>
      </w:r>
      <w:r>
        <w:rPr>
          <w:rFonts w:hint="eastAsia"/>
          <w:bCs/>
          <w:lang w:val="en-US" w:eastAsia="zh-CN"/>
        </w:rPr>
        <w:t>供应商处理查看</w:t>
      </w:r>
      <w:r>
        <w:tab/>
      </w:r>
      <w:r>
        <w:fldChar w:fldCharType="begin"/>
      </w:r>
      <w:r>
        <w:instrText xml:space="preserve"> PAGEREF _Toc9145 \h </w:instrText>
      </w:r>
      <w:r>
        <w:fldChar w:fldCharType="separate"/>
      </w:r>
      <w:r>
        <w:t>10</w:t>
      </w:r>
      <w:r>
        <w:fldChar w:fldCharType="end"/>
      </w:r>
      <w:r>
        <w:rPr>
          <w:rFonts w:hint="eastAsia"/>
        </w:rPr>
        <w:fldChar w:fldCharType="end"/>
      </w:r>
    </w:p>
    <w:p>
      <w:pPr>
        <w:pStyle w:val="2"/>
        <w:rPr>
          <w:rFonts w:hint="eastAsia"/>
        </w:rPr>
      </w:pPr>
      <w:r>
        <w:rPr>
          <w:rFonts w:hint="eastAsia"/>
        </w:rPr>
        <w:fldChar w:fldCharType="end"/>
      </w:r>
      <w:bookmarkEnd w:id="1"/>
      <w:bookmarkStart w:id="4" w:name="_Toc29279"/>
      <w:bookmarkStart w:id="5" w:name="_Toc9228"/>
      <w:bookmarkStart w:id="6" w:name="_Toc21397"/>
      <w:r>
        <w:rPr>
          <w:rFonts w:hint="eastAsia"/>
          <w:lang w:eastAsia="zh-CN"/>
        </w:rPr>
        <w:t>业务描述</w:t>
      </w:r>
      <w:bookmarkEnd w:id="4"/>
      <w:bookmarkEnd w:id="5"/>
      <w:bookmarkEnd w:id="6"/>
    </w:p>
    <w:p>
      <w:pPr>
        <w:ind w:firstLine="560" w:firstLineChars="200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供应商可通过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供应链统一服务平台</w:t>
      </w:r>
      <w:bookmarkEnd w:id="2"/>
      <w:bookmarkEnd w:id="3"/>
      <w:bookmarkStart w:id="7" w:name="_Toc20246"/>
      <w:bookmarkStart w:id="8" w:name="_Toc7197"/>
      <w:bookmarkStart w:id="9" w:name="_Toc12145_WPSOffice_Level1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查看本单位的不良行为扣分处理信息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  <w:bookmarkEnd w:id="7"/>
      <w:bookmarkEnd w:id="8"/>
      <w:bookmarkEnd w:id="9"/>
    </w:p>
    <w:p>
      <w:pPr>
        <w:pStyle w:val="3"/>
        <w:bidi w:val="0"/>
        <w:outlineLvl w:val="0"/>
        <w:rPr>
          <w:rFonts w:hint="eastAsia" w:ascii="Cambria" w:hAnsi="Cambria" w:eastAsia="宋体"/>
          <w:b/>
          <w:bCs/>
          <w:kern w:val="2"/>
          <w:sz w:val="28"/>
          <w:szCs w:val="32"/>
          <w:lang w:val="en-US" w:eastAsia="zh-CN" w:bidi="ar-SA"/>
        </w:rPr>
      </w:pPr>
      <w:bookmarkStart w:id="10" w:name="_Toc4660"/>
      <w:r>
        <w:rPr>
          <w:rFonts w:hint="eastAsia"/>
          <w:b/>
          <w:bCs/>
          <w:lang w:val="en-US" w:eastAsia="zh-CN"/>
        </w:rPr>
        <w:t>客户端软硬件说明</w:t>
      </w:r>
      <w:bookmarkEnd w:id="10"/>
    </w:p>
    <w:p>
      <w:pPr>
        <w:pStyle w:val="4"/>
        <w:bidi w:val="0"/>
        <w:outlineLvl w:val="1"/>
        <w:rPr>
          <w:rFonts w:hint="eastAsia"/>
          <w:b/>
          <w:bCs/>
          <w:lang w:eastAsia="zh-CN"/>
        </w:rPr>
      </w:pPr>
      <w:bookmarkStart w:id="11" w:name="_Toc23778"/>
      <w:bookmarkStart w:id="12" w:name="_Toc18637"/>
      <w:bookmarkStart w:id="13" w:name="_Toc24676"/>
      <w:r>
        <w:rPr>
          <w:rFonts w:hint="eastAsia"/>
          <w:b/>
          <w:bCs/>
          <w:lang w:eastAsia="zh-CN"/>
        </w:rPr>
        <w:t>软件要求</w:t>
      </w:r>
      <w:bookmarkEnd w:id="11"/>
      <w:bookmarkEnd w:id="12"/>
      <w:bookmarkEnd w:id="13"/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 xml:space="preserve">操作系统：Windows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及以上版本中文版</w:t>
      </w:r>
    </w:p>
    <w:p>
      <w:pPr>
        <w:ind w:firstLine="560" w:firstLineChars="200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浏览器：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建议使用谷歌浏览器/搜狗浏览器</w:t>
      </w:r>
    </w:p>
    <w:p>
      <w:pPr>
        <w:pStyle w:val="3"/>
        <w:bidi w:val="0"/>
        <w:outlineLvl w:val="0"/>
        <w:rPr>
          <w:rFonts w:hint="default" w:cs="Times New Roman"/>
          <w:b/>
          <w:bCs/>
          <w:lang w:val="en-US" w:eastAsia="zh-CN"/>
        </w:rPr>
      </w:pPr>
      <w:bookmarkStart w:id="14" w:name="_Toc9768"/>
      <w:r>
        <w:rPr>
          <w:rFonts w:hint="eastAsia" w:cs="Times New Roman"/>
          <w:b/>
          <w:bCs/>
          <w:lang w:val="en-US" w:eastAsia="zh-CN"/>
        </w:rPr>
        <w:t>供应商登录</w:t>
      </w:r>
      <w:bookmarkEnd w:id="14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（1）供应商通过 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https://www.bidding.csg.cn/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进入供应链统一服务平台。</w:t>
      </w:r>
      <w:r>
        <w:drawing>
          <wp:inline distT="0" distB="0" distL="114300" distR="114300">
            <wp:extent cx="5266690" cy="2630805"/>
            <wp:effectExtent l="0" t="0" r="3810" b="10795"/>
            <wp:docPr id="3" name="图片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7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（2）输入账号、密码及验证码点击登录。</w:t>
      </w:r>
      <w:r>
        <w:rPr>
          <w:rFonts w:hint="default"/>
          <w:lang w:val="en-US" w:eastAsia="zh-CN"/>
        </w:rPr>
        <w:drawing>
          <wp:inline distT="0" distB="0" distL="114300" distR="114300">
            <wp:extent cx="5278120" cy="2369820"/>
            <wp:effectExtent l="0" t="0" r="5080" b="5080"/>
            <wp:docPr id="5" name="图片 373" descr="c62d9b7612bb8c64a64129a767fa9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73" descr="c62d9b7612bb8c64a64129a767fa9bc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outlineLvl w:val="0"/>
        <w:rPr>
          <w:rFonts w:hint="eastAsia"/>
          <w:b/>
          <w:bCs/>
        </w:rPr>
      </w:pPr>
      <w:bookmarkStart w:id="15" w:name="_Toc22420"/>
      <w:bookmarkStart w:id="16" w:name="_Toc454889229"/>
      <w:bookmarkStart w:id="17" w:name="_Toc459888402"/>
      <w:r>
        <w:rPr>
          <w:rFonts w:hint="eastAsia"/>
          <w:b/>
          <w:bCs/>
          <w:lang w:val="en-US" w:eastAsia="zh-CN"/>
        </w:rPr>
        <w:t>操作说明</w:t>
      </w:r>
      <w:bookmarkEnd w:id="15"/>
    </w:p>
    <w:p>
      <w:pPr>
        <w:pStyle w:val="4"/>
        <w:bidi w:val="0"/>
        <w:outlineLvl w:val="1"/>
        <w:rPr>
          <w:rFonts w:hint="eastAsia" w:eastAsia="宋体"/>
          <w:b/>
          <w:bCs/>
          <w:lang w:eastAsia="zh-CN"/>
        </w:rPr>
      </w:pPr>
      <w:bookmarkStart w:id="18" w:name="_Toc16389"/>
      <w:r>
        <w:rPr>
          <w:rFonts w:hint="eastAsia"/>
          <w:b/>
          <w:bCs/>
          <w:lang w:val="en-US" w:eastAsia="zh-CN"/>
        </w:rPr>
        <w:t>不良行为扣分约谈通知</w:t>
      </w:r>
      <w:bookmarkEnd w:id="1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供应商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不良行为</w:t>
      </w:r>
      <w:r>
        <w:rPr>
          <w:rFonts w:hint="eastAsia" w:ascii="宋体" w:hAnsi="宋体" w:eastAsia="宋体" w:cs="宋体"/>
          <w:kern w:val="0"/>
          <w:sz w:val="28"/>
          <w:szCs w:val="28"/>
        </w:rPr>
        <w:t>核查过程中，如需要对供应商进行现场约谈的，通过供应链统一服务平台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向供应商发送</w:t>
      </w:r>
      <w:r>
        <w:rPr>
          <w:rFonts w:hint="eastAsia" w:ascii="宋体" w:hAnsi="宋体" w:eastAsia="宋体" w:cs="宋体"/>
          <w:kern w:val="0"/>
          <w:sz w:val="28"/>
          <w:szCs w:val="28"/>
        </w:rPr>
        <w:t>约谈通知单，约谈全过程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进行</w:t>
      </w:r>
      <w:r>
        <w:rPr>
          <w:rFonts w:hint="eastAsia" w:ascii="宋体" w:hAnsi="宋体" w:eastAsia="宋体" w:cs="宋体"/>
          <w:kern w:val="0"/>
          <w:sz w:val="28"/>
          <w:szCs w:val="28"/>
        </w:rPr>
        <w:t>记录，各方确认约谈内容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及</w:t>
      </w:r>
      <w:r>
        <w:rPr>
          <w:rFonts w:hint="eastAsia" w:ascii="宋体" w:hAnsi="宋体" w:eastAsia="宋体" w:cs="宋体"/>
          <w:kern w:val="0"/>
          <w:sz w:val="28"/>
          <w:szCs w:val="28"/>
        </w:rPr>
        <w:t>供应商相关陈述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后</w:t>
      </w:r>
      <w:r>
        <w:rPr>
          <w:rFonts w:hint="eastAsia" w:ascii="宋体" w:hAnsi="宋体" w:eastAsia="宋体" w:cs="宋体"/>
          <w:kern w:val="0"/>
          <w:sz w:val="28"/>
          <w:szCs w:val="28"/>
        </w:rPr>
        <w:t>签名或盖章。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不良行为</w:t>
      </w:r>
      <w:r>
        <w:rPr>
          <w:rFonts w:hint="eastAsia" w:ascii="宋体" w:hAnsi="宋体" w:eastAsia="宋体" w:cs="宋体"/>
          <w:kern w:val="0"/>
          <w:sz w:val="28"/>
          <w:szCs w:val="28"/>
        </w:rPr>
        <w:t>扣分约谈通知发出后，供应商在电网管理平台外网接收并查看约谈联系单内容。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在左侧菜单导航栏进入【数字供应链应用-供应商管理-供应商信用管理】模块。</w:t>
      </w:r>
    </w:p>
    <w:p>
      <w:p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drawing>
          <wp:inline distT="0" distB="0" distL="114300" distR="114300">
            <wp:extent cx="5264785" cy="3164840"/>
            <wp:effectExtent l="0" t="0" r="5715" b="10160"/>
            <wp:docPr id="6" name="图片 413" descr="截图_选择区域_20250801190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13" descr="截图_选择区域_2025080119072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16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进入【供应商信用管理-不良行为扣分约谈通知】菜单</w:t>
      </w:r>
      <w:r>
        <w:rPr>
          <w:rFonts w:hint="eastAsia" w:ascii="宋体" w:hAnsi="宋体" w:eastAsia="宋体" w:cs="宋体"/>
          <w:bCs/>
          <w:sz w:val="28"/>
          <w:szCs w:val="28"/>
        </w:rPr>
        <w:t>，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查看约谈通知信息。</w:t>
      </w:r>
    </w:p>
    <w:p>
      <w:pPr>
        <w:numPr>
          <w:ilvl w:val="0"/>
          <w:numId w:val="0"/>
        </w:numPr>
        <w:ind w:leftChars="0"/>
        <w:jc w:val="left"/>
        <w:rPr>
          <w:rFonts w:hint="eastAsia"/>
          <w:lang w:eastAsia="zh-CN"/>
        </w:rPr>
      </w:pPr>
      <w:r>
        <w:drawing>
          <wp:inline distT="0" distB="0" distL="114300" distR="114300">
            <wp:extent cx="5271770" cy="2946400"/>
            <wp:effectExtent l="0" t="0" r="5080" b="635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9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点击扣分约谈编号，可查看不良行为扣分约谈通知详情。</w:t>
      </w:r>
      <w:r>
        <w:drawing>
          <wp:inline distT="0" distB="0" distL="114300" distR="114300">
            <wp:extent cx="5269865" cy="2788920"/>
            <wp:effectExtent l="0" t="0" r="6985" b="1143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outlineLvl w:val="1"/>
        <w:rPr>
          <w:rFonts w:hint="eastAsia"/>
          <w:b/>
          <w:bCs/>
          <w:lang w:val="en-US" w:eastAsia="zh-CN"/>
        </w:rPr>
      </w:pPr>
      <w:bookmarkStart w:id="19" w:name="_Toc25411"/>
      <w:r>
        <w:rPr>
          <w:rFonts w:hint="eastAsia"/>
          <w:b/>
          <w:bCs/>
          <w:lang w:val="en-US" w:eastAsia="zh-CN"/>
        </w:rPr>
        <w:t>不良行为扣分管理</w:t>
      </w:r>
      <w:bookmarkEnd w:id="19"/>
    </w:p>
    <w:p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供应商查看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不良行为</w:t>
      </w:r>
      <w:r>
        <w:rPr>
          <w:rFonts w:hint="eastAsia" w:ascii="宋体" w:hAnsi="宋体" w:eastAsia="宋体" w:cs="宋体"/>
          <w:kern w:val="0"/>
          <w:sz w:val="28"/>
          <w:szCs w:val="28"/>
        </w:rPr>
        <w:t>扣分列表及扣分详情信息，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包含接收扣分通知单、申诉申请、复议申请</w:t>
      </w:r>
      <w:r>
        <w:rPr>
          <w:rFonts w:hint="eastAsia" w:ascii="宋体" w:hAnsi="宋体" w:eastAsia="宋体" w:cs="宋体"/>
          <w:kern w:val="0"/>
          <w:sz w:val="28"/>
          <w:szCs w:val="28"/>
        </w:rPr>
        <w:t>到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扣分执行</w:t>
      </w:r>
      <w:r>
        <w:rPr>
          <w:rFonts w:hint="eastAsia" w:ascii="宋体" w:hAnsi="宋体" w:eastAsia="宋体" w:cs="宋体"/>
          <w:kern w:val="0"/>
          <w:sz w:val="28"/>
          <w:szCs w:val="28"/>
        </w:rPr>
        <w:t>的全流程记录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。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kern w:val="0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如对扣分存在异议，则在申诉截止日期前，可提交</w:t>
      </w:r>
      <w:r>
        <w:rPr>
          <w:rFonts w:hint="eastAsia" w:ascii="宋体" w:hAnsi="宋体" w:eastAsia="宋体" w:cs="宋体"/>
          <w:kern w:val="0"/>
          <w:sz w:val="28"/>
          <w:szCs w:val="28"/>
        </w:rPr>
        <w:t>申诉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申请材料。</w:t>
      </w:r>
    </w:p>
    <w:p>
      <w:pPr>
        <w:pStyle w:val="5"/>
        <w:bidi w:val="0"/>
        <w:outlineLvl w:val="2"/>
        <w:rPr>
          <w:rFonts w:hint="eastAsia" w:eastAsia="宋体"/>
          <w:b/>
          <w:bCs/>
          <w:lang w:val="en-US" w:eastAsia="zh-CN"/>
        </w:rPr>
      </w:pPr>
      <w:bookmarkStart w:id="20" w:name="_Toc11206"/>
      <w:r>
        <w:rPr>
          <w:rFonts w:hint="eastAsia" w:eastAsia="宋体"/>
          <w:b/>
          <w:bCs/>
          <w:lang w:val="en-US" w:eastAsia="zh-CN"/>
        </w:rPr>
        <w:t>申诉</w:t>
      </w:r>
      <w:bookmarkEnd w:id="2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</w:pP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（1）进入不良行为扣分管理页面，查看不良行为扣分单据。</w:t>
      </w:r>
      <w:r>
        <w:rPr>
          <w:rFonts w:hint="eastAsia"/>
          <w:lang w:eastAsia="zh-CN"/>
        </w:rPr>
        <w:drawing>
          <wp:inline distT="0" distB="0" distL="114300" distR="114300">
            <wp:extent cx="5264785" cy="2233295"/>
            <wp:effectExtent l="0" t="0" r="5715" b="1905"/>
            <wp:docPr id="9" name="图片 416" descr="截图_选择区域_20250801191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16" descr="截图_选择区域_2025080119130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23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点击扣分通知单编号，查看不良行为扣分详情。</w:t>
      </w:r>
      <w:r>
        <w:drawing>
          <wp:inline distT="0" distB="0" distL="114300" distR="114300">
            <wp:extent cx="5275580" cy="2908935"/>
            <wp:effectExtent l="0" t="0" r="1270" b="5715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5580" cy="290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供应商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如对扣分有异议的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可在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收到扣分通知之日起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个自然日内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进行申诉申请。</w:t>
      </w:r>
      <w:r>
        <w:rPr>
          <w:rFonts w:hint="eastAsia"/>
          <w:lang w:eastAsia="zh-CN"/>
        </w:rPr>
        <w:drawing>
          <wp:inline distT="0" distB="0" distL="114300" distR="114300">
            <wp:extent cx="5267960" cy="2203450"/>
            <wp:effectExtent l="0" t="0" r="2540" b="6350"/>
            <wp:docPr id="11" name="图片 418" descr="截图_选择区域_20250801191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18" descr="截图_选择区域_2025080119143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点击【申诉】按钮，进入扣分申请申诉单页面。</w:t>
      </w:r>
      <w:r>
        <w:drawing>
          <wp:inline distT="0" distB="0" distL="114300" distR="114300">
            <wp:extent cx="5271770" cy="2897505"/>
            <wp:effectExtent l="0" t="0" r="5080" b="17145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9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（5）对申诉单进行信息完善，点击保存，出现生成申诉申请单按钮。</w:t>
      </w:r>
      <w:r>
        <w:drawing>
          <wp:inline distT="0" distB="0" distL="114300" distR="114300">
            <wp:extent cx="5261610" cy="2887980"/>
            <wp:effectExtent l="0" t="0" r="15240" b="7620"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88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点击生成申诉申请单，进行盖章操作。</w:t>
      </w:r>
      <w:r>
        <w:drawing>
          <wp:inline distT="0" distB="0" distL="114300" distR="114300">
            <wp:extent cx="5264150" cy="2685415"/>
            <wp:effectExtent l="0" t="0" r="12700" b="635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68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jc w:val="left"/>
        <w:textAlignment w:val="auto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若无法无法加盖电子印章，可点击下载申请单，后线下盖章，在申诉申请单处上传附件。</w:t>
      </w:r>
      <w:r>
        <w:drawing>
          <wp:inline distT="0" distB="0" distL="114300" distR="114300">
            <wp:extent cx="5277485" cy="2700020"/>
            <wp:effectExtent l="0" t="0" r="18415" b="5080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7485" cy="270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left"/>
        <w:textAlignment w:val="auto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点击保存后，提交申诉申请单。</w:t>
      </w:r>
      <w:r>
        <w:drawing>
          <wp:inline distT="0" distB="0" distL="114300" distR="114300">
            <wp:extent cx="5262880" cy="2790825"/>
            <wp:effectExtent l="0" t="0" r="13970" b="9525"/>
            <wp:docPr id="1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2798445"/>
            <wp:effectExtent l="0" t="0" r="5715" b="1905"/>
            <wp:docPr id="1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9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79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（9）点击返回后，可查看扣分状态。</w:t>
      </w:r>
      <w:r>
        <w:drawing>
          <wp:inline distT="0" distB="0" distL="114300" distR="114300">
            <wp:extent cx="5264785" cy="2850515"/>
            <wp:effectExtent l="0" t="0" r="5715" b="6985"/>
            <wp:docPr id="18" name="图片 425" descr="截图_选择区域_20250801192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425" descr="截图_选择区域_2025080119255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85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="0" w:leftChars="0"/>
        <w:jc w:val="left"/>
      </w:pPr>
    </w:p>
    <w:p>
      <w:pPr>
        <w:pStyle w:val="4"/>
        <w:bidi w:val="0"/>
        <w:outlineLvl w:val="1"/>
        <w:rPr>
          <w:rFonts w:hint="eastAsia"/>
          <w:lang w:val="en-US" w:eastAsia="zh-CN"/>
        </w:rPr>
      </w:pPr>
      <w:bookmarkStart w:id="21" w:name="_Toc9145"/>
      <w:r>
        <w:rPr>
          <w:rFonts w:hint="eastAsia"/>
          <w:b/>
          <w:bCs/>
          <w:lang w:val="en-US" w:eastAsia="zh-CN"/>
        </w:rPr>
        <w:t>供应商处理查看</w:t>
      </w:r>
      <w:bookmarkEnd w:id="2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22" w:name="_Toc3439_WPSOffice_Level3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（1）供应商查看本单位的不良行为扣分处理信息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  <w:bookmarkEnd w:id="22"/>
    </w:p>
    <w:p>
      <w:pPr>
        <w:rPr>
          <w:rFonts w:hint="eastAsia" w:eastAsia="仿宋"/>
          <w:lang w:val="en-US" w:eastAsia="zh-CN"/>
        </w:rPr>
      </w:pPr>
      <w:r>
        <w:drawing>
          <wp:inline distT="0" distB="0" distL="114300" distR="114300">
            <wp:extent cx="5269865" cy="2626360"/>
            <wp:effectExtent l="0" t="0" r="6985" b="2540"/>
            <wp:docPr id="1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0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62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6"/>
    <w:bookmarkEnd w:id="17"/>
    <w:p>
      <w:pPr>
        <w:ind w:firstLine="0" w:firstLineChars="0"/>
        <w:rPr>
          <w:rFonts w:hint="eastAsia"/>
        </w:rPr>
      </w:pPr>
    </w:p>
    <w:sectPr>
      <w:headerReference r:id="rId11" w:type="default"/>
      <w:footerReference r:id="rId12" w:type="default"/>
      <w:pgSz w:w="11906" w:h="16838"/>
      <w:pgMar w:top="1440" w:right="1797" w:bottom="1440" w:left="1797" w:header="851" w:footer="992" w:gutter="0"/>
      <w:pgNumType w:fmt="decimal" w:start="1"/>
      <w:cols w:space="720" w:num="1"/>
      <w:docGrid w:type="lines" w:linePitch="326" w:charSpace="91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  <w:ind w:left="480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lt8PC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wordWrap w:val="0"/>
      <w:ind w:left="480"/>
      <w:jc w:val="right"/>
      <w:rPr>
        <w:rFonts w:hint="eastAsia" w:eastAsia="宋体"/>
        <w:lang w:eastAsia="zh-CN"/>
      </w:rPr>
    </w:pPr>
    <w:r>
      <w:rPr>
        <w:rFonts w:hint="eastAsia"/>
      </w:rPr>
      <w:t xml:space="preserve">中国南方电网                                  </w:t>
    </w:r>
    <w:r>
      <w:rPr>
        <w:rFonts w:hint="eastAsia"/>
      </w:rPr>
      <w:tab/>
    </w:r>
    <w:r>
      <w:rPr>
        <w:rFonts w:hint="eastAsia"/>
      </w:rPr>
      <w:t xml:space="preserve">           </w:t>
    </w:r>
    <w:r>
      <w:rPr>
        <w:rFonts w:hint="eastAsia"/>
        <w:lang w:eastAsia="zh-CN"/>
      </w:rPr>
      <w:t>供应链统一服务平台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keepNext w:val="0"/>
      <w:keepLines w:val="0"/>
      <w:pageBreakBefore w:val="0"/>
      <w:widowControl w:val="0"/>
      <w:kinsoku/>
      <w:wordWrap w:val="0"/>
      <w:overflowPunct/>
      <w:topLinePunct w:val="0"/>
      <w:bidi w:val="0"/>
      <w:adjustRightInd/>
      <w:snapToGrid w:val="0"/>
      <w:ind w:left="0"/>
      <w:jc w:val="both"/>
      <w:textAlignment w:val="auto"/>
      <w:rPr>
        <w:rFonts w:hint="eastAsia" w:eastAsia="宋体"/>
        <w:lang w:eastAsia="zh-CN"/>
      </w:rPr>
    </w:pPr>
    <w:r>
      <w:rPr>
        <w:rFonts w:hint="eastAsia"/>
      </w:rPr>
      <w:t xml:space="preserve">中国南方电网                                  </w:t>
    </w:r>
    <w:r>
      <w:rPr>
        <w:rFonts w:hint="eastAsia"/>
      </w:rPr>
      <w:tab/>
    </w:r>
    <w:r>
      <w:rPr>
        <w:rFonts w:hint="eastAsia"/>
      </w:rPr>
      <w:t xml:space="preserve">    </w:t>
    </w:r>
    <w:r>
      <w:rPr>
        <w:rFonts w:hint="eastAsia"/>
        <w:lang w:val="en-US" w:eastAsia="zh-CN"/>
      </w:rPr>
      <w:t xml:space="preserve">                  </w:t>
    </w:r>
    <w:r>
      <w:rPr>
        <w:rFonts w:hint="eastAsia"/>
      </w:rPr>
      <w:t xml:space="preserve">      </w:t>
    </w:r>
    <w:r>
      <w:rPr>
        <w:rFonts w:hint="eastAsia"/>
        <w:lang w:eastAsia="zh-CN"/>
      </w:rPr>
      <w:t>供应链统一服务平台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34DF68"/>
    <w:multiLevelType w:val="singleLevel"/>
    <w:tmpl w:val="AA34DF68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477284C4"/>
    <w:multiLevelType w:val="multilevel"/>
    <w:tmpl w:val="477284C4"/>
    <w:lvl w:ilvl="0" w:tentative="0">
      <w:start w:val="1"/>
      <w:numFmt w:val="decimal"/>
      <w:pStyle w:val="2"/>
      <w:suff w:val="nothing"/>
      <w:lvlText w:val="%1"/>
      <w:lvlJc w:val="left"/>
      <w:pPr>
        <w:ind w:left="432" w:hanging="432"/>
      </w:pPr>
      <w:rPr>
        <w:rFonts w:hint="default" w:ascii="宋体" w:hAnsi="宋体" w:eastAsia="宋体" w:cs="宋体"/>
      </w:rPr>
    </w:lvl>
    <w:lvl w:ilvl="1" w:tentative="0">
      <w:start w:val="1"/>
      <w:numFmt w:val="decimal"/>
      <w:pStyle w:val="3"/>
      <w:suff w:val="nothing"/>
      <w:lvlText w:val="%2 "/>
      <w:lvlJc w:val="left"/>
      <w:pPr>
        <w:tabs>
          <w:tab w:val="left" w:pos="0"/>
        </w:tabs>
        <w:ind w:left="718" w:hanging="576"/>
      </w:pPr>
      <w:rPr>
        <w:rFonts w:hint="default" w:ascii="宋体" w:hAnsi="宋体" w:eastAsia="宋体" w:cs="宋体"/>
      </w:rPr>
    </w:lvl>
    <w:lvl w:ilvl="2" w:tentative="0">
      <w:start w:val="1"/>
      <w:numFmt w:val="decimal"/>
      <w:pStyle w:val="4"/>
      <w:suff w:val="nothing"/>
      <w:lvlText w:val="%2.%3 "/>
      <w:lvlJc w:val="left"/>
      <w:pPr>
        <w:tabs>
          <w:tab w:val="left" w:pos="0"/>
        </w:tabs>
        <w:ind w:left="862" w:hanging="720"/>
      </w:pPr>
      <w:rPr>
        <w:rFonts w:hint="default" w:ascii="宋体" w:hAnsi="宋体" w:eastAsia="宋体" w:cs="宋体"/>
      </w:rPr>
    </w:lvl>
    <w:lvl w:ilvl="3" w:tentative="0">
      <w:start w:val="1"/>
      <w:numFmt w:val="decimal"/>
      <w:pStyle w:val="5"/>
      <w:lvlText w:val="%2.%3.%4 "/>
      <w:lvlJc w:val="left"/>
      <w:pPr>
        <w:ind w:left="1006" w:hanging="864"/>
      </w:pPr>
      <w:rPr>
        <w:rFonts w:hint="default" w:ascii="宋体" w:hAnsi="宋体" w:eastAsia="宋体" w:cs="宋体"/>
      </w:rPr>
    </w:lvl>
    <w:lvl w:ilvl="4" w:tentative="0">
      <w:start w:val="1"/>
      <w:numFmt w:val="decimal"/>
      <w:pStyle w:val="6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2">
    <w:nsid w:val="622095FC"/>
    <w:multiLevelType w:val="singleLevel"/>
    <w:tmpl w:val="622095FC"/>
    <w:lvl w:ilvl="0" w:tentative="0">
      <w:start w:val="6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removePersonalInformation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22"/>
  <w:drawingGridVerticalSpacing w:val="163"/>
  <w:displayHorizontalDrawingGridEvery w:val="1"/>
  <w:displayVerticalDrawingGridEvery w:val="1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A43"/>
    <w:rsid w:val="000004A5"/>
    <w:rsid w:val="000022AE"/>
    <w:rsid w:val="00002B92"/>
    <w:rsid w:val="0000640F"/>
    <w:rsid w:val="000104AC"/>
    <w:rsid w:val="00011EE0"/>
    <w:rsid w:val="0001418F"/>
    <w:rsid w:val="00014E63"/>
    <w:rsid w:val="000159BB"/>
    <w:rsid w:val="00015A11"/>
    <w:rsid w:val="00015D57"/>
    <w:rsid w:val="0001615A"/>
    <w:rsid w:val="00016458"/>
    <w:rsid w:val="00016D0A"/>
    <w:rsid w:val="000171C9"/>
    <w:rsid w:val="00020657"/>
    <w:rsid w:val="0002138F"/>
    <w:rsid w:val="00025F20"/>
    <w:rsid w:val="00026C3E"/>
    <w:rsid w:val="00033889"/>
    <w:rsid w:val="000338A2"/>
    <w:rsid w:val="0003545E"/>
    <w:rsid w:val="0003796B"/>
    <w:rsid w:val="0004373B"/>
    <w:rsid w:val="000447F4"/>
    <w:rsid w:val="00045152"/>
    <w:rsid w:val="00050736"/>
    <w:rsid w:val="00054155"/>
    <w:rsid w:val="000605FF"/>
    <w:rsid w:val="00062697"/>
    <w:rsid w:val="000739B4"/>
    <w:rsid w:val="00075785"/>
    <w:rsid w:val="00076BEB"/>
    <w:rsid w:val="000830C8"/>
    <w:rsid w:val="000844CF"/>
    <w:rsid w:val="00085D9D"/>
    <w:rsid w:val="0009251A"/>
    <w:rsid w:val="000948A9"/>
    <w:rsid w:val="000967D4"/>
    <w:rsid w:val="000A11E2"/>
    <w:rsid w:val="000A453B"/>
    <w:rsid w:val="000A47E8"/>
    <w:rsid w:val="000A4981"/>
    <w:rsid w:val="000B0856"/>
    <w:rsid w:val="000B2898"/>
    <w:rsid w:val="000C03AB"/>
    <w:rsid w:val="000C0882"/>
    <w:rsid w:val="000C219A"/>
    <w:rsid w:val="000C3BD0"/>
    <w:rsid w:val="000C3DEB"/>
    <w:rsid w:val="000D1650"/>
    <w:rsid w:val="000D276A"/>
    <w:rsid w:val="000D6AD3"/>
    <w:rsid w:val="000E14DA"/>
    <w:rsid w:val="000E21C1"/>
    <w:rsid w:val="000E22E2"/>
    <w:rsid w:val="000E3087"/>
    <w:rsid w:val="000E3B96"/>
    <w:rsid w:val="000E4688"/>
    <w:rsid w:val="000E7725"/>
    <w:rsid w:val="000F15DE"/>
    <w:rsid w:val="000F4A94"/>
    <w:rsid w:val="000F4F65"/>
    <w:rsid w:val="000F7A46"/>
    <w:rsid w:val="00101706"/>
    <w:rsid w:val="00101E1E"/>
    <w:rsid w:val="00102A93"/>
    <w:rsid w:val="00102E53"/>
    <w:rsid w:val="00105855"/>
    <w:rsid w:val="00112C9D"/>
    <w:rsid w:val="00114639"/>
    <w:rsid w:val="00116884"/>
    <w:rsid w:val="00117EAE"/>
    <w:rsid w:val="00124EEB"/>
    <w:rsid w:val="00127A9A"/>
    <w:rsid w:val="00131ECC"/>
    <w:rsid w:val="00133C93"/>
    <w:rsid w:val="001362E1"/>
    <w:rsid w:val="00140D69"/>
    <w:rsid w:val="00141A7F"/>
    <w:rsid w:val="0014263B"/>
    <w:rsid w:val="00145170"/>
    <w:rsid w:val="0014639F"/>
    <w:rsid w:val="001475D9"/>
    <w:rsid w:val="00152239"/>
    <w:rsid w:val="00153747"/>
    <w:rsid w:val="001564C6"/>
    <w:rsid w:val="00156DEC"/>
    <w:rsid w:val="001578F5"/>
    <w:rsid w:val="00157F54"/>
    <w:rsid w:val="001611B0"/>
    <w:rsid w:val="00162642"/>
    <w:rsid w:val="00167B49"/>
    <w:rsid w:val="00170432"/>
    <w:rsid w:val="00170FBC"/>
    <w:rsid w:val="001717B0"/>
    <w:rsid w:val="001754AF"/>
    <w:rsid w:val="00175EA1"/>
    <w:rsid w:val="00177975"/>
    <w:rsid w:val="001843F3"/>
    <w:rsid w:val="00186606"/>
    <w:rsid w:val="00187B16"/>
    <w:rsid w:val="00191397"/>
    <w:rsid w:val="001969D6"/>
    <w:rsid w:val="001A11BB"/>
    <w:rsid w:val="001A12CB"/>
    <w:rsid w:val="001A3483"/>
    <w:rsid w:val="001A4EA3"/>
    <w:rsid w:val="001B0DED"/>
    <w:rsid w:val="001B16A1"/>
    <w:rsid w:val="001B18FF"/>
    <w:rsid w:val="001C1F1F"/>
    <w:rsid w:val="001C4DAE"/>
    <w:rsid w:val="001C6E39"/>
    <w:rsid w:val="001C7414"/>
    <w:rsid w:val="001D0C48"/>
    <w:rsid w:val="001D1273"/>
    <w:rsid w:val="001E03DE"/>
    <w:rsid w:val="001E0537"/>
    <w:rsid w:val="001E3AAA"/>
    <w:rsid w:val="001E6ECA"/>
    <w:rsid w:val="001F0DB0"/>
    <w:rsid w:val="001F0EE8"/>
    <w:rsid w:val="001F1528"/>
    <w:rsid w:val="001F178E"/>
    <w:rsid w:val="001F30A2"/>
    <w:rsid w:val="001F37A7"/>
    <w:rsid w:val="001F4154"/>
    <w:rsid w:val="001F4FD2"/>
    <w:rsid w:val="002042D0"/>
    <w:rsid w:val="00204A2E"/>
    <w:rsid w:val="002111B9"/>
    <w:rsid w:val="00214E4D"/>
    <w:rsid w:val="00221196"/>
    <w:rsid w:val="002212DC"/>
    <w:rsid w:val="00221344"/>
    <w:rsid w:val="00222AA7"/>
    <w:rsid w:val="00224EB7"/>
    <w:rsid w:val="00226195"/>
    <w:rsid w:val="00227FBA"/>
    <w:rsid w:val="002329FD"/>
    <w:rsid w:val="00236771"/>
    <w:rsid w:val="00236815"/>
    <w:rsid w:val="00236BAA"/>
    <w:rsid w:val="00245B9C"/>
    <w:rsid w:val="002505FA"/>
    <w:rsid w:val="00255FCA"/>
    <w:rsid w:val="00260C63"/>
    <w:rsid w:val="002623C4"/>
    <w:rsid w:val="00262B65"/>
    <w:rsid w:val="00262EA1"/>
    <w:rsid w:val="00263FB1"/>
    <w:rsid w:val="002678D1"/>
    <w:rsid w:val="00272520"/>
    <w:rsid w:val="002765B0"/>
    <w:rsid w:val="00283D96"/>
    <w:rsid w:val="00283E42"/>
    <w:rsid w:val="00285137"/>
    <w:rsid w:val="00291C48"/>
    <w:rsid w:val="00292365"/>
    <w:rsid w:val="00292DA9"/>
    <w:rsid w:val="002944FC"/>
    <w:rsid w:val="002A360D"/>
    <w:rsid w:val="002A4F24"/>
    <w:rsid w:val="002A53AB"/>
    <w:rsid w:val="002A5598"/>
    <w:rsid w:val="002A5F77"/>
    <w:rsid w:val="002A68D3"/>
    <w:rsid w:val="002A6DC7"/>
    <w:rsid w:val="002B1C30"/>
    <w:rsid w:val="002B1C97"/>
    <w:rsid w:val="002B3B60"/>
    <w:rsid w:val="002C68D1"/>
    <w:rsid w:val="002C74A0"/>
    <w:rsid w:val="002D0CC5"/>
    <w:rsid w:val="002D4250"/>
    <w:rsid w:val="002D4657"/>
    <w:rsid w:val="002E27FE"/>
    <w:rsid w:val="002F3C29"/>
    <w:rsid w:val="002F3CE6"/>
    <w:rsid w:val="002F5F05"/>
    <w:rsid w:val="002F61B9"/>
    <w:rsid w:val="003004FB"/>
    <w:rsid w:val="00303089"/>
    <w:rsid w:val="00311E10"/>
    <w:rsid w:val="003144D2"/>
    <w:rsid w:val="00315A67"/>
    <w:rsid w:val="003176F9"/>
    <w:rsid w:val="00320B33"/>
    <w:rsid w:val="00324848"/>
    <w:rsid w:val="003262A6"/>
    <w:rsid w:val="00327B9A"/>
    <w:rsid w:val="0033242A"/>
    <w:rsid w:val="003339B7"/>
    <w:rsid w:val="00333EBE"/>
    <w:rsid w:val="00333FFA"/>
    <w:rsid w:val="00337BE5"/>
    <w:rsid w:val="003429B9"/>
    <w:rsid w:val="003517C1"/>
    <w:rsid w:val="00351C7A"/>
    <w:rsid w:val="003527B0"/>
    <w:rsid w:val="003538E4"/>
    <w:rsid w:val="003566BC"/>
    <w:rsid w:val="0035781A"/>
    <w:rsid w:val="00361D8D"/>
    <w:rsid w:val="003645A1"/>
    <w:rsid w:val="00365540"/>
    <w:rsid w:val="0037113D"/>
    <w:rsid w:val="003719DE"/>
    <w:rsid w:val="00375301"/>
    <w:rsid w:val="00376FA8"/>
    <w:rsid w:val="003834FC"/>
    <w:rsid w:val="00385816"/>
    <w:rsid w:val="003945D9"/>
    <w:rsid w:val="00394716"/>
    <w:rsid w:val="00395A60"/>
    <w:rsid w:val="0039626D"/>
    <w:rsid w:val="00397957"/>
    <w:rsid w:val="003A1102"/>
    <w:rsid w:val="003A2D4C"/>
    <w:rsid w:val="003B04C0"/>
    <w:rsid w:val="003B1B07"/>
    <w:rsid w:val="003B3362"/>
    <w:rsid w:val="003B4FB4"/>
    <w:rsid w:val="003B525E"/>
    <w:rsid w:val="003C0676"/>
    <w:rsid w:val="003C06C6"/>
    <w:rsid w:val="003C141D"/>
    <w:rsid w:val="003C1475"/>
    <w:rsid w:val="003C3DDF"/>
    <w:rsid w:val="003C44B0"/>
    <w:rsid w:val="003D02BB"/>
    <w:rsid w:val="003D22E1"/>
    <w:rsid w:val="003D23A5"/>
    <w:rsid w:val="003D4FB3"/>
    <w:rsid w:val="003D5508"/>
    <w:rsid w:val="003E7A56"/>
    <w:rsid w:val="003F341A"/>
    <w:rsid w:val="003F49A2"/>
    <w:rsid w:val="003F762B"/>
    <w:rsid w:val="004032C7"/>
    <w:rsid w:val="0040542C"/>
    <w:rsid w:val="00405506"/>
    <w:rsid w:val="00405F21"/>
    <w:rsid w:val="0041214F"/>
    <w:rsid w:val="00413AA0"/>
    <w:rsid w:val="00413CA3"/>
    <w:rsid w:val="004148D5"/>
    <w:rsid w:val="00415FBC"/>
    <w:rsid w:val="0041679A"/>
    <w:rsid w:val="004215DC"/>
    <w:rsid w:val="00427415"/>
    <w:rsid w:val="00430782"/>
    <w:rsid w:val="004324E7"/>
    <w:rsid w:val="00434153"/>
    <w:rsid w:val="00436463"/>
    <w:rsid w:val="0043656F"/>
    <w:rsid w:val="004373C4"/>
    <w:rsid w:val="00437E07"/>
    <w:rsid w:val="00440BB8"/>
    <w:rsid w:val="00442723"/>
    <w:rsid w:val="004440B0"/>
    <w:rsid w:val="00457D7B"/>
    <w:rsid w:val="0046183C"/>
    <w:rsid w:val="00462F68"/>
    <w:rsid w:val="00464F08"/>
    <w:rsid w:val="00465623"/>
    <w:rsid w:val="00470152"/>
    <w:rsid w:val="004761E7"/>
    <w:rsid w:val="00480B9E"/>
    <w:rsid w:val="00481143"/>
    <w:rsid w:val="0048186A"/>
    <w:rsid w:val="004828C7"/>
    <w:rsid w:val="00486D17"/>
    <w:rsid w:val="00487C86"/>
    <w:rsid w:val="004922F8"/>
    <w:rsid w:val="004929A1"/>
    <w:rsid w:val="00492A7A"/>
    <w:rsid w:val="0049382D"/>
    <w:rsid w:val="004A0139"/>
    <w:rsid w:val="004A0B83"/>
    <w:rsid w:val="004B0BC3"/>
    <w:rsid w:val="004B1050"/>
    <w:rsid w:val="004B6AB3"/>
    <w:rsid w:val="004C13D2"/>
    <w:rsid w:val="004C3E61"/>
    <w:rsid w:val="004D3996"/>
    <w:rsid w:val="004D3D22"/>
    <w:rsid w:val="004D415C"/>
    <w:rsid w:val="004D51D2"/>
    <w:rsid w:val="004D6BBA"/>
    <w:rsid w:val="004E101E"/>
    <w:rsid w:val="004E17DC"/>
    <w:rsid w:val="004E50B7"/>
    <w:rsid w:val="004E69D0"/>
    <w:rsid w:val="004E74BD"/>
    <w:rsid w:val="004F0E0F"/>
    <w:rsid w:val="004F427E"/>
    <w:rsid w:val="0050328B"/>
    <w:rsid w:val="00503FBA"/>
    <w:rsid w:val="005051D0"/>
    <w:rsid w:val="00507869"/>
    <w:rsid w:val="005104A8"/>
    <w:rsid w:val="00510F7E"/>
    <w:rsid w:val="00511BDA"/>
    <w:rsid w:val="00513E49"/>
    <w:rsid w:val="00515B4D"/>
    <w:rsid w:val="00516A11"/>
    <w:rsid w:val="0051778E"/>
    <w:rsid w:val="00522AB0"/>
    <w:rsid w:val="00530E65"/>
    <w:rsid w:val="00532430"/>
    <w:rsid w:val="00532779"/>
    <w:rsid w:val="005349A0"/>
    <w:rsid w:val="005357C1"/>
    <w:rsid w:val="00537F48"/>
    <w:rsid w:val="00540449"/>
    <w:rsid w:val="00541220"/>
    <w:rsid w:val="0054665E"/>
    <w:rsid w:val="00547CB7"/>
    <w:rsid w:val="00547CFB"/>
    <w:rsid w:val="005508D5"/>
    <w:rsid w:val="00550E76"/>
    <w:rsid w:val="0055253A"/>
    <w:rsid w:val="005556E2"/>
    <w:rsid w:val="00561DB6"/>
    <w:rsid w:val="00561EB9"/>
    <w:rsid w:val="0056289B"/>
    <w:rsid w:val="00571879"/>
    <w:rsid w:val="00572E80"/>
    <w:rsid w:val="005855CB"/>
    <w:rsid w:val="005857C7"/>
    <w:rsid w:val="0058585D"/>
    <w:rsid w:val="00590029"/>
    <w:rsid w:val="00590C00"/>
    <w:rsid w:val="00591F08"/>
    <w:rsid w:val="00593DAC"/>
    <w:rsid w:val="00597460"/>
    <w:rsid w:val="005A329F"/>
    <w:rsid w:val="005A3E09"/>
    <w:rsid w:val="005A3FAB"/>
    <w:rsid w:val="005A7841"/>
    <w:rsid w:val="005A79DF"/>
    <w:rsid w:val="005B5AD0"/>
    <w:rsid w:val="005B5BDD"/>
    <w:rsid w:val="005C11BB"/>
    <w:rsid w:val="005C47B4"/>
    <w:rsid w:val="005C573D"/>
    <w:rsid w:val="005C6217"/>
    <w:rsid w:val="005D20A6"/>
    <w:rsid w:val="005D20EC"/>
    <w:rsid w:val="005D3F91"/>
    <w:rsid w:val="005D6000"/>
    <w:rsid w:val="005D7666"/>
    <w:rsid w:val="005E03F1"/>
    <w:rsid w:val="005E0762"/>
    <w:rsid w:val="005E12CF"/>
    <w:rsid w:val="005E3295"/>
    <w:rsid w:val="005E342A"/>
    <w:rsid w:val="005E4164"/>
    <w:rsid w:val="005E5818"/>
    <w:rsid w:val="005E7916"/>
    <w:rsid w:val="005E7B8A"/>
    <w:rsid w:val="005F0AA6"/>
    <w:rsid w:val="005F230E"/>
    <w:rsid w:val="005F2873"/>
    <w:rsid w:val="005F2C80"/>
    <w:rsid w:val="005F5EBE"/>
    <w:rsid w:val="006100BA"/>
    <w:rsid w:val="0061148E"/>
    <w:rsid w:val="00612B5B"/>
    <w:rsid w:val="0061367E"/>
    <w:rsid w:val="0061516E"/>
    <w:rsid w:val="006160EC"/>
    <w:rsid w:val="00616758"/>
    <w:rsid w:val="0061692D"/>
    <w:rsid w:val="00620160"/>
    <w:rsid w:val="0062024E"/>
    <w:rsid w:val="00622B3B"/>
    <w:rsid w:val="0062557F"/>
    <w:rsid w:val="00626786"/>
    <w:rsid w:val="00626D39"/>
    <w:rsid w:val="006270AB"/>
    <w:rsid w:val="00627B44"/>
    <w:rsid w:val="006329DE"/>
    <w:rsid w:val="006334F7"/>
    <w:rsid w:val="00633A26"/>
    <w:rsid w:val="00634A43"/>
    <w:rsid w:val="00636150"/>
    <w:rsid w:val="00637EB3"/>
    <w:rsid w:val="00640DCD"/>
    <w:rsid w:val="00641677"/>
    <w:rsid w:val="006425B8"/>
    <w:rsid w:val="006427BF"/>
    <w:rsid w:val="00642EB4"/>
    <w:rsid w:val="00646D3C"/>
    <w:rsid w:val="00652081"/>
    <w:rsid w:val="00653C19"/>
    <w:rsid w:val="00654172"/>
    <w:rsid w:val="00654469"/>
    <w:rsid w:val="00654CB5"/>
    <w:rsid w:val="00654E01"/>
    <w:rsid w:val="006603CF"/>
    <w:rsid w:val="00661BCD"/>
    <w:rsid w:val="00663982"/>
    <w:rsid w:val="00663F1C"/>
    <w:rsid w:val="0066446A"/>
    <w:rsid w:val="00665899"/>
    <w:rsid w:val="0066694F"/>
    <w:rsid w:val="00672D43"/>
    <w:rsid w:val="00676703"/>
    <w:rsid w:val="0068245E"/>
    <w:rsid w:val="00682567"/>
    <w:rsid w:val="0068273A"/>
    <w:rsid w:val="00693E86"/>
    <w:rsid w:val="00694215"/>
    <w:rsid w:val="00695595"/>
    <w:rsid w:val="00695774"/>
    <w:rsid w:val="0069685A"/>
    <w:rsid w:val="00696B5B"/>
    <w:rsid w:val="006975C8"/>
    <w:rsid w:val="006979DE"/>
    <w:rsid w:val="006A2F36"/>
    <w:rsid w:val="006A3357"/>
    <w:rsid w:val="006B3E43"/>
    <w:rsid w:val="006B5BD6"/>
    <w:rsid w:val="006B603B"/>
    <w:rsid w:val="006B6A44"/>
    <w:rsid w:val="006C0752"/>
    <w:rsid w:val="006C0ED9"/>
    <w:rsid w:val="006C1501"/>
    <w:rsid w:val="006C191D"/>
    <w:rsid w:val="006C234E"/>
    <w:rsid w:val="006C398C"/>
    <w:rsid w:val="006C6448"/>
    <w:rsid w:val="006D0E3A"/>
    <w:rsid w:val="006D29F4"/>
    <w:rsid w:val="006D359D"/>
    <w:rsid w:val="006D3E01"/>
    <w:rsid w:val="006D682B"/>
    <w:rsid w:val="006D770A"/>
    <w:rsid w:val="006D78B8"/>
    <w:rsid w:val="006E08C0"/>
    <w:rsid w:val="006E0E80"/>
    <w:rsid w:val="006E0FD0"/>
    <w:rsid w:val="006E2664"/>
    <w:rsid w:val="006E5C91"/>
    <w:rsid w:val="006E6D4D"/>
    <w:rsid w:val="006E7780"/>
    <w:rsid w:val="006F2EB5"/>
    <w:rsid w:val="006F7491"/>
    <w:rsid w:val="00701CBF"/>
    <w:rsid w:val="00701FAF"/>
    <w:rsid w:val="007020A5"/>
    <w:rsid w:val="0070302D"/>
    <w:rsid w:val="0070401A"/>
    <w:rsid w:val="00706D54"/>
    <w:rsid w:val="00713DF9"/>
    <w:rsid w:val="007155F1"/>
    <w:rsid w:val="00717E7E"/>
    <w:rsid w:val="007202E4"/>
    <w:rsid w:val="007215D0"/>
    <w:rsid w:val="0072256D"/>
    <w:rsid w:val="0072787F"/>
    <w:rsid w:val="00733CC8"/>
    <w:rsid w:val="007358F2"/>
    <w:rsid w:val="00737429"/>
    <w:rsid w:val="00737882"/>
    <w:rsid w:val="00741C5F"/>
    <w:rsid w:val="0074219D"/>
    <w:rsid w:val="00742A2E"/>
    <w:rsid w:val="00744B0E"/>
    <w:rsid w:val="00745792"/>
    <w:rsid w:val="00750A51"/>
    <w:rsid w:val="00752D40"/>
    <w:rsid w:val="007540E4"/>
    <w:rsid w:val="0075432A"/>
    <w:rsid w:val="0075445B"/>
    <w:rsid w:val="00754929"/>
    <w:rsid w:val="0075670D"/>
    <w:rsid w:val="0076583C"/>
    <w:rsid w:val="00767FEE"/>
    <w:rsid w:val="007701E0"/>
    <w:rsid w:val="007716C0"/>
    <w:rsid w:val="007726FA"/>
    <w:rsid w:val="0077341C"/>
    <w:rsid w:val="007739DF"/>
    <w:rsid w:val="00773B24"/>
    <w:rsid w:val="0077694E"/>
    <w:rsid w:val="007842B9"/>
    <w:rsid w:val="0078506B"/>
    <w:rsid w:val="00786339"/>
    <w:rsid w:val="007871AC"/>
    <w:rsid w:val="00790236"/>
    <w:rsid w:val="00790E83"/>
    <w:rsid w:val="00792B4E"/>
    <w:rsid w:val="0079349B"/>
    <w:rsid w:val="00793B75"/>
    <w:rsid w:val="00793CA0"/>
    <w:rsid w:val="00796AC7"/>
    <w:rsid w:val="007A3F3A"/>
    <w:rsid w:val="007A4484"/>
    <w:rsid w:val="007A507D"/>
    <w:rsid w:val="007A767C"/>
    <w:rsid w:val="007B02FE"/>
    <w:rsid w:val="007B0B21"/>
    <w:rsid w:val="007B283A"/>
    <w:rsid w:val="007B3527"/>
    <w:rsid w:val="007B3939"/>
    <w:rsid w:val="007B638A"/>
    <w:rsid w:val="007C4CF9"/>
    <w:rsid w:val="007C561B"/>
    <w:rsid w:val="007C58C9"/>
    <w:rsid w:val="007C6C4F"/>
    <w:rsid w:val="007D301A"/>
    <w:rsid w:val="007D5C65"/>
    <w:rsid w:val="007D6316"/>
    <w:rsid w:val="007D7CA6"/>
    <w:rsid w:val="007E4A3B"/>
    <w:rsid w:val="007E531A"/>
    <w:rsid w:val="007E6F97"/>
    <w:rsid w:val="007E760C"/>
    <w:rsid w:val="007F065A"/>
    <w:rsid w:val="007F36BA"/>
    <w:rsid w:val="007F52C6"/>
    <w:rsid w:val="008023E5"/>
    <w:rsid w:val="008065C7"/>
    <w:rsid w:val="008074A0"/>
    <w:rsid w:val="008134AC"/>
    <w:rsid w:val="00817270"/>
    <w:rsid w:val="008174A0"/>
    <w:rsid w:val="008201D3"/>
    <w:rsid w:val="00820808"/>
    <w:rsid w:val="00820A62"/>
    <w:rsid w:val="008227F5"/>
    <w:rsid w:val="00825418"/>
    <w:rsid w:val="0082750E"/>
    <w:rsid w:val="00830EBB"/>
    <w:rsid w:val="008321F6"/>
    <w:rsid w:val="00833AF0"/>
    <w:rsid w:val="00835603"/>
    <w:rsid w:val="00835703"/>
    <w:rsid w:val="00837662"/>
    <w:rsid w:val="008419FD"/>
    <w:rsid w:val="00842A87"/>
    <w:rsid w:val="008547F1"/>
    <w:rsid w:val="00856E81"/>
    <w:rsid w:val="00856ED4"/>
    <w:rsid w:val="008571FC"/>
    <w:rsid w:val="00860ECE"/>
    <w:rsid w:val="00861E70"/>
    <w:rsid w:val="008634EB"/>
    <w:rsid w:val="00863ABA"/>
    <w:rsid w:val="00864881"/>
    <w:rsid w:val="00865232"/>
    <w:rsid w:val="00865D30"/>
    <w:rsid w:val="008678D4"/>
    <w:rsid w:val="00875267"/>
    <w:rsid w:val="00877FF0"/>
    <w:rsid w:val="008827BF"/>
    <w:rsid w:val="008857F2"/>
    <w:rsid w:val="008920BF"/>
    <w:rsid w:val="008A0CCC"/>
    <w:rsid w:val="008A1A49"/>
    <w:rsid w:val="008A1D60"/>
    <w:rsid w:val="008A6479"/>
    <w:rsid w:val="008B21B5"/>
    <w:rsid w:val="008C2D06"/>
    <w:rsid w:val="008C3103"/>
    <w:rsid w:val="008C35B1"/>
    <w:rsid w:val="008C6484"/>
    <w:rsid w:val="008D01EC"/>
    <w:rsid w:val="008D056D"/>
    <w:rsid w:val="008D09FD"/>
    <w:rsid w:val="008D1E45"/>
    <w:rsid w:val="008D2AA7"/>
    <w:rsid w:val="008D3CD0"/>
    <w:rsid w:val="008D5901"/>
    <w:rsid w:val="008D6242"/>
    <w:rsid w:val="008D7C76"/>
    <w:rsid w:val="008E1383"/>
    <w:rsid w:val="008E744A"/>
    <w:rsid w:val="008E7EAC"/>
    <w:rsid w:val="008F1373"/>
    <w:rsid w:val="008F3312"/>
    <w:rsid w:val="00900785"/>
    <w:rsid w:val="00901311"/>
    <w:rsid w:val="00902C2C"/>
    <w:rsid w:val="00906BEC"/>
    <w:rsid w:val="009101F3"/>
    <w:rsid w:val="00912859"/>
    <w:rsid w:val="0091401C"/>
    <w:rsid w:val="00915DC7"/>
    <w:rsid w:val="009238D9"/>
    <w:rsid w:val="00923A05"/>
    <w:rsid w:val="0093070A"/>
    <w:rsid w:val="00932EA9"/>
    <w:rsid w:val="00935231"/>
    <w:rsid w:val="00935839"/>
    <w:rsid w:val="009361CF"/>
    <w:rsid w:val="00940BF1"/>
    <w:rsid w:val="00940EA4"/>
    <w:rsid w:val="009461F7"/>
    <w:rsid w:val="00946CE0"/>
    <w:rsid w:val="00950CC8"/>
    <w:rsid w:val="00953CE7"/>
    <w:rsid w:val="00954BDB"/>
    <w:rsid w:val="00954ECD"/>
    <w:rsid w:val="0095538B"/>
    <w:rsid w:val="00955661"/>
    <w:rsid w:val="009567E9"/>
    <w:rsid w:val="00957A5E"/>
    <w:rsid w:val="00957F4F"/>
    <w:rsid w:val="00962016"/>
    <w:rsid w:val="00963C05"/>
    <w:rsid w:val="009640B9"/>
    <w:rsid w:val="00965FD9"/>
    <w:rsid w:val="0096739E"/>
    <w:rsid w:val="00967402"/>
    <w:rsid w:val="009677F5"/>
    <w:rsid w:val="00970C35"/>
    <w:rsid w:val="009721CB"/>
    <w:rsid w:val="009762C9"/>
    <w:rsid w:val="00976C4B"/>
    <w:rsid w:val="009773E4"/>
    <w:rsid w:val="009813EA"/>
    <w:rsid w:val="00982080"/>
    <w:rsid w:val="00984160"/>
    <w:rsid w:val="0098449D"/>
    <w:rsid w:val="009848E3"/>
    <w:rsid w:val="00984FAA"/>
    <w:rsid w:val="0099102E"/>
    <w:rsid w:val="0099137B"/>
    <w:rsid w:val="009975DC"/>
    <w:rsid w:val="00997D9C"/>
    <w:rsid w:val="009A0EAD"/>
    <w:rsid w:val="009A1919"/>
    <w:rsid w:val="009A265E"/>
    <w:rsid w:val="009A3CC8"/>
    <w:rsid w:val="009A4D59"/>
    <w:rsid w:val="009A5393"/>
    <w:rsid w:val="009A5EF6"/>
    <w:rsid w:val="009A7832"/>
    <w:rsid w:val="009B102E"/>
    <w:rsid w:val="009B1593"/>
    <w:rsid w:val="009B2285"/>
    <w:rsid w:val="009B39B3"/>
    <w:rsid w:val="009C1467"/>
    <w:rsid w:val="009C481C"/>
    <w:rsid w:val="009C4C3A"/>
    <w:rsid w:val="009C4FEF"/>
    <w:rsid w:val="009C5429"/>
    <w:rsid w:val="009C6D5A"/>
    <w:rsid w:val="009D531E"/>
    <w:rsid w:val="009E0C33"/>
    <w:rsid w:val="009E0E14"/>
    <w:rsid w:val="009E102D"/>
    <w:rsid w:val="009E4859"/>
    <w:rsid w:val="009E5A85"/>
    <w:rsid w:val="009E6793"/>
    <w:rsid w:val="009E6EBC"/>
    <w:rsid w:val="009E6F79"/>
    <w:rsid w:val="009F04C9"/>
    <w:rsid w:val="009F5877"/>
    <w:rsid w:val="009F61C0"/>
    <w:rsid w:val="009F7660"/>
    <w:rsid w:val="009F7E59"/>
    <w:rsid w:val="009F7F63"/>
    <w:rsid w:val="00A007A3"/>
    <w:rsid w:val="00A02C51"/>
    <w:rsid w:val="00A05D56"/>
    <w:rsid w:val="00A06436"/>
    <w:rsid w:val="00A13AE1"/>
    <w:rsid w:val="00A144C9"/>
    <w:rsid w:val="00A15127"/>
    <w:rsid w:val="00A1669D"/>
    <w:rsid w:val="00A166EC"/>
    <w:rsid w:val="00A20FC2"/>
    <w:rsid w:val="00A2187A"/>
    <w:rsid w:val="00A23DF4"/>
    <w:rsid w:val="00A23F29"/>
    <w:rsid w:val="00A25633"/>
    <w:rsid w:val="00A25A4A"/>
    <w:rsid w:val="00A27AE9"/>
    <w:rsid w:val="00A313B8"/>
    <w:rsid w:val="00A32055"/>
    <w:rsid w:val="00A32E05"/>
    <w:rsid w:val="00A344C4"/>
    <w:rsid w:val="00A36792"/>
    <w:rsid w:val="00A36A5E"/>
    <w:rsid w:val="00A37133"/>
    <w:rsid w:val="00A41132"/>
    <w:rsid w:val="00A45B43"/>
    <w:rsid w:val="00A45F58"/>
    <w:rsid w:val="00A4611A"/>
    <w:rsid w:val="00A51EFD"/>
    <w:rsid w:val="00A522BD"/>
    <w:rsid w:val="00A64021"/>
    <w:rsid w:val="00A64220"/>
    <w:rsid w:val="00A64FD2"/>
    <w:rsid w:val="00A70E82"/>
    <w:rsid w:val="00A71CA8"/>
    <w:rsid w:val="00A73A22"/>
    <w:rsid w:val="00A74E40"/>
    <w:rsid w:val="00A777F4"/>
    <w:rsid w:val="00A8393A"/>
    <w:rsid w:val="00A83F0C"/>
    <w:rsid w:val="00A84078"/>
    <w:rsid w:val="00A8419B"/>
    <w:rsid w:val="00A84B08"/>
    <w:rsid w:val="00A85BF5"/>
    <w:rsid w:val="00A908D8"/>
    <w:rsid w:val="00A91D86"/>
    <w:rsid w:val="00A9505F"/>
    <w:rsid w:val="00A97D6D"/>
    <w:rsid w:val="00AA1879"/>
    <w:rsid w:val="00AA2FAD"/>
    <w:rsid w:val="00AA4668"/>
    <w:rsid w:val="00AA4EC3"/>
    <w:rsid w:val="00AA7EB2"/>
    <w:rsid w:val="00AB0637"/>
    <w:rsid w:val="00AB17C1"/>
    <w:rsid w:val="00AB2FD3"/>
    <w:rsid w:val="00AB38DE"/>
    <w:rsid w:val="00AB6B5E"/>
    <w:rsid w:val="00AC34E1"/>
    <w:rsid w:val="00AC3AA1"/>
    <w:rsid w:val="00AC3B71"/>
    <w:rsid w:val="00AC5BBE"/>
    <w:rsid w:val="00AC7D06"/>
    <w:rsid w:val="00AD1F5C"/>
    <w:rsid w:val="00AD4F9B"/>
    <w:rsid w:val="00AD5E0D"/>
    <w:rsid w:val="00AE058A"/>
    <w:rsid w:val="00AE2751"/>
    <w:rsid w:val="00AE321A"/>
    <w:rsid w:val="00AE3CC2"/>
    <w:rsid w:val="00AE5F18"/>
    <w:rsid w:val="00AE769B"/>
    <w:rsid w:val="00AF00A4"/>
    <w:rsid w:val="00AF3305"/>
    <w:rsid w:val="00AF78D0"/>
    <w:rsid w:val="00B033C2"/>
    <w:rsid w:val="00B05921"/>
    <w:rsid w:val="00B06717"/>
    <w:rsid w:val="00B06E2A"/>
    <w:rsid w:val="00B0775A"/>
    <w:rsid w:val="00B1003C"/>
    <w:rsid w:val="00B104BE"/>
    <w:rsid w:val="00B11900"/>
    <w:rsid w:val="00B1245E"/>
    <w:rsid w:val="00B23D8A"/>
    <w:rsid w:val="00B267F4"/>
    <w:rsid w:val="00B314FF"/>
    <w:rsid w:val="00B326DB"/>
    <w:rsid w:val="00B32808"/>
    <w:rsid w:val="00B32C48"/>
    <w:rsid w:val="00B33CA9"/>
    <w:rsid w:val="00B346D9"/>
    <w:rsid w:val="00B37773"/>
    <w:rsid w:val="00B37821"/>
    <w:rsid w:val="00B40987"/>
    <w:rsid w:val="00B41E31"/>
    <w:rsid w:val="00B42920"/>
    <w:rsid w:val="00B42D9F"/>
    <w:rsid w:val="00B42F2A"/>
    <w:rsid w:val="00B463A1"/>
    <w:rsid w:val="00B47AE9"/>
    <w:rsid w:val="00B50CC6"/>
    <w:rsid w:val="00B50E2B"/>
    <w:rsid w:val="00B56479"/>
    <w:rsid w:val="00B6030A"/>
    <w:rsid w:val="00B6059C"/>
    <w:rsid w:val="00B63AC4"/>
    <w:rsid w:val="00B6553B"/>
    <w:rsid w:val="00B6748B"/>
    <w:rsid w:val="00B715DC"/>
    <w:rsid w:val="00B71F0D"/>
    <w:rsid w:val="00B72333"/>
    <w:rsid w:val="00B737BE"/>
    <w:rsid w:val="00B813DF"/>
    <w:rsid w:val="00B81B4C"/>
    <w:rsid w:val="00B82631"/>
    <w:rsid w:val="00B860F4"/>
    <w:rsid w:val="00B90628"/>
    <w:rsid w:val="00B9127C"/>
    <w:rsid w:val="00B92F15"/>
    <w:rsid w:val="00B92FB2"/>
    <w:rsid w:val="00B93F29"/>
    <w:rsid w:val="00B944D0"/>
    <w:rsid w:val="00B96B23"/>
    <w:rsid w:val="00BA633F"/>
    <w:rsid w:val="00BA65CF"/>
    <w:rsid w:val="00BC0268"/>
    <w:rsid w:val="00BC67A1"/>
    <w:rsid w:val="00BC789F"/>
    <w:rsid w:val="00BC7BF7"/>
    <w:rsid w:val="00BD0151"/>
    <w:rsid w:val="00BD1333"/>
    <w:rsid w:val="00BD2E6D"/>
    <w:rsid w:val="00BD54C8"/>
    <w:rsid w:val="00BD71B1"/>
    <w:rsid w:val="00BD71B5"/>
    <w:rsid w:val="00BE005A"/>
    <w:rsid w:val="00BE12ED"/>
    <w:rsid w:val="00BE1815"/>
    <w:rsid w:val="00BE1B92"/>
    <w:rsid w:val="00BE4BD6"/>
    <w:rsid w:val="00BE4BEC"/>
    <w:rsid w:val="00BF148C"/>
    <w:rsid w:val="00BF5CDB"/>
    <w:rsid w:val="00C00637"/>
    <w:rsid w:val="00C02C1E"/>
    <w:rsid w:val="00C03182"/>
    <w:rsid w:val="00C035F8"/>
    <w:rsid w:val="00C10B49"/>
    <w:rsid w:val="00C14360"/>
    <w:rsid w:val="00C154D4"/>
    <w:rsid w:val="00C20484"/>
    <w:rsid w:val="00C228A2"/>
    <w:rsid w:val="00C230F7"/>
    <w:rsid w:val="00C23141"/>
    <w:rsid w:val="00C2367E"/>
    <w:rsid w:val="00C25CA3"/>
    <w:rsid w:val="00C26C2B"/>
    <w:rsid w:val="00C303CC"/>
    <w:rsid w:val="00C348A6"/>
    <w:rsid w:val="00C36E95"/>
    <w:rsid w:val="00C37683"/>
    <w:rsid w:val="00C37C9F"/>
    <w:rsid w:val="00C40365"/>
    <w:rsid w:val="00C43615"/>
    <w:rsid w:val="00C442FB"/>
    <w:rsid w:val="00C521FA"/>
    <w:rsid w:val="00C55256"/>
    <w:rsid w:val="00C561BF"/>
    <w:rsid w:val="00C56ED4"/>
    <w:rsid w:val="00C57328"/>
    <w:rsid w:val="00C605A8"/>
    <w:rsid w:val="00C617B3"/>
    <w:rsid w:val="00C705B6"/>
    <w:rsid w:val="00C70C47"/>
    <w:rsid w:val="00C7131F"/>
    <w:rsid w:val="00C73195"/>
    <w:rsid w:val="00C734A3"/>
    <w:rsid w:val="00C74614"/>
    <w:rsid w:val="00C759F1"/>
    <w:rsid w:val="00C762AF"/>
    <w:rsid w:val="00C8143A"/>
    <w:rsid w:val="00C849A5"/>
    <w:rsid w:val="00C86A3E"/>
    <w:rsid w:val="00C86AE4"/>
    <w:rsid w:val="00C911DE"/>
    <w:rsid w:val="00C911F9"/>
    <w:rsid w:val="00C93E2B"/>
    <w:rsid w:val="00C94A50"/>
    <w:rsid w:val="00C95168"/>
    <w:rsid w:val="00C97B2D"/>
    <w:rsid w:val="00CA0876"/>
    <w:rsid w:val="00CA10E2"/>
    <w:rsid w:val="00CA4669"/>
    <w:rsid w:val="00CA7D84"/>
    <w:rsid w:val="00CB3916"/>
    <w:rsid w:val="00CB3AD6"/>
    <w:rsid w:val="00CC75FF"/>
    <w:rsid w:val="00CD1904"/>
    <w:rsid w:val="00CD2DDB"/>
    <w:rsid w:val="00CD381C"/>
    <w:rsid w:val="00CD4306"/>
    <w:rsid w:val="00CE16C5"/>
    <w:rsid w:val="00CE2329"/>
    <w:rsid w:val="00CE693B"/>
    <w:rsid w:val="00CF21AA"/>
    <w:rsid w:val="00CF52AB"/>
    <w:rsid w:val="00CF75B7"/>
    <w:rsid w:val="00CF7D49"/>
    <w:rsid w:val="00CF7DE7"/>
    <w:rsid w:val="00D00BED"/>
    <w:rsid w:val="00D015CA"/>
    <w:rsid w:val="00D056D3"/>
    <w:rsid w:val="00D0739E"/>
    <w:rsid w:val="00D1134E"/>
    <w:rsid w:val="00D1171C"/>
    <w:rsid w:val="00D11FCF"/>
    <w:rsid w:val="00D15E21"/>
    <w:rsid w:val="00D16EFE"/>
    <w:rsid w:val="00D1736F"/>
    <w:rsid w:val="00D23314"/>
    <w:rsid w:val="00D315CC"/>
    <w:rsid w:val="00D32A88"/>
    <w:rsid w:val="00D33BF2"/>
    <w:rsid w:val="00D35824"/>
    <w:rsid w:val="00D35DB5"/>
    <w:rsid w:val="00D366EC"/>
    <w:rsid w:val="00D37A79"/>
    <w:rsid w:val="00D4237B"/>
    <w:rsid w:val="00D46710"/>
    <w:rsid w:val="00D51DE9"/>
    <w:rsid w:val="00D53136"/>
    <w:rsid w:val="00D56968"/>
    <w:rsid w:val="00D60A79"/>
    <w:rsid w:val="00D62FB9"/>
    <w:rsid w:val="00D659AD"/>
    <w:rsid w:val="00D7363F"/>
    <w:rsid w:val="00D74D20"/>
    <w:rsid w:val="00D80F7E"/>
    <w:rsid w:val="00D81C93"/>
    <w:rsid w:val="00D84F87"/>
    <w:rsid w:val="00D861AD"/>
    <w:rsid w:val="00D96983"/>
    <w:rsid w:val="00DA122C"/>
    <w:rsid w:val="00DA2A5E"/>
    <w:rsid w:val="00DA3E88"/>
    <w:rsid w:val="00DA486A"/>
    <w:rsid w:val="00DA4E2D"/>
    <w:rsid w:val="00DB1FB2"/>
    <w:rsid w:val="00DB5009"/>
    <w:rsid w:val="00DB547F"/>
    <w:rsid w:val="00DC0363"/>
    <w:rsid w:val="00DC066A"/>
    <w:rsid w:val="00DC16E9"/>
    <w:rsid w:val="00DC36AA"/>
    <w:rsid w:val="00DC5453"/>
    <w:rsid w:val="00DD53F4"/>
    <w:rsid w:val="00DD62B8"/>
    <w:rsid w:val="00DE37E0"/>
    <w:rsid w:val="00DE4FEA"/>
    <w:rsid w:val="00DE6BE4"/>
    <w:rsid w:val="00DE744E"/>
    <w:rsid w:val="00DF0B0B"/>
    <w:rsid w:val="00DF162E"/>
    <w:rsid w:val="00DF18A5"/>
    <w:rsid w:val="00DF37C3"/>
    <w:rsid w:val="00DF3EEB"/>
    <w:rsid w:val="00E00868"/>
    <w:rsid w:val="00E01077"/>
    <w:rsid w:val="00E014F6"/>
    <w:rsid w:val="00E04FC4"/>
    <w:rsid w:val="00E06404"/>
    <w:rsid w:val="00E0730A"/>
    <w:rsid w:val="00E12EEF"/>
    <w:rsid w:val="00E133A0"/>
    <w:rsid w:val="00E172AA"/>
    <w:rsid w:val="00E22262"/>
    <w:rsid w:val="00E230A9"/>
    <w:rsid w:val="00E240F1"/>
    <w:rsid w:val="00E3221C"/>
    <w:rsid w:val="00E33884"/>
    <w:rsid w:val="00E33BBD"/>
    <w:rsid w:val="00E34091"/>
    <w:rsid w:val="00E35CDF"/>
    <w:rsid w:val="00E406CA"/>
    <w:rsid w:val="00E40FC2"/>
    <w:rsid w:val="00E4198D"/>
    <w:rsid w:val="00E426CB"/>
    <w:rsid w:val="00E5155F"/>
    <w:rsid w:val="00E51BA9"/>
    <w:rsid w:val="00E53F2F"/>
    <w:rsid w:val="00E665A6"/>
    <w:rsid w:val="00E66719"/>
    <w:rsid w:val="00E66833"/>
    <w:rsid w:val="00E67F67"/>
    <w:rsid w:val="00E72542"/>
    <w:rsid w:val="00E74F02"/>
    <w:rsid w:val="00E80CF6"/>
    <w:rsid w:val="00E821F9"/>
    <w:rsid w:val="00E83780"/>
    <w:rsid w:val="00E83C69"/>
    <w:rsid w:val="00E85BCD"/>
    <w:rsid w:val="00E87595"/>
    <w:rsid w:val="00E93325"/>
    <w:rsid w:val="00E95629"/>
    <w:rsid w:val="00EA050D"/>
    <w:rsid w:val="00EA06B5"/>
    <w:rsid w:val="00EA08C7"/>
    <w:rsid w:val="00EB0216"/>
    <w:rsid w:val="00EB1D07"/>
    <w:rsid w:val="00EB5F83"/>
    <w:rsid w:val="00EC13A7"/>
    <w:rsid w:val="00EC3173"/>
    <w:rsid w:val="00ED06E9"/>
    <w:rsid w:val="00ED1590"/>
    <w:rsid w:val="00ED1BBA"/>
    <w:rsid w:val="00ED3085"/>
    <w:rsid w:val="00ED5D90"/>
    <w:rsid w:val="00EE3075"/>
    <w:rsid w:val="00EE38F9"/>
    <w:rsid w:val="00EE47D3"/>
    <w:rsid w:val="00EE589E"/>
    <w:rsid w:val="00EE74B1"/>
    <w:rsid w:val="00F00548"/>
    <w:rsid w:val="00F00CC9"/>
    <w:rsid w:val="00F03CD9"/>
    <w:rsid w:val="00F0674E"/>
    <w:rsid w:val="00F1013B"/>
    <w:rsid w:val="00F10F99"/>
    <w:rsid w:val="00F110D0"/>
    <w:rsid w:val="00F12629"/>
    <w:rsid w:val="00F12C62"/>
    <w:rsid w:val="00F16B43"/>
    <w:rsid w:val="00F16D93"/>
    <w:rsid w:val="00F22E84"/>
    <w:rsid w:val="00F23313"/>
    <w:rsid w:val="00F23710"/>
    <w:rsid w:val="00F30A99"/>
    <w:rsid w:val="00F338E9"/>
    <w:rsid w:val="00F34596"/>
    <w:rsid w:val="00F36E5F"/>
    <w:rsid w:val="00F411FF"/>
    <w:rsid w:val="00F47143"/>
    <w:rsid w:val="00F47611"/>
    <w:rsid w:val="00F47723"/>
    <w:rsid w:val="00F534AC"/>
    <w:rsid w:val="00F53B49"/>
    <w:rsid w:val="00F55504"/>
    <w:rsid w:val="00F61DE6"/>
    <w:rsid w:val="00F62D4F"/>
    <w:rsid w:val="00F6343B"/>
    <w:rsid w:val="00F6528B"/>
    <w:rsid w:val="00F65682"/>
    <w:rsid w:val="00F70154"/>
    <w:rsid w:val="00F7161D"/>
    <w:rsid w:val="00F72146"/>
    <w:rsid w:val="00F7349C"/>
    <w:rsid w:val="00F77A08"/>
    <w:rsid w:val="00F81240"/>
    <w:rsid w:val="00F82C3B"/>
    <w:rsid w:val="00F84040"/>
    <w:rsid w:val="00F84DB6"/>
    <w:rsid w:val="00F90302"/>
    <w:rsid w:val="00F92388"/>
    <w:rsid w:val="00F93080"/>
    <w:rsid w:val="00F942F6"/>
    <w:rsid w:val="00FA1D4C"/>
    <w:rsid w:val="00FA2253"/>
    <w:rsid w:val="00FA2863"/>
    <w:rsid w:val="00FA3629"/>
    <w:rsid w:val="00FA3BFF"/>
    <w:rsid w:val="00FA3E61"/>
    <w:rsid w:val="00FA48E0"/>
    <w:rsid w:val="00FA6386"/>
    <w:rsid w:val="00FA6883"/>
    <w:rsid w:val="00FA7260"/>
    <w:rsid w:val="00FB27C4"/>
    <w:rsid w:val="00FB33F2"/>
    <w:rsid w:val="00FB3F65"/>
    <w:rsid w:val="00FC08C4"/>
    <w:rsid w:val="00FC2CE4"/>
    <w:rsid w:val="00FC31FB"/>
    <w:rsid w:val="00FC5E66"/>
    <w:rsid w:val="00FC619A"/>
    <w:rsid w:val="00FC7692"/>
    <w:rsid w:val="00FD0BD3"/>
    <w:rsid w:val="00FE5B4F"/>
    <w:rsid w:val="00FE6999"/>
    <w:rsid w:val="00FE6B04"/>
    <w:rsid w:val="00FF13FE"/>
    <w:rsid w:val="00FF190C"/>
    <w:rsid w:val="00FF1C56"/>
    <w:rsid w:val="00FF3C15"/>
    <w:rsid w:val="00FF404C"/>
    <w:rsid w:val="00FF73AF"/>
    <w:rsid w:val="02071A61"/>
    <w:rsid w:val="02CC0F46"/>
    <w:rsid w:val="03BC6DCF"/>
    <w:rsid w:val="04873DDD"/>
    <w:rsid w:val="072301BE"/>
    <w:rsid w:val="0779699D"/>
    <w:rsid w:val="083F36D3"/>
    <w:rsid w:val="0974058E"/>
    <w:rsid w:val="09B20C69"/>
    <w:rsid w:val="0B607C28"/>
    <w:rsid w:val="0C540EE2"/>
    <w:rsid w:val="0E2B0212"/>
    <w:rsid w:val="0F073E06"/>
    <w:rsid w:val="0F8E39A6"/>
    <w:rsid w:val="0FBF46D1"/>
    <w:rsid w:val="1001691A"/>
    <w:rsid w:val="10072324"/>
    <w:rsid w:val="103F6BF5"/>
    <w:rsid w:val="10652EF0"/>
    <w:rsid w:val="10F05FB2"/>
    <w:rsid w:val="12CA6A50"/>
    <w:rsid w:val="134524FF"/>
    <w:rsid w:val="14550167"/>
    <w:rsid w:val="14AC438C"/>
    <w:rsid w:val="14C0416F"/>
    <w:rsid w:val="15287669"/>
    <w:rsid w:val="164B77F3"/>
    <w:rsid w:val="16E62312"/>
    <w:rsid w:val="16F16FDB"/>
    <w:rsid w:val="18D561F0"/>
    <w:rsid w:val="19276C40"/>
    <w:rsid w:val="19473E9E"/>
    <w:rsid w:val="1C9747D4"/>
    <w:rsid w:val="1CC55B55"/>
    <w:rsid w:val="1D8903F5"/>
    <w:rsid w:val="1FD452A6"/>
    <w:rsid w:val="2181019D"/>
    <w:rsid w:val="219138C9"/>
    <w:rsid w:val="226E730E"/>
    <w:rsid w:val="23700656"/>
    <w:rsid w:val="23D557DC"/>
    <w:rsid w:val="26813CBC"/>
    <w:rsid w:val="280A306A"/>
    <w:rsid w:val="292A5980"/>
    <w:rsid w:val="29817026"/>
    <w:rsid w:val="2A614116"/>
    <w:rsid w:val="2B886800"/>
    <w:rsid w:val="2C2F643F"/>
    <w:rsid w:val="2C4C6C60"/>
    <w:rsid w:val="2CD263B5"/>
    <w:rsid w:val="2D18172F"/>
    <w:rsid w:val="2D412E6E"/>
    <w:rsid w:val="2DD63600"/>
    <w:rsid w:val="2E954F9E"/>
    <w:rsid w:val="2F8A68AB"/>
    <w:rsid w:val="2FB91891"/>
    <w:rsid w:val="2FDB348D"/>
    <w:rsid w:val="30AA79E3"/>
    <w:rsid w:val="32FE0B9D"/>
    <w:rsid w:val="33031293"/>
    <w:rsid w:val="335406AC"/>
    <w:rsid w:val="33735013"/>
    <w:rsid w:val="36407BF6"/>
    <w:rsid w:val="36656662"/>
    <w:rsid w:val="36B668DA"/>
    <w:rsid w:val="36DA7A4C"/>
    <w:rsid w:val="38CE5F56"/>
    <w:rsid w:val="3973170F"/>
    <w:rsid w:val="3A161416"/>
    <w:rsid w:val="3A29797A"/>
    <w:rsid w:val="3B023C3D"/>
    <w:rsid w:val="3B82725B"/>
    <w:rsid w:val="3DFB3A30"/>
    <w:rsid w:val="3FF46DB1"/>
    <w:rsid w:val="40E06DD7"/>
    <w:rsid w:val="4172771A"/>
    <w:rsid w:val="4308575A"/>
    <w:rsid w:val="435D5797"/>
    <w:rsid w:val="436C65B0"/>
    <w:rsid w:val="43E956BB"/>
    <w:rsid w:val="457C21F1"/>
    <w:rsid w:val="46D60CFF"/>
    <w:rsid w:val="46F56CF9"/>
    <w:rsid w:val="46FC0720"/>
    <w:rsid w:val="473E7CB0"/>
    <w:rsid w:val="4A070342"/>
    <w:rsid w:val="4B0D384D"/>
    <w:rsid w:val="4BFE0F70"/>
    <w:rsid w:val="4C634A82"/>
    <w:rsid w:val="4C8437AD"/>
    <w:rsid w:val="4CA626D1"/>
    <w:rsid w:val="4CB50EA0"/>
    <w:rsid w:val="4CEF463F"/>
    <w:rsid w:val="4D513AD7"/>
    <w:rsid w:val="4E066E70"/>
    <w:rsid w:val="4E077249"/>
    <w:rsid w:val="4EFC70A4"/>
    <w:rsid w:val="51A803EF"/>
    <w:rsid w:val="51C365B2"/>
    <w:rsid w:val="535D2FC0"/>
    <w:rsid w:val="53EC7E1E"/>
    <w:rsid w:val="54376A8B"/>
    <w:rsid w:val="54A5301D"/>
    <w:rsid w:val="555F6D9E"/>
    <w:rsid w:val="56763B83"/>
    <w:rsid w:val="56D56AF3"/>
    <w:rsid w:val="56FF1972"/>
    <w:rsid w:val="577E43EE"/>
    <w:rsid w:val="5BDA08A3"/>
    <w:rsid w:val="5CC26314"/>
    <w:rsid w:val="5CC828C7"/>
    <w:rsid w:val="5CEC0EB7"/>
    <w:rsid w:val="5D003836"/>
    <w:rsid w:val="5E4834E3"/>
    <w:rsid w:val="5ED356D9"/>
    <w:rsid w:val="5FC86B55"/>
    <w:rsid w:val="607F1314"/>
    <w:rsid w:val="616B3DA9"/>
    <w:rsid w:val="62161638"/>
    <w:rsid w:val="63001827"/>
    <w:rsid w:val="64106274"/>
    <w:rsid w:val="649A438D"/>
    <w:rsid w:val="671A5AAE"/>
    <w:rsid w:val="67901274"/>
    <w:rsid w:val="679404DF"/>
    <w:rsid w:val="690C00E9"/>
    <w:rsid w:val="69D2699F"/>
    <w:rsid w:val="6BBA5810"/>
    <w:rsid w:val="6D2545B2"/>
    <w:rsid w:val="6DF57523"/>
    <w:rsid w:val="6E4F4036"/>
    <w:rsid w:val="6F197135"/>
    <w:rsid w:val="6F721ECA"/>
    <w:rsid w:val="6FE12CE7"/>
    <w:rsid w:val="72B90327"/>
    <w:rsid w:val="72EF066B"/>
    <w:rsid w:val="72FA5AF1"/>
    <w:rsid w:val="73D92791"/>
    <w:rsid w:val="759C02E0"/>
    <w:rsid w:val="789859E0"/>
    <w:rsid w:val="797E33D7"/>
    <w:rsid w:val="79815565"/>
    <w:rsid w:val="7A8C52B3"/>
    <w:rsid w:val="7C691536"/>
    <w:rsid w:val="7CCB6CA8"/>
    <w:rsid w:val="7CD94362"/>
    <w:rsid w:val="7D0F3779"/>
    <w:rsid w:val="7D2D2E40"/>
    <w:rsid w:val="7DE31BD5"/>
    <w:rsid w:val="7E493D3B"/>
    <w:rsid w:val="7F723E86"/>
    <w:rsid w:val="7FA347F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qFormat="1" w:unhideWhenUsed="0" w:uiPriority="0" w:semiHidden="0" w:name="page number"/>
    <w:lsdException w:qFormat="1" w:uiPriority="99" w:semiHidden="0" w:name="endnote reference"/>
    <w:lsdException w:qFormat="1" w:uiPriority="99" w:semiHidden="0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仿宋" w:cs="Times New Roman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39"/>
    <w:qFormat/>
    <w:uiPriority w:val="9"/>
    <w:pPr>
      <w:keepNext/>
      <w:keepLines/>
      <w:pageBreakBefore/>
      <w:numPr>
        <w:ilvl w:val="0"/>
        <w:numId w:val="1"/>
      </w:numPr>
      <w:adjustRightInd w:val="0"/>
      <w:snapToGrid w:val="0"/>
      <w:outlineLvl w:val="0"/>
    </w:pPr>
    <w:rPr>
      <w:rFonts w:eastAsia="宋体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40"/>
    <w:qFormat/>
    <w:uiPriority w:val="0"/>
    <w:pPr>
      <w:keepLines/>
      <w:numPr>
        <w:ilvl w:val="1"/>
        <w:numId w:val="1"/>
      </w:numPr>
      <w:spacing w:before="50" w:beforeLines="50" w:after="50" w:afterLines="50"/>
      <w:outlineLvl w:val="1"/>
    </w:pPr>
    <w:rPr>
      <w:rFonts w:ascii="Cambria" w:hAnsi="Cambria" w:eastAsia="宋体"/>
      <w:b/>
      <w:bCs/>
      <w:sz w:val="28"/>
      <w:szCs w:val="32"/>
    </w:rPr>
  </w:style>
  <w:style w:type="paragraph" w:styleId="4">
    <w:name w:val="heading 3"/>
    <w:basedOn w:val="1"/>
    <w:next w:val="1"/>
    <w:link w:val="41"/>
    <w:qFormat/>
    <w:uiPriority w:val="9"/>
    <w:pPr>
      <w:keepLines/>
      <w:numPr>
        <w:ilvl w:val="2"/>
        <w:numId w:val="1"/>
      </w:numPr>
      <w:spacing w:before="50" w:beforeLines="50" w:after="50" w:afterLines="50"/>
      <w:outlineLvl w:val="2"/>
    </w:pPr>
    <w:rPr>
      <w:rFonts w:ascii="Calibri" w:hAnsi="Calibri" w:eastAsia="宋体"/>
      <w:b/>
      <w:bCs/>
      <w:szCs w:val="32"/>
    </w:rPr>
  </w:style>
  <w:style w:type="paragraph" w:styleId="5">
    <w:name w:val="heading 4"/>
    <w:basedOn w:val="1"/>
    <w:next w:val="1"/>
    <w:link w:val="42"/>
    <w:qFormat/>
    <w:uiPriority w:val="9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Cambria" w:hAnsi="Cambria" w:eastAsia="宋体"/>
      <w:b/>
      <w:bCs/>
      <w:sz w:val="24"/>
      <w:szCs w:val="28"/>
    </w:rPr>
  </w:style>
  <w:style w:type="paragraph" w:styleId="6">
    <w:name w:val="heading 5"/>
    <w:basedOn w:val="1"/>
    <w:next w:val="1"/>
    <w:link w:val="43"/>
    <w:qFormat/>
    <w:uiPriority w:val="9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rFonts w:eastAsia="宋体"/>
      <w:b/>
      <w:bCs/>
      <w:sz w:val="28"/>
      <w:szCs w:val="28"/>
    </w:rPr>
  </w:style>
  <w:style w:type="paragraph" w:styleId="7">
    <w:name w:val="heading 6"/>
    <w:basedOn w:val="1"/>
    <w:next w:val="1"/>
    <w:link w:val="44"/>
    <w:qFormat/>
    <w:uiPriority w:val="9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Cambria" w:hAnsi="Cambria" w:eastAsia="宋体"/>
      <w:b/>
      <w:bCs/>
      <w:szCs w:val="24"/>
    </w:rPr>
  </w:style>
  <w:style w:type="paragraph" w:styleId="8">
    <w:name w:val="heading 7"/>
    <w:basedOn w:val="1"/>
    <w:next w:val="1"/>
    <w:link w:val="45"/>
    <w:qFormat/>
    <w:uiPriority w:val="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rFonts w:eastAsia="宋体"/>
      <w:b/>
      <w:bCs/>
      <w:szCs w:val="24"/>
    </w:rPr>
  </w:style>
  <w:style w:type="paragraph" w:styleId="9">
    <w:name w:val="heading 8"/>
    <w:basedOn w:val="1"/>
    <w:next w:val="1"/>
    <w:link w:val="46"/>
    <w:qFormat/>
    <w:uiPriority w:val="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Cambria" w:hAnsi="Cambria" w:eastAsia="宋体"/>
      <w:szCs w:val="24"/>
    </w:rPr>
  </w:style>
  <w:style w:type="paragraph" w:styleId="10">
    <w:name w:val="heading 9"/>
    <w:basedOn w:val="1"/>
    <w:next w:val="1"/>
    <w:link w:val="47"/>
    <w:qFormat/>
    <w:uiPriority w:val="9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Cambria" w:hAnsi="Cambria" w:eastAsia="宋体"/>
      <w:sz w:val="21"/>
      <w:szCs w:val="21"/>
    </w:rPr>
  </w:style>
  <w:style w:type="character" w:default="1" w:styleId="32">
    <w:name w:val="Default Paragraph Font"/>
    <w:unhideWhenUsed/>
    <w:qFormat/>
    <w:uiPriority w:val="1"/>
  </w:style>
  <w:style w:type="table" w:default="1" w:styleId="31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unhideWhenUsed/>
    <w:qFormat/>
    <w:uiPriority w:val="39"/>
    <w:pPr>
      <w:spacing w:line="240" w:lineRule="auto"/>
      <w:ind w:left="2520" w:leftChars="1200"/>
    </w:pPr>
    <w:rPr>
      <w:rFonts w:ascii="Calibri" w:hAnsi="Calibri" w:eastAsia="宋体" w:cs="Times New Roman"/>
      <w:sz w:val="21"/>
    </w:rPr>
  </w:style>
  <w:style w:type="paragraph" w:styleId="12">
    <w:name w:val="Document Map"/>
    <w:basedOn w:val="1"/>
    <w:link w:val="48"/>
    <w:unhideWhenUsed/>
    <w:qFormat/>
    <w:uiPriority w:val="99"/>
    <w:rPr>
      <w:rFonts w:ascii="宋体" w:eastAsia="宋体"/>
      <w:sz w:val="18"/>
      <w:szCs w:val="18"/>
    </w:rPr>
  </w:style>
  <w:style w:type="paragraph" w:styleId="13">
    <w:name w:val="annotation text"/>
    <w:basedOn w:val="1"/>
    <w:link w:val="49"/>
    <w:unhideWhenUsed/>
    <w:qFormat/>
    <w:uiPriority w:val="99"/>
    <w:pPr>
      <w:jc w:val="left"/>
    </w:pPr>
  </w:style>
  <w:style w:type="paragraph" w:styleId="14">
    <w:name w:val="Body Text"/>
    <w:basedOn w:val="15"/>
    <w:next w:val="15"/>
    <w:unhideWhenUsed/>
    <w:qFormat/>
    <w:uiPriority w:val="99"/>
  </w:style>
  <w:style w:type="paragraph" w:styleId="15">
    <w:name w:val="Title"/>
    <w:basedOn w:val="1"/>
    <w:next w:val="1"/>
    <w:link w:val="50"/>
    <w:qFormat/>
    <w:uiPriority w:val="1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16">
    <w:name w:val="toc 5"/>
    <w:basedOn w:val="1"/>
    <w:next w:val="1"/>
    <w:unhideWhenUsed/>
    <w:qFormat/>
    <w:uiPriority w:val="39"/>
    <w:pPr>
      <w:spacing w:line="240" w:lineRule="auto"/>
      <w:ind w:left="1680" w:leftChars="800"/>
    </w:pPr>
    <w:rPr>
      <w:rFonts w:ascii="Calibri" w:hAnsi="Calibri" w:eastAsia="宋体" w:cs="Times New Roman"/>
      <w:sz w:val="21"/>
    </w:rPr>
  </w:style>
  <w:style w:type="paragraph" w:styleId="17">
    <w:name w:val="toc 3"/>
    <w:basedOn w:val="1"/>
    <w:next w:val="1"/>
    <w:unhideWhenUsed/>
    <w:qFormat/>
    <w:uiPriority w:val="39"/>
    <w:pPr>
      <w:widowControl/>
      <w:spacing w:after="100" w:line="276" w:lineRule="auto"/>
      <w:ind w:leftChars="100" w:rightChars="100"/>
      <w:jc w:val="left"/>
    </w:pPr>
    <w:rPr>
      <w:rFonts w:ascii="Calibri" w:hAnsi="Calibri" w:eastAsia="宋体" w:cs="Times New Roman"/>
      <w:kern w:val="0"/>
      <w:sz w:val="22"/>
    </w:rPr>
  </w:style>
  <w:style w:type="paragraph" w:styleId="18">
    <w:name w:val="toc 8"/>
    <w:basedOn w:val="1"/>
    <w:next w:val="1"/>
    <w:unhideWhenUsed/>
    <w:qFormat/>
    <w:uiPriority w:val="39"/>
    <w:pPr>
      <w:spacing w:line="240" w:lineRule="auto"/>
      <w:ind w:left="2940" w:leftChars="1400"/>
    </w:pPr>
    <w:rPr>
      <w:rFonts w:ascii="Calibri" w:hAnsi="Calibri" w:eastAsia="宋体" w:cs="Times New Roman"/>
      <w:sz w:val="21"/>
    </w:rPr>
  </w:style>
  <w:style w:type="paragraph" w:styleId="19">
    <w:name w:val="Date"/>
    <w:basedOn w:val="1"/>
    <w:next w:val="1"/>
    <w:link w:val="51"/>
    <w:unhideWhenUsed/>
    <w:qFormat/>
    <w:uiPriority w:val="99"/>
    <w:pPr>
      <w:ind w:left="100" w:leftChars="2500"/>
    </w:pPr>
  </w:style>
  <w:style w:type="paragraph" w:styleId="20">
    <w:name w:val="endnote text"/>
    <w:basedOn w:val="1"/>
    <w:link w:val="52"/>
    <w:unhideWhenUsed/>
    <w:qFormat/>
    <w:uiPriority w:val="99"/>
    <w:pPr>
      <w:snapToGrid w:val="0"/>
      <w:jc w:val="left"/>
    </w:pPr>
    <w:rPr>
      <w:rFonts w:eastAsia="宋体"/>
      <w:sz w:val="21"/>
    </w:rPr>
  </w:style>
  <w:style w:type="paragraph" w:styleId="21">
    <w:name w:val="Balloon Text"/>
    <w:basedOn w:val="1"/>
    <w:link w:val="53"/>
    <w:unhideWhenUsed/>
    <w:qFormat/>
    <w:uiPriority w:val="99"/>
    <w:rPr>
      <w:rFonts w:eastAsia="宋体"/>
      <w:sz w:val="18"/>
      <w:szCs w:val="18"/>
    </w:rPr>
  </w:style>
  <w:style w:type="paragraph" w:styleId="22">
    <w:name w:val="footer"/>
    <w:basedOn w:val="1"/>
    <w:link w:val="54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宋体"/>
      <w:sz w:val="18"/>
      <w:szCs w:val="18"/>
    </w:rPr>
  </w:style>
  <w:style w:type="paragraph" w:styleId="23">
    <w:name w:val="header"/>
    <w:basedOn w:val="1"/>
    <w:link w:val="55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sz w:val="18"/>
      <w:szCs w:val="18"/>
    </w:rPr>
  </w:style>
  <w:style w:type="paragraph" w:styleId="24">
    <w:name w:val="toc 1"/>
    <w:basedOn w:val="1"/>
    <w:next w:val="1"/>
    <w:unhideWhenUsed/>
    <w:qFormat/>
    <w:uiPriority w:val="39"/>
    <w:pPr>
      <w:widowControl/>
      <w:tabs>
        <w:tab w:val="left" w:pos="440"/>
        <w:tab w:val="right" w:leader="dot" w:pos="8296"/>
      </w:tabs>
      <w:spacing w:after="100" w:line="276" w:lineRule="auto"/>
      <w:ind w:left="210" w:leftChars="100" w:right="210" w:rightChars="100"/>
      <w:jc w:val="left"/>
    </w:pPr>
    <w:rPr>
      <w:b/>
      <w:kern w:val="0"/>
      <w:sz w:val="24"/>
    </w:rPr>
  </w:style>
  <w:style w:type="paragraph" w:styleId="25">
    <w:name w:val="toc 4"/>
    <w:basedOn w:val="1"/>
    <w:next w:val="1"/>
    <w:unhideWhenUsed/>
    <w:qFormat/>
    <w:uiPriority w:val="39"/>
    <w:pPr>
      <w:spacing w:line="240" w:lineRule="auto"/>
      <w:ind w:left="1260" w:leftChars="600"/>
    </w:pPr>
    <w:rPr>
      <w:rFonts w:ascii="Calibri" w:hAnsi="Calibri" w:eastAsia="宋体" w:cs="Times New Roman"/>
      <w:sz w:val="21"/>
    </w:rPr>
  </w:style>
  <w:style w:type="paragraph" w:styleId="26">
    <w:name w:val="toc 6"/>
    <w:basedOn w:val="1"/>
    <w:next w:val="1"/>
    <w:unhideWhenUsed/>
    <w:qFormat/>
    <w:uiPriority w:val="39"/>
    <w:pPr>
      <w:spacing w:line="240" w:lineRule="auto"/>
      <w:ind w:left="2100" w:leftChars="1000"/>
    </w:pPr>
    <w:rPr>
      <w:rFonts w:ascii="Calibri" w:hAnsi="Calibri" w:eastAsia="宋体" w:cs="Times New Roman"/>
      <w:sz w:val="21"/>
    </w:rPr>
  </w:style>
  <w:style w:type="paragraph" w:styleId="27">
    <w:name w:val="table of figures"/>
    <w:basedOn w:val="1"/>
    <w:next w:val="1"/>
    <w:unhideWhenUsed/>
    <w:qFormat/>
    <w:uiPriority w:val="99"/>
    <w:pPr>
      <w:ind w:leftChars="200" w:hanging="200" w:hangingChars="200"/>
    </w:pPr>
  </w:style>
  <w:style w:type="paragraph" w:styleId="28">
    <w:name w:val="toc 2"/>
    <w:basedOn w:val="1"/>
    <w:next w:val="1"/>
    <w:unhideWhenUsed/>
    <w:qFormat/>
    <w:uiPriority w:val="39"/>
    <w:pPr>
      <w:widowControl/>
      <w:tabs>
        <w:tab w:val="left" w:pos="840"/>
        <w:tab w:val="right" w:leader="dot" w:pos="8296"/>
      </w:tabs>
      <w:spacing w:after="100" w:line="276" w:lineRule="auto"/>
      <w:ind w:left="210" w:leftChars="100" w:right="210" w:rightChars="100"/>
      <w:jc w:val="left"/>
    </w:pPr>
    <w:rPr>
      <w:b/>
      <w:kern w:val="0"/>
    </w:rPr>
  </w:style>
  <w:style w:type="paragraph" w:styleId="29">
    <w:name w:val="toc 9"/>
    <w:basedOn w:val="1"/>
    <w:next w:val="1"/>
    <w:unhideWhenUsed/>
    <w:qFormat/>
    <w:uiPriority w:val="39"/>
    <w:pPr>
      <w:spacing w:line="240" w:lineRule="auto"/>
      <w:ind w:left="3360" w:leftChars="1600"/>
    </w:pPr>
    <w:rPr>
      <w:rFonts w:ascii="Calibri" w:hAnsi="Calibri" w:eastAsia="宋体" w:cs="Times New Roman"/>
      <w:sz w:val="21"/>
    </w:rPr>
  </w:style>
  <w:style w:type="paragraph" w:styleId="30">
    <w:name w:val="annotation subject"/>
    <w:basedOn w:val="13"/>
    <w:next w:val="13"/>
    <w:link w:val="56"/>
    <w:unhideWhenUsed/>
    <w:qFormat/>
    <w:uiPriority w:val="99"/>
    <w:rPr>
      <w:b/>
      <w:bCs/>
    </w:rPr>
  </w:style>
  <w:style w:type="character" w:styleId="33">
    <w:name w:val="endnote reference"/>
    <w:unhideWhenUsed/>
    <w:qFormat/>
    <w:uiPriority w:val="99"/>
    <w:rPr>
      <w:vertAlign w:val="superscript"/>
    </w:rPr>
  </w:style>
  <w:style w:type="character" w:styleId="34">
    <w:name w:val="page number"/>
    <w:qFormat/>
    <w:uiPriority w:val="0"/>
  </w:style>
  <w:style w:type="character" w:styleId="35">
    <w:name w:val="FollowedHyperlink"/>
    <w:basedOn w:val="32"/>
    <w:unhideWhenUsed/>
    <w:qFormat/>
    <w:uiPriority w:val="99"/>
    <w:rPr>
      <w:color w:val="000000"/>
      <w:u w:val="none"/>
    </w:rPr>
  </w:style>
  <w:style w:type="character" w:styleId="36">
    <w:name w:val="Emphasis"/>
    <w:basedOn w:val="32"/>
    <w:qFormat/>
    <w:uiPriority w:val="20"/>
    <w:rPr>
      <w:rFonts w:ascii="微软雅黑" w:hAnsi="微软雅黑" w:eastAsia="微软雅黑" w:cs="微软雅黑"/>
    </w:rPr>
  </w:style>
  <w:style w:type="character" w:styleId="37">
    <w:name w:val="Hyperlink"/>
    <w:basedOn w:val="32"/>
    <w:unhideWhenUsed/>
    <w:qFormat/>
    <w:uiPriority w:val="99"/>
    <w:rPr>
      <w:color w:val="000000"/>
      <w:u w:val="none"/>
    </w:rPr>
  </w:style>
  <w:style w:type="character" w:styleId="38">
    <w:name w:val="annotation reference"/>
    <w:unhideWhenUsed/>
    <w:qFormat/>
    <w:uiPriority w:val="99"/>
    <w:rPr>
      <w:sz w:val="21"/>
      <w:szCs w:val="21"/>
    </w:rPr>
  </w:style>
  <w:style w:type="character" w:customStyle="1" w:styleId="39">
    <w:name w:val="标题 1 Char"/>
    <w:link w:val="2"/>
    <w:qFormat/>
    <w:uiPriority w:val="9"/>
    <w:rPr>
      <w:b/>
      <w:bCs/>
      <w:kern w:val="44"/>
      <w:sz w:val="32"/>
      <w:szCs w:val="44"/>
    </w:rPr>
  </w:style>
  <w:style w:type="character" w:customStyle="1" w:styleId="40">
    <w:name w:val="标题 2 Char"/>
    <w:link w:val="3"/>
    <w:qFormat/>
    <w:uiPriority w:val="0"/>
    <w:rPr>
      <w:rFonts w:ascii="Cambria" w:hAnsi="Cambria" w:eastAsia="宋体"/>
      <w:b/>
      <w:bCs/>
      <w:kern w:val="2"/>
      <w:sz w:val="28"/>
      <w:szCs w:val="32"/>
    </w:rPr>
  </w:style>
  <w:style w:type="character" w:customStyle="1" w:styleId="41">
    <w:name w:val="标题 3 Char"/>
    <w:link w:val="4"/>
    <w:qFormat/>
    <w:uiPriority w:val="9"/>
    <w:rPr>
      <w:rFonts w:ascii="Calibri" w:hAnsi="Calibri" w:eastAsia="宋体"/>
      <w:b/>
      <w:bCs/>
      <w:kern w:val="2"/>
      <w:sz w:val="24"/>
      <w:szCs w:val="32"/>
    </w:rPr>
  </w:style>
  <w:style w:type="character" w:customStyle="1" w:styleId="42">
    <w:name w:val="标题 4 Char"/>
    <w:link w:val="5"/>
    <w:qFormat/>
    <w:uiPriority w:val="9"/>
    <w:rPr>
      <w:rFonts w:ascii="Cambria" w:hAnsi="Cambria" w:eastAsia="宋体"/>
      <w:b/>
      <w:bCs/>
      <w:kern w:val="2"/>
      <w:sz w:val="24"/>
      <w:szCs w:val="28"/>
    </w:rPr>
  </w:style>
  <w:style w:type="character" w:customStyle="1" w:styleId="43">
    <w:name w:val="标题 5 Char"/>
    <w:link w:val="6"/>
    <w:qFormat/>
    <w:uiPriority w:val="9"/>
    <w:rPr>
      <w:b/>
      <w:bCs/>
      <w:kern w:val="2"/>
      <w:sz w:val="28"/>
      <w:szCs w:val="28"/>
    </w:rPr>
  </w:style>
  <w:style w:type="character" w:customStyle="1" w:styleId="44">
    <w:name w:val="标题 6 Char"/>
    <w:link w:val="7"/>
    <w:qFormat/>
    <w:uiPriority w:val="9"/>
    <w:rPr>
      <w:rFonts w:ascii="Cambria" w:hAnsi="Cambria"/>
      <w:b/>
      <w:bCs/>
      <w:kern w:val="2"/>
      <w:sz w:val="24"/>
      <w:szCs w:val="24"/>
    </w:rPr>
  </w:style>
  <w:style w:type="character" w:customStyle="1" w:styleId="45">
    <w:name w:val="标题 7 Char"/>
    <w:link w:val="8"/>
    <w:qFormat/>
    <w:uiPriority w:val="9"/>
    <w:rPr>
      <w:b/>
      <w:bCs/>
      <w:kern w:val="2"/>
      <w:sz w:val="24"/>
      <w:szCs w:val="24"/>
    </w:rPr>
  </w:style>
  <w:style w:type="character" w:customStyle="1" w:styleId="46">
    <w:name w:val="标题 8 Char"/>
    <w:link w:val="9"/>
    <w:qFormat/>
    <w:uiPriority w:val="9"/>
    <w:rPr>
      <w:rFonts w:ascii="Cambria" w:hAnsi="Cambria"/>
      <w:kern w:val="2"/>
      <w:sz w:val="24"/>
      <w:szCs w:val="24"/>
    </w:rPr>
  </w:style>
  <w:style w:type="character" w:customStyle="1" w:styleId="47">
    <w:name w:val="标题 9 Char"/>
    <w:link w:val="10"/>
    <w:qFormat/>
    <w:uiPriority w:val="9"/>
    <w:rPr>
      <w:rFonts w:ascii="Cambria" w:hAnsi="Cambria"/>
      <w:kern w:val="2"/>
      <w:sz w:val="21"/>
      <w:szCs w:val="21"/>
    </w:rPr>
  </w:style>
  <w:style w:type="character" w:customStyle="1" w:styleId="48">
    <w:name w:val="文档结构图 Char"/>
    <w:link w:val="12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49">
    <w:name w:val="批注文字 Char"/>
    <w:link w:val="13"/>
    <w:semiHidden/>
    <w:qFormat/>
    <w:uiPriority w:val="99"/>
    <w:rPr>
      <w:rFonts w:eastAsia="仿宋"/>
      <w:kern w:val="2"/>
      <w:sz w:val="24"/>
      <w:szCs w:val="22"/>
    </w:rPr>
  </w:style>
  <w:style w:type="character" w:customStyle="1" w:styleId="50">
    <w:name w:val="标题 Char"/>
    <w:link w:val="15"/>
    <w:qFormat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51">
    <w:name w:val="日期 Char"/>
    <w:link w:val="19"/>
    <w:semiHidden/>
    <w:qFormat/>
    <w:uiPriority w:val="99"/>
    <w:rPr>
      <w:rFonts w:eastAsia="仿宋"/>
      <w:kern w:val="2"/>
      <w:sz w:val="24"/>
      <w:szCs w:val="22"/>
    </w:rPr>
  </w:style>
  <w:style w:type="character" w:customStyle="1" w:styleId="52">
    <w:name w:val="尾注文本 Char"/>
    <w:link w:val="20"/>
    <w:semiHidden/>
    <w:qFormat/>
    <w:uiPriority w:val="99"/>
    <w:rPr>
      <w:kern w:val="2"/>
      <w:sz w:val="21"/>
      <w:szCs w:val="22"/>
    </w:rPr>
  </w:style>
  <w:style w:type="character" w:customStyle="1" w:styleId="53">
    <w:name w:val="批注框文本 Char"/>
    <w:link w:val="21"/>
    <w:semiHidden/>
    <w:qFormat/>
    <w:uiPriority w:val="99"/>
    <w:rPr>
      <w:kern w:val="2"/>
      <w:sz w:val="18"/>
      <w:szCs w:val="18"/>
    </w:rPr>
  </w:style>
  <w:style w:type="character" w:customStyle="1" w:styleId="54">
    <w:name w:val="页脚 Char"/>
    <w:link w:val="22"/>
    <w:qFormat/>
    <w:uiPriority w:val="0"/>
    <w:rPr>
      <w:kern w:val="2"/>
      <w:sz w:val="18"/>
      <w:szCs w:val="18"/>
    </w:rPr>
  </w:style>
  <w:style w:type="character" w:customStyle="1" w:styleId="55">
    <w:name w:val="页眉 Char"/>
    <w:link w:val="23"/>
    <w:qFormat/>
    <w:uiPriority w:val="0"/>
    <w:rPr>
      <w:kern w:val="2"/>
      <w:sz w:val="18"/>
      <w:szCs w:val="18"/>
    </w:rPr>
  </w:style>
  <w:style w:type="character" w:customStyle="1" w:styleId="56">
    <w:name w:val="批注主题 Char"/>
    <w:link w:val="30"/>
    <w:semiHidden/>
    <w:qFormat/>
    <w:uiPriority w:val="99"/>
    <w:rPr>
      <w:rFonts w:eastAsia="仿宋"/>
      <w:b/>
      <w:bCs/>
      <w:kern w:val="2"/>
      <w:sz w:val="24"/>
      <w:szCs w:val="22"/>
    </w:rPr>
  </w:style>
  <w:style w:type="character" w:customStyle="1" w:styleId="57">
    <w:name w:val="zt_th"/>
    <w:basedOn w:val="32"/>
    <w:qFormat/>
    <w:uiPriority w:val="0"/>
    <w:rPr>
      <w:color w:val="FFFFFF"/>
      <w:sz w:val="18"/>
      <w:szCs w:val="18"/>
      <w:shd w:val="clear" w:color="auto" w:fill="FF0000"/>
    </w:rPr>
  </w:style>
  <w:style w:type="character" w:customStyle="1" w:styleId="58">
    <w:name w:val="icon_pbywc"/>
    <w:basedOn w:val="32"/>
    <w:qFormat/>
    <w:uiPriority w:val="0"/>
  </w:style>
  <w:style w:type="character" w:customStyle="1" w:styleId="59">
    <w:name w:val="work_zt_zj"/>
    <w:basedOn w:val="32"/>
    <w:qFormat/>
    <w:uiPriority w:val="0"/>
  </w:style>
  <w:style w:type="character" w:customStyle="1" w:styleId="60">
    <w:name w:val="fx-yu"/>
    <w:basedOn w:val="32"/>
    <w:qFormat/>
    <w:uiPriority w:val="0"/>
  </w:style>
  <w:style w:type="character" w:customStyle="1" w:styleId="61">
    <w:name w:val="work_zt_hsjg"/>
    <w:basedOn w:val="32"/>
    <w:qFormat/>
    <w:uiPriority w:val="0"/>
  </w:style>
  <w:style w:type="character" w:customStyle="1" w:styleId="62">
    <w:name w:val="kb_bmc"/>
    <w:basedOn w:val="32"/>
    <w:qFormat/>
    <w:uiPriority w:val="0"/>
  </w:style>
  <w:style w:type="character" w:customStyle="1" w:styleId="63">
    <w:name w:val="work_zt_zgys"/>
    <w:basedOn w:val="32"/>
    <w:qFormat/>
    <w:uiPriority w:val="0"/>
  </w:style>
  <w:style w:type="character" w:customStyle="1" w:styleId="64">
    <w:name w:val="work_zt_cgls"/>
    <w:basedOn w:val="32"/>
    <w:qFormat/>
    <w:uiPriority w:val="0"/>
  </w:style>
  <w:style w:type="character" w:customStyle="1" w:styleId="65">
    <w:name w:val="work_zt_riskwarningnormal"/>
    <w:basedOn w:val="32"/>
    <w:qFormat/>
    <w:uiPriority w:val="0"/>
  </w:style>
  <w:style w:type="character" w:customStyle="1" w:styleId="66">
    <w:name w:val="icon_db_zj"/>
    <w:basedOn w:val="32"/>
    <w:qFormat/>
    <w:uiPriority w:val="0"/>
  </w:style>
  <w:style w:type="character" w:customStyle="1" w:styleId="67">
    <w:name w:val="t_rw"/>
    <w:basedOn w:val="32"/>
    <w:qFormat/>
    <w:uiPriority w:val="0"/>
    <w:rPr>
      <w:b/>
      <w:sz w:val="25"/>
      <w:szCs w:val="25"/>
    </w:rPr>
  </w:style>
  <w:style w:type="character" w:customStyle="1" w:styleId="68">
    <w:name w:val="icon_db_cg"/>
    <w:basedOn w:val="32"/>
    <w:qFormat/>
    <w:uiPriority w:val="0"/>
  </w:style>
  <w:style w:type="character" w:customStyle="1" w:styleId="69">
    <w:name w:val="icon_db_gys"/>
    <w:basedOn w:val="32"/>
    <w:qFormat/>
    <w:uiPriority w:val="0"/>
  </w:style>
  <w:style w:type="character" w:customStyle="1" w:styleId="70">
    <w:name w:val="work_dcrw"/>
    <w:basedOn w:val="32"/>
    <w:qFormat/>
    <w:uiPriority w:val="0"/>
    <w:rPr>
      <w:bdr w:val="single" w:color="DBDBBD" w:sz="6" w:space="0"/>
    </w:rPr>
  </w:style>
  <w:style w:type="character" w:customStyle="1" w:styleId="71">
    <w:name w:val="work_zt_sp"/>
    <w:basedOn w:val="32"/>
    <w:qFormat/>
    <w:uiPriority w:val="0"/>
  </w:style>
  <w:style w:type="character" w:customStyle="1" w:styleId="72">
    <w:name w:val="work_zt_cg"/>
    <w:basedOn w:val="32"/>
    <w:qFormat/>
    <w:uiPriority w:val="0"/>
  </w:style>
  <w:style w:type="character" w:customStyle="1" w:styleId="73">
    <w:name w:val="work_zt_riskwarningrelieve"/>
    <w:basedOn w:val="32"/>
    <w:qFormat/>
    <w:uiPriority w:val="0"/>
  </w:style>
  <w:style w:type="character" w:customStyle="1" w:styleId="74">
    <w:name w:val="h-operating2"/>
    <w:basedOn w:val="32"/>
    <w:qFormat/>
    <w:uiPriority w:val="0"/>
  </w:style>
  <w:style w:type="character" w:customStyle="1" w:styleId="75">
    <w:name w:val="kb_bzt"/>
    <w:basedOn w:val="32"/>
    <w:qFormat/>
    <w:uiPriority w:val="0"/>
    <w:rPr>
      <w:sz w:val="19"/>
      <w:szCs w:val="19"/>
    </w:rPr>
  </w:style>
  <w:style w:type="character" w:customStyle="1" w:styleId="76">
    <w:name w:val="h-operating3"/>
    <w:basedOn w:val="32"/>
    <w:qFormat/>
    <w:uiPriority w:val="0"/>
  </w:style>
  <w:style w:type="character" w:customStyle="1" w:styleId="77">
    <w:name w:val="zt_tj"/>
    <w:basedOn w:val="32"/>
    <w:qFormat/>
    <w:uiPriority w:val="0"/>
    <w:rPr>
      <w:color w:val="FFFFFF"/>
      <w:sz w:val="18"/>
      <w:szCs w:val="18"/>
      <w:shd w:val="clear" w:color="auto" w:fill="37B335"/>
    </w:rPr>
  </w:style>
  <w:style w:type="character" w:customStyle="1" w:styleId="78">
    <w:name w:val="icon_db_ht"/>
    <w:basedOn w:val="32"/>
    <w:qFormat/>
    <w:uiPriority w:val="0"/>
  </w:style>
  <w:style w:type="character" w:customStyle="1" w:styleId="79">
    <w:name w:val="work_zt_gys"/>
    <w:basedOn w:val="32"/>
    <w:qFormat/>
    <w:uiPriority w:val="0"/>
  </w:style>
  <w:style w:type="character" w:customStyle="1" w:styleId="80">
    <w:name w:val="work_zt_xm"/>
    <w:basedOn w:val="32"/>
    <w:qFormat/>
    <w:uiPriority w:val="0"/>
  </w:style>
  <w:style w:type="character" w:customStyle="1" w:styleId="81">
    <w:name w:val="kb_bzt1"/>
    <w:basedOn w:val="32"/>
    <w:qFormat/>
    <w:uiPriority w:val="0"/>
    <w:rPr>
      <w:color w:val="666666"/>
      <w:sz w:val="18"/>
      <w:szCs w:val="18"/>
    </w:rPr>
  </w:style>
  <w:style w:type="character" w:customStyle="1" w:styleId="82">
    <w:name w:val="editinfortdbg6"/>
    <w:basedOn w:val="32"/>
    <w:qFormat/>
    <w:uiPriority w:val="0"/>
  </w:style>
  <w:style w:type="character" w:customStyle="1" w:styleId="83">
    <w:name w:val="zt_zc"/>
    <w:basedOn w:val="32"/>
    <w:qFormat/>
    <w:uiPriority w:val="0"/>
    <w:rPr>
      <w:color w:val="FFFFFF"/>
      <w:shd w:val="clear" w:color="auto" w:fill="4CBF4A"/>
    </w:rPr>
  </w:style>
  <w:style w:type="character" w:customStyle="1" w:styleId="84">
    <w:name w:val="icon_db_splc"/>
    <w:basedOn w:val="32"/>
    <w:qFormat/>
    <w:uiPriority w:val="0"/>
  </w:style>
  <w:style w:type="character" w:customStyle="1" w:styleId="85">
    <w:name w:val="zt_cs"/>
    <w:basedOn w:val="32"/>
    <w:qFormat/>
    <w:uiPriority w:val="0"/>
    <w:rPr>
      <w:color w:val="FFFFFF"/>
      <w:shd w:val="clear" w:color="auto" w:fill="FF9933"/>
    </w:rPr>
  </w:style>
  <w:style w:type="character" w:customStyle="1" w:styleId="86">
    <w:name w:val="work_zt_splc"/>
    <w:basedOn w:val="32"/>
    <w:qFormat/>
    <w:uiPriority w:val="0"/>
  </w:style>
  <w:style w:type="character" w:customStyle="1" w:styleId="87">
    <w:name w:val="work_zt_ht"/>
    <w:basedOn w:val="32"/>
    <w:qFormat/>
    <w:uiPriority w:val="0"/>
  </w:style>
  <w:style w:type="character" w:customStyle="1" w:styleId="88">
    <w:name w:val="icon_db_cgls"/>
    <w:basedOn w:val="32"/>
    <w:qFormat/>
    <w:uiPriority w:val="0"/>
  </w:style>
  <w:style w:type="character" w:customStyle="1" w:styleId="89">
    <w:name w:val="kb_bmc1"/>
    <w:basedOn w:val="32"/>
    <w:qFormat/>
    <w:uiPriority w:val="0"/>
    <w:rPr>
      <w:color w:val="666666"/>
      <w:sz w:val="19"/>
      <w:szCs w:val="19"/>
    </w:rPr>
  </w:style>
  <w:style w:type="paragraph" w:customStyle="1" w:styleId="90">
    <w:name w:val="居中正文"/>
    <w:basedOn w:val="1"/>
    <w:qFormat/>
    <w:uiPriority w:val="0"/>
    <w:pPr>
      <w:widowControl/>
      <w:spacing w:line="240" w:lineRule="auto"/>
      <w:ind w:firstLine="200" w:firstLineChars="200"/>
      <w:jc w:val="center"/>
    </w:pPr>
    <w:rPr>
      <w:rFonts w:ascii="Consolas" w:hAnsi="Consolas" w:eastAsia="宋体" w:cs="宋体"/>
      <w:kern w:val="0"/>
      <w:sz w:val="21"/>
      <w:szCs w:val="20"/>
    </w:rPr>
  </w:style>
  <w:style w:type="paragraph" w:customStyle="1" w:styleId="91">
    <w:name w:val="封面公司中文名称"/>
    <w:basedOn w:val="1"/>
    <w:qFormat/>
    <w:uiPriority w:val="0"/>
    <w:pPr>
      <w:widowControl/>
      <w:spacing w:line="240" w:lineRule="auto"/>
      <w:ind w:firstLine="200" w:firstLineChars="200"/>
      <w:jc w:val="center"/>
    </w:pPr>
    <w:rPr>
      <w:rFonts w:ascii="Consolas" w:hAnsi="Consolas" w:eastAsia="黑体" w:cs="宋体"/>
      <w:kern w:val="0"/>
      <w:sz w:val="36"/>
      <w:szCs w:val="21"/>
    </w:rPr>
  </w:style>
  <w:style w:type="paragraph" w:customStyle="1" w:styleId="92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4"/>
      <w:szCs w:val="20"/>
    </w:rPr>
  </w:style>
  <w:style w:type="paragraph" w:customStyle="1" w:styleId="93">
    <w:name w:val="_Style 92"/>
    <w:basedOn w:val="2"/>
    <w:next w:val="1"/>
    <w:qFormat/>
    <w:uiPriority w:val="39"/>
    <w:pPr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color w:val="365F91"/>
      <w:kern w:val="0"/>
      <w:sz w:val="28"/>
      <w:szCs w:val="28"/>
    </w:rPr>
  </w:style>
  <w:style w:type="paragraph" w:customStyle="1" w:styleId="94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4"/>
      <w:szCs w:val="20"/>
    </w:rPr>
  </w:style>
  <w:style w:type="paragraph" w:customStyle="1" w:styleId="95">
    <w:name w:val="列出段落1"/>
    <w:basedOn w:val="1"/>
    <w:qFormat/>
    <w:uiPriority w:val="34"/>
    <w:pPr>
      <w:spacing w:line="240" w:lineRule="auto"/>
      <w:ind w:firstLine="420" w:firstLineChars="200"/>
    </w:pPr>
    <w:rPr>
      <w:rFonts w:ascii="Times New Roman" w:hAnsi="Times New Roman" w:eastAsia="宋体"/>
      <w:sz w:val="21"/>
      <w:szCs w:val="24"/>
    </w:rPr>
  </w:style>
  <w:style w:type="paragraph" w:styleId="96">
    <w:name w:val="List Paragraph"/>
    <w:basedOn w:val="1"/>
    <w:qFormat/>
    <w:uiPriority w:val="34"/>
    <w:pPr>
      <w:spacing w:line="240" w:lineRule="auto"/>
      <w:ind w:firstLine="420" w:firstLineChars="200"/>
    </w:pPr>
    <w:rPr>
      <w:rFonts w:ascii="Times New Roman" w:hAnsi="Times New Roman" w:eastAsia="宋体"/>
      <w:sz w:val="21"/>
      <w:szCs w:val="24"/>
    </w:rPr>
  </w:style>
  <w:style w:type="paragraph" w:customStyle="1" w:styleId="97">
    <w:name w:val="三级目录"/>
    <w:basedOn w:val="3"/>
    <w:next w:val="1"/>
    <w:qFormat/>
    <w:uiPriority w:val="0"/>
    <w:pPr>
      <w:keepNext/>
      <w:numPr>
        <w:ilvl w:val="1"/>
        <w:numId w:val="0"/>
      </w:numPr>
      <w:spacing w:before="260" w:beforeLines="0" w:after="260" w:afterLines="0" w:line="415" w:lineRule="auto"/>
      <w:ind w:left="85" w:leftChars="85"/>
      <w:outlineLvl w:val="2"/>
    </w:pPr>
    <w:rPr>
      <w:rFonts w:ascii="Arial" w:hAnsi="Arial" w:eastAsia="仿宋_GB2312"/>
      <w:sz w:val="24"/>
      <w:szCs w:val="24"/>
      <w:lang w:val="en-US" w:eastAsia="zh-CN"/>
    </w:rPr>
  </w:style>
  <w:style w:type="paragraph" w:customStyle="1" w:styleId="98">
    <w:name w:val="封面副标题"/>
    <w:basedOn w:val="1"/>
    <w:qFormat/>
    <w:uiPriority w:val="0"/>
    <w:pPr>
      <w:widowControl/>
      <w:spacing w:line="240" w:lineRule="auto"/>
      <w:ind w:firstLine="200" w:firstLineChars="200"/>
      <w:jc w:val="center"/>
    </w:pPr>
    <w:rPr>
      <w:rFonts w:ascii="Consolas" w:hAnsi="Consolas" w:eastAsia="黑体" w:cs="宋体"/>
      <w:kern w:val="0"/>
      <w:sz w:val="44"/>
      <w:szCs w:val="21"/>
    </w:rPr>
  </w:style>
  <w:style w:type="paragraph" w:customStyle="1" w:styleId="99">
    <w:name w:val="封面标题"/>
    <w:basedOn w:val="1"/>
    <w:qFormat/>
    <w:uiPriority w:val="0"/>
    <w:pPr>
      <w:widowControl/>
      <w:spacing w:line="240" w:lineRule="auto"/>
      <w:ind w:firstLine="200" w:firstLineChars="200"/>
      <w:jc w:val="center"/>
    </w:pPr>
    <w:rPr>
      <w:rFonts w:ascii="Consolas" w:hAnsi="Consolas" w:eastAsia="黑体" w:cs="宋体"/>
      <w:kern w:val="0"/>
      <w:sz w:val="52"/>
      <w:szCs w:val="21"/>
    </w:rPr>
  </w:style>
  <w:style w:type="paragraph" w:customStyle="1" w:styleId="100">
    <w:name w:val="封面一级标题文字"/>
    <w:basedOn w:val="1"/>
    <w:semiHidden/>
    <w:qFormat/>
    <w:uiPriority w:val="0"/>
    <w:pPr>
      <w:spacing w:line="640" w:lineRule="exact"/>
      <w:ind w:firstLine="200" w:firstLineChars="200"/>
      <w:jc w:val="center"/>
    </w:pPr>
    <w:rPr>
      <w:rFonts w:ascii="黑体" w:hAnsi="黑体" w:eastAsia="黑体"/>
      <w:b/>
      <w:bCs/>
      <w:sz w:val="52"/>
      <w:szCs w:val="24"/>
    </w:rPr>
  </w:style>
  <w:style w:type="paragraph" w:customStyle="1" w:styleId="101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3" Type="http://schemas.openxmlformats.org/officeDocument/2006/relationships/fontTable" Target="fontTable.xml"/><Relationship Id="rId32" Type="http://schemas.openxmlformats.org/officeDocument/2006/relationships/numbering" Target="numbering.xml"/><Relationship Id="rId31" Type="http://schemas.openxmlformats.org/officeDocument/2006/relationships/customXml" Target="../customXml/item1.xml"/><Relationship Id="rId30" Type="http://schemas.openxmlformats.org/officeDocument/2006/relationships/image" Target="media/image17.png"/><Relationship Id="rId3" Type="http://schemas.openxmlformats.org/officeDocument/2006/relationships/footnotes" Target="footnotes.xml"/><Relationship Id="rId29" Type="http://schemas.openxmlformats.org/officeDocument/2006/relationships/image" Target="media/image16.jpeg"/><Relationship Id="rId28" Type="http://schemas.openxmlformats.org/officeDocument/2006/relationships/image" Target="media/image15.png"/><Relationship Id="rId27" Type="http://schemas.openxmlformats.org/officeDocument/2006/relationships/image" Target="media/image14.png"/><Relationship Id="rId26" Type="http://schemas.openxmlformats.org/officeDocument/2006/relationships/image" Target="media/image13.png"/><Relationship Id="rId25" Type="http://schemas.openxmlformats.org/officeDocument/2006/relationships/image" Target="media/image12.png"/><Relationship Id="rId24" Type="http://schemas.openxmlformats.org/officeDocument/2006/relationships/image" Target="media/image11.png"/><Relationship Id="rId23" Type="http://schemas.openxmlformats.org/officeDocument/2006/relationships/image" Target="media/image10.png"/><Relationship Id="rId22" Type="http://schemas.openxmlformats.org/officeDocument/2006/relationships/image" Target="media/image9.jpeg"/><Relationship Id="rId21" Type="http://schemas.openxmlformats.org/officeDocument/2006/relationships/image" Target="media/image8.png"/><Relationship Id="rId20" Type="http://schemas.openxmlformats.org/officeDocument/2006/relationships/image" Target="media/image7.jpeg"/><Relationship Id="rId2" Type="http://schemas.openxmlformats.org/officeDocument/2006/relationships/settings" Target="settings.xml"/><Relationship Id="rId19" Type="http://schemas.openxmlformats.org/officeDocument/2006/relationships/image" Target="media/image6.png"/><Relationship Id="rId18" Type="http://schemas.openxmlformats.org/officeDocument/2006/relationships/image" Target="media/image5.png"/><Relationship Id="rId17" Type="http://schemas.openxmlformats.org/officeDocument/2006/relationships/image" Target="media/image4.jpeg"/><Relationship Id="rId16" Type="http://schemas.openxmlformats.org/officeDocument/2006/relationships/image" Target="media/image3.png"/><Relationship Id="rId15" Type="http://schemas.openxmlformats.org/officeDocument/2006/relationships/image" Target="media/image2.png"/><Relationship Id="rId14" Type="http://schemas.openxmlformats.org/officeDocument/2006/relationships/image" Target="media/image1.png"/><Relationship Id="rId13" Type="http://schemas.openxmlformats.org/officeDocument/2006/relationships/theme" Target="theme/theme1.xml"/><Relationship Id="rId12" Type="http://schemas.openxmlformats.org/officeDocument/2006/relationships/footer" Target="footer4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3277</Words>
  <Characters>3357</Characters>
  <Lines>144</Lines>
  <Paragraphs>40</Paragraphs>
  <TotalTime>22</TotalTime>
  <ScaleCrop>false</ScaleCrop>
  <LinksUpToDate>false</LinksUpToDate>
  <CharactersWithSpaces>3430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2018-05-16T08:25:00Z</dcterms:created>
  <dcterms:modified xsi:type="dcterms:W3CDTF">2025-08-06T08:09:43Z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3ADD3F2FCCE4423287A8F204DFF9A3C6</vt:lpwstr>
  </property>
</Properties>
</file>