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4A6A0"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附件3： 凯里供电局110kV施洞变、东坡变电子式互感器采   集卡技术规范书设备材料清册</w:t>
      </w:r>
    </w:p>
    <w:p w14:paraId="1A297E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注：设备材料清册中的物资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数量及单位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必须与物资系统需求条目（开标一览表）中的数量及单位完全一致。</w:t>
      </w:r>
    </w:p>
    <w:p w14:paraId="30CA3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jc w:val="both"/>
        <w:textAlignment w:val="auto"/>
        <w:outlineLvl w:val="9"/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（物资系统需求条目中物资数量需填1，单位：</w:t>
      </w:r>
      <w:r>
        <w:rPr>
          <w:rFonts w:hint="eastAsia" w:hAnsi="宋体"/>
          <w:szCs w:val="21"/>
          <w:lang w:val="en-US" w:eastAsia="zh-CN"/>
        </w:rPr>
        <w:t>台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）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2160"/>
        <w:gridCol w:w="1259"/>
        <w:gridCol w:w="2567"/>
        <w:gridCol w:w="824"/>
        <w:gridCol w:w="871"/>
      </w:tblGrid>
      <w:tr w14:paraId="3445E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" w:type="dxa"/>
            <w:vAlign w:val="center"/>
          </w:tcPr>
          <w:p w14:paraId="4E8A9E18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序号</w:t>
            </w:r>
          </w:p>
        </w:tc>
        <w:tc>
          <w:tcPr>
            <w:tcW w:w="2160" w:type="dxa"/>
            <w:vAlign w:val="center"/>
          </w:tcPr>
          <w:p w14:paraId="7097F67D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名称</w:t>
            </w:r>
          </w:p>
        </w:tc>
        <w:tc>
          <w:tcPr>
            <w:tcW w:w="1259" w:type="dxa"/>
            <w:vAlign w:val="center"/>
          </w:tcPr>
          <w:p w14:paraId="31B278EA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规格型号</w:t>
            </w:r>
          </w:p>
        </w:tc>
        <w:tc>
          <w:tcPr>
            <w:tcW w:w="2567" w:type="dxa"/>
            <w:vAlign w:val="center"/>
          </w:tcPr>
          <w:p w14:paraId="55B02712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主要参数要求</w:t>
            </w:r>
          </w:p>
        </w:tc>
        <w:tc>
          <w:tcPr>
            <w:tcW w:w="824" w:type="dxa"/>
            <w:vAlign w:val="center"/>
          </w:tcPr>
          <w:p w14:paraId="2CBEAA22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单位</w:t>
            </w:r>
          </w:p>
        </w:tc>
        <w:tc>
          <w:tcPr>
            <w:tcW w:w="871" w:type="dxa"/>
            <w:vAlign w:val="center"/>
          </w:tcPr>
          <w:p w14:paraId="0608B5A2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数量</w:t>
            </w:r>
          </w:p>
        </w:tc>
      </w:tr>
      <w:tr w14:paraId="3F9A0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" w:type="dxa"/>
            <w:vAlign w:val="center"/>
          </w:tcPr>
          <w:p w14:paraId="426B32BB">
            <w:pPr>
              <w:jc w:val="center"/>
              <w:rPr>
                <w:rFonts w:hint="eastAsia" w:eastAsiaTheme="minorEastAsia"/>
                <w:b/>
                <w:bCs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 w:themeColor="text1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160" w:type="dxa"/>
            <w:vAlign w:val="center"/>
          </w:tcPr>
          <w:p w14:paraId="0E1EFE9D">
            <w:pPr>
              <w:snapToGrid w:val="0"/>
              <w:spacing w:line="276" w:lineRule="auto"/>
              <w:jc w:val="center"/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电子式采集卡</w:t>
            </w:r>
          </w:p>
          <w:p w14:paraId="38ED05D4">
            <w:pPr>
              <w:snapToGrid w:val="0"/>
              <w:spacing w:line="276" w:lineRule="auto"/>
              <w:jc w:val="center"/>
              <w:rPr>
                <w:rFonts w:hint="eastAsia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（含以下设备）</w:t>
            </w:r>
          </w:p>
        </w:tc>
        <w:tc>
          <w:tcPr>
            <w:tcW w:w="1259" w:type="dxa"/>
            <w:vAlign w:val="center"/>
          </w:tcPr>
          <w:p w14:paraId="72EEE57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67" w:type="dxa"/>
            <w:vAlign w:val="center"/>
          </w:tcPr>
          <w:p w14:paraId="42339F31">
            <w:pPr>
              <w:snapToGrid w:val="0"/>
              <w:spacing w:line="276" w:lineRule="auto"/>
              <w:jc w:val="left"/>
              <w:rPr>
                <w:rFonts w:hint="eastAsia"/>
                <w:bCs/>
                <w:szCs w:val="21"/>
              </w:rPr>
            </w:pPr>
          </w:p>
        </w:tc>
        <w:tc>
          <w:tcPr>
            <w:tcW w:w="824" w:type="dxa"/>
            <w:vAlign w:val="center"/>
          </w:tcPr>
          <w:p w14:paraId="0638E823">
            <w:pPr>
              <w:snapToGrid w:val="0"/>
              <w:spacing w:line="276" w:lineRule="auto"/>
              <w:jc w:val="center"/>
              <w:rPr>
                <w:rFonts w:hint="eastAsia" w:eastAsiaTheme="minorEastAsia"/>
                <w:bCs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台</w:t>
            </w:r>
          </w:p>
        </w:tc>
        <w:tc>
          <w:tcPr>
            <w:tcW w:w="871" w:type="dxa"/>
            <w:vAlign w:val="center"/>
          </w:tcPr>
          <w:p w14:paraId="71E49153">
            <w:pPr>
              <w:snapToGrid w:val="0"/>
              <w:spacing w:line="276" w:lineRule="auto"/>
              <w:jc w:val="center"/>
              <w:rPr>
                <w:rFonts w:hint="eastAsia" w:eastAsiaTheme="minorEastAsia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</w:p>
        </w:tc>
      </w:tr>
      <w:tr w14:paraId="20599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" w:type="dxa"/>
            <w:vAlign w:val="center"/>
          </w:tcPr>
          <w:p w14:paraId="7F6DCF07">
            <w:pPr>
              <w:widowControl/>
              <w:jc w:val="center"/>
              <w:rPr>
                <w:rFonts w:hint="default" w:ascii="宋体" w:hAnsi="宋体" w:cs="宋体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bCs/>
                <w:sz w:val="24"/>
                <w:lang w:val="en-US" w:eastAsia="zh-CN"/>
              </w:rPr>
              <w:t>1.1</w:t>
            </w:r>
          </w:p>
        </w:tc>
        <w:tc>
          <w:tcPr>
            <w:tcW w:w="2160" w:type="dxa"/>
            <w:vAlign w:val="center"/>
          </w:tcPr>
          <w:p w14:paraId="4A7A0F76">
            <w:pPr>
              <w:snapToGrid w:val="0"/>
              <w:spacing w:line="276" w:lineRule="auto"/>
              <w:jc w:val="center"/>
              <w:rPr>
                <w:bCs/>
                <w:szCs w:val="21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电子式互感器电流采集卡</w:t>
            </w:r>
          </w:p>
        </w:tc>
        <w:tc>
          <w:tcPr>
            <w:tcW w:w="1259" w:type="dxa"/>
            <w:vAlign w:val="center"/>
          </w:tcPr>
          <w:p w14:paraId="6A06CAA3"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TSD200-OET</w:t>
            </w:r>
          </w:p>
        </w:tc>
        <w:tc>
          <w:tcPr>
            <w:tcW w:w="2567" w:type="dxa"/>
            <w:vAlign w:val="center"/>
          </w:tcPr>
          <w:p w14:paraId="2A4FDB27">
            <w:pPr>
              <w:snapToGrid w:val="0"/>
              <w:spacing w:line="276" w:lineRule="auto"/>
              <w:jc w:val="left"/>
              <w:rPr>
                <w:rFonts w:hint="eastAsia" w:eastAsiaTheme="minorEastAsia"/>
                <w:bCs/>
                <w:szCs w:val="21"/>
                <w:lang w:eastAsia="zh-CN"/>
              </w:rPr>
            </w:pPr>
            <w:r>
              <w:rPr>
                <w:rFonts w:hint="eastAsia"/>
                <w:color w:val="auto"/>
              </w:rPr>
              <w:t>可接收多种同步信号（IEC 61588、光B码和光纤秒脉冲）</w:t>
            </w:r>
            <w:r>
              <w:rPr>
                <w:rFonts w:hint="eastAsia"/>
                <w:color w:val="auto"/>
                <w:lang w:eastAsia="zh-CN"/>
              </w:rPr>
              <w:t>；</w:t>
            </w:r>
            <w:r>
              <w:rPr>
                <w:rFonts w:hint="eastAsia"/>
                <w:color w:val="auto"/>
                <w:lang w:val="en-US" w:eastAsia="zh-CN"/>
              </w:rPr>
              <w:t>实现与现场合并单元可实现正常通讯。</w:t>
            </w:r>
          </w:p>
        </w:tc>
        <w:tc>
          <w:tcPr>
            <w:tcW w:w="824" w:type="dxa"/>
            <w:vAlign w:val="center"/>
          </w:tcPr>
          <w:p w14:paraId="446B979E">
            <w:pPr>
              <w:snapToGrid w:val="0"/>
              <w:spacing w:line="276" w:lineRule="auto"/>
              <w:jc w:val="center"/>
              <w:rPr>
                <w:rFonts w:hint="eastAsia" w:asciiTheme="minorHAnsi" w:hAnsiTheme="minorHAnsi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871" w:type="dxa"/>
            <w:vAlign w:val="center"/>
          </w:tcPr>
          <w:p w14:paraId="6AE62E19">
            <w:pPr>
              <w:snapToGrid w:val="0"/>
              <w:spacing w:line="276" w:lineRule="auto"/>
              <w:jc w:val="center"/>
              <w:rPr>
                <w:rFonts w:hint="eastAsia" w:asciiTheme="minorHAnsi" w:hAnsiTheme="minorHAnsi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3</w:t>
            </w:r>
          </w:p>
        </w:tc>
      </w:tr>
      <w:tr w14:paraId="1FCC8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" w:type="dxa"/>
            <w:vAlign w:val="center"/>
          </w:tcPr>
          <w:p w14:paraId="2B6D8F70">
            <w:pPr>
              <w:widowControl/>
              <w:jc w:val="center"/>
              <w:rPr>
                <w:rFonts w:hint="default" w:ascii="宋体" w:hAnsi="宋体" w:cs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lang w:val="en-US" w:eastAsia="zh-CN"/>
              </w:rPr>
              <w:t>1.2</w:t>
            </w:r>
          </w:p>
        </w:tc>
        <w:tc>
          <w:tcPr>
            <w:tcW w:w="2160" w:type="dxa"/>
            <w:vAlign w:val="center"/>
          </w:tcPr>
          <w:p w14:paraId="70D893F6">
            <w:pPr>
              <w:snapToGrid w:val="0"/>
              <w:spacing w:line="276" w:lineRule="auto"/>
              <w:jc w:val="center"/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电子式互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感器电压采集卡</w:t>
            </w:r>
          </w:p>
        </w:tc>
        <w:tc>
          <w:tcPr>
            <w:tcW w:w="1259" w:type="dxa"/>
            <w:vAlign w:val="center"/>
          </w:tcPr>
          <w:p w14:paraId="0DC44378">
            <w:pPr>
              <w:jc w:val="center"/>
              <w:rPr>
                <w:rFonts w:hint="default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TSD200-OET</w:t>
            </w:r>
          </w:p>
        </w:tc>
        <w:tc>
          <w:tcPr>
            <w:tcW w:w="2567" w:type="dxa"/>
            <w:vAlign w:val="center"/>
          </w:tcPr>
          <w:p w14:paraId="794F748E">
            <w:pPr>
              <w:snapToGrid w:val="0"/>
              <w:spacing w:line="276" w:lineRule="auto"/>
              <w:jc w:val="left"/>
              <w:rPr>
                <w:rFonts w:hint="eastAsia"/>
                <w:bCs/>
                <w:szCs w:val="21"/>
                <w:lang w:eastAsia="zh-CN"/>
              </w:rPr>
            </w:pPr>
            <w:r>
              <w:rPr>
                <w:rFonts w:hint="eastAsia"/>
                <w:color w:val="auto"/>
              </w:rPr>
              <w:t>可接收多种同步信号（IEC 61588、光B码和光纤秒脉冲）</w:t>
            </w:r>
            <w:r>
              <w:rPr>
                <w:rFonts w:hint="eastAsia"/>
                <w:color w:val="auto"/>
                <w:lang w:eastAsia="zh-CN"/>
              </w:rPr>
              <w:t>；</w:t>
            </w:r>
            <w:r>
              <w:rPr>
                <w:rFonts w:hint="eastAsia"/>
                <w:color w:val="auto"/>
                <w:lang w:val="en-US" w:eastAsia="zh-CN"/>
              </w:rPr>
              <w:t>实现与现场合并单元可实现正常通讯。</w:t>
            </w:r>
          </w:p>
        </w:tc>
        <w:tc>
          <w:tcPr>
            <w:tcW w:w="824" w:type="dxa"/>
            <w:vAlign w:val="center"/>
          </w:tcPr>
          <w:p w14:paraId="12227ECC">
            <w:pPr>
              <w:snapToGrid w:val="0"/>
              <w:spacing w:line="276" w:lineRule="auto"/>
              <w:jc w:val="center"/>
              <w:rPr>
                <w:rFonts w:hint="eastAsia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块</w:t>
            </w:r>
          </w:p>
        </w:tc>
        <w:tc>
          <w:tcPr>
            <w:tcW w:w="871" w:type="dxa"/>
            <w:vAlign w:val="center"/>
          </w:tcPr>
          <w:p w14:paraId="720C0306">
            <w:pPr>
              <w:snapToGrid w:val="0"/>
              <w:spacing w:line="276" w:lineRule="auto"/>
              <w:jc w:val="center"/>
              <w:rPr>
                <w:rFonts w:hint="eastAsia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2</w:t>
            </w:r>
          </w:p>
        </w:tc>
      </w:tr>
    </w:tbl>
    <w:p w14:paraId="109748D2">
      <w:pPr>
        <w:rPr>
          <w:szCs w:val="21"/>
        </w:rPr>
      </w:pPr>
    </w:p>
    <w:sectPr>
      <w:pgSz w:w="11906" w:h="16838"/>
      <w:pgMar w:top="1440" w:right="1800" w:bottom="56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3E2458B"/>
    <w:rsid w:val="000629E0"/>
    <w:rsid w:val="000D353A"/>
    <w:rsid w:val="0010538D"/>
    <w:rsid w:val="001354B0"/>
    <w:rsid w:val="0019436C"/>
    <w:rsid w:val="001D1DF6"/>
    <w:rsid w:val="00375512"/>
    <w:rsid w:val="003766F6"/>
    <w:rsid w:val="003A2351"/>
    <w:rsid w:val="003B141D"/>
    <w:rsid w:val="003E2A70"/>
    <w:rsid w:val="00492570"/>
    <w:rsid w:val="004C6DEE"/>
    <w:rsid w:val="005025F6"/>
    <w:rsid w:val="0052165A"/>
    <w:rsid w:val="00555A8C"/>
    <w:rsid w:val="005605DE"/>
    <w:rsid w:val="0060136D"/>
    <w:rsid w:val="00732CFC"/>
    <w:rsid w:val="00740A09"/>
    <w:rsid w:val="00765934"/>
    <w:rsid w:val="00795964"/>
    <w:rsid w:val="007F337C"/>
    <w:rsid w:val="00852B04"/>
    <w:rsid w:val="008C12CA"/>
    <w:rsid w:val="008C635C"/>
    <w:rsid w:val="008E69BB"/>
    <w:rsid w:val="008F4EBA"/>
    <w:rsid w:val="00935632"/>
    <w:rsid w:val="00981AE0"/>
    <w:rsid w:val="009A3AC2"/>
    <w:rsid w:val="009D2CE4"/>
    <w:rsid w:val="00A91626"/>
    <w:rsid w:val="00AB6D0C"/>
    <w:rsid w:val="00B5601A"/>
    <w:rsid w:val="00B872D7"/>
    <w:rsid w:val="00C610E8"/>
    <w:rsid w:val="00CB49A6"/>
    <w:rsid w:val="00D61F37"/>
    <w:rsid w:val="00E74F08"/>
    <w:rsid w:val="00E92488"/>
    <w:rsid w:val="00ED1EAC"/>
    <w:rsid w:val="00F06144"/>
    <w:rsid w:val="00F13594"/>
    <w:rsid w:val="00F85449"/>
    <w:rsid w:val="00F96715"/>
    <w:rsid w:val="0D5B518F"/>
    <w:rsid w:val="1567161C"/>
    <w:rsid w:val="18AE5FBB"/>
    <w:rsid w:val="1D8E2531"/>
    <w:rsid w:val="1E18259A"/>
    <w:rsid w:val="1E64081E"/>
    <w:rsid w:val="1F4D266B"/>
    <w:rsid w:val="246D64AB"/>
    <w:rsid w:val="248D1833"/>
    <w:rsid w:val="2658588A"/>
    <w:rsid w:val="29C936D3"/>
    <w:rsid w:val="2BF527EC"/>
    <w:rsid w:val="2F395A36"/>
    <w:rsid w:val="30270F92"/>
    <w:rsid w:val="32415D75"/>
    <w:rsid w:val="3B52410C"/>
    <w:rsid w:val="3C8A7523"/>
    <w:rsid w:val="3DD7342B"/>
    <w:rsid w:val="427C2671"/>
    <w:rsid w:val="43E2458B"/>
    <w:rsid w:val="46D51D6B"/>
    <w:rsid w:val="48636590"/>
    <w:rsid w:val="50BD4A4A"/>
    <w:rsid w:val="52746209"/>
    <w:rsid w:val="56730CFF"/>
    <w:rsid w:val="58CD5EC9"/>
    <w:rsid w:val="5B551113"/>
    <w:rsid w:val="60A56B85"/>
    <w:rsid w:val="6AD853CB"/>
    <w:rsid w:val="6B2401F9"/>
    <w:rsid w:val="73736417"/>
    <w:rsid w:val="79FA07BD"/>
    <w:rsid w:val="7C2358D8"/>
    <w:rsid w:val="7E8279C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407</Words>
  <Characters>524</Characters>
  <Lines>2</Lines>
  <Paragraphs>1</Paragraphs>
  <TotalTime>0</TotalTime>
  <ScaleCrop>false</ScaleCrop>
  <LinksUpToDate>false</LinksUpToDate>
  <CharactersWithSpaces>529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2019-03-07T07:31:00Z</dcterms:created>
  <dc:creator>luojian1</dc:creator>
  <cp:lastModifiedBy>fengcy</cp:lastModifiedBy>
  <dcterms:modified xsi:type="dcterms:W3CDTF">2025-07-29T03:16:37Z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F8CEC78BC8304288A9DE74420059F3C1</vt:lpwstr>
  </property>
  <property fmtid="{D5CDD505-2E9C-101B-9397-08002B2CF9AE}" pid="4" name="KSOTemplateDocerSaveRecord">
    <vt:lpwstr>eyJoZGlkIjoiOWI5MWRmMDllZmY5NmM1ZWIwOTZmZDY3MzQ2YjEwNDIiLCJ1c2VySWQiOiIyMjQ1MTIyMzcifQ==</vt:lpwstr>
  </property>
</Properties>
</file>