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before="156"/>
        <w:ind w:left="-1" w:leftChars="0" w:firstLine="0" w:firstLineChars="0"/>
        <w:jc w:val="center"/>
        <w:rPr>
          <w:rFonts w:hint="eastAsia" w:ascii="黑体" w:hAnsi="黑体" w:eastAsia="黑体"/>
          <w:b/>
          <w:color w:val="000000"/>
          <w:sz w:val="36"/>
          <w:szCs w:val="36"/>
          <w:u w:val="single"/>
          <w:lang w:val="en-US" w:eastAsia="zh-CN"/>
        </w:rPr>
        <w:sectPr>
          <w:pgSz w:w="11906" w:h="16838"/>
          <w:pgMar w:top="1440" w:right="0" w:bottom="1440" w:left="0" w:header="851" w:footer="992" w:gutter="0"/>
          <w:pgNumType w:fmt="decimal"/>
          <w:cols w:space="425" w:num="1"/>
          <w:docGrid w:type="lines" w:linePitch="312" w:charSpace="0"/>
        </w:sectPr>
      </w:pPr>
      <w:bookmarkStart w:id="0" w:name="XmInfoEntity_XMMC_0_2"/>
      <w:r>
        <w:rPr>
          <w:highlight w:val="none"/>
        </w:rPr>
        <mc:AlternateContent>
          <mc:Choice Requires="wps">
            <w:drawing>
              <wp:anchor distT="0" distB="0" distL="114300" distR="114300" simplePos="0" relativeHeight="251662336" behindDoc="0" locked="0" layoutInCell="1" allowOverlap="1">
                <wp:simplePos x="0" y="0"/>
                <wp:positionH relativeFrom="margin">
                  <wp:posOffset>4119880</wp:posOffset>
                </wp:positionH>
                <wp:positionV relativeFrom="paragraph">
                  <wp:posOffset>4297680</wp:posOffset>
                </wp:positionV>
                <wp:extent cx="2376805" cy="1246505"/>
                <wp:effectExtent l="0" t="0" r="0" b="0"/>
                <wp:wrapNone/>
                <wp:docPr id="5" name="文本框 5"/>
                <wp:cNvGraphicFramePr/>
                <a:graphic xmlns:a="http://schemas.openxmlformats.org/drawingml/2006/main">
                  <a:graphicData uri="http://schemas.microsoft.com/office/word/2010/wordprocessingShape">
                    <wps:wsp>
                      <wps:cNvSpPr txBox="1"/>
                      <wps:spPr>
                        <a:xfrm>
                          <a:off x="0" y="0"/>
                          <a:ext cx="2376805" cy="1246505"/>
                        </a:xfrm>
                        <a:prstGeom prst="rect">
                          <a:avLst/>
                        </a:prstGeom>
                        <a:noFill/>
                        <a:ln>
                          <a:noFill/>
                        </a:ln>
                      </wps:spPr>
                      <wps:txbx>
                        <w:txbxContent>
                          <w:p>
                            <w:pPr>
                              <w:wordWrap w:val="0"/>
                              <w:spacing w:before="156"/>
                              <w:ind w:right="52"/>
                              <w:rPr>
                                <w:rFonts w:ascii="文鼎CS大黑" w:eastAsia="文鼎CS大黑"/>
                                <w:b/>
                                <w:color w:val="003B77"/>
                                <w:sz w:val="84"/>
                                <w:szCs w:val="84"/>
                              </w:rPr>
                            </w:pPr>
                            <w:r>
                              <w:rPr>
                                <w:rFonts w:hint="eastAsia" w:ascii="方正粗宋简体" w:eastAsia="方正粗宋简体"/>
                                <w:b/>
                                <w:color w:val="000080"/>
                                <w:sz w:val="84"/>
                                <w:szCs w:val="84"/>
                                <w:lang w:val="en-US" w:eastAsia="zh-CN"/>
                              </w:rPr>
                              <w:t>采购文件</w:t>
                            </w:r>
                          </w:p>
                        </w:txbxContent>
                      </wps:txbx>
                      <wps:bodyPr upright="1"/>
                    </wps:wsp>
                  </a:graphicData>
                </a:graphic>
              </wp:anchor>
            </w:drawing>
          </mc:Choice>
          <mc:Fallback>
            <w:pict>
              <v:shape id="_x0000_s1026" o:spid="_x0000_s1026" o:spt="202" type="#_x0000_t202" style="position:absolute;left:0pt;margin-left:324.4pt;margin-top:338.4pt;height:98.15pt;width:187.15pt;mso-position-horizontal-relative:margin;z-index:251662336;mso-width-relative:page;mso-height-relative:page;" filled="f" stroked="f" coordsize="21600,21600" o:gfxdata="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">
                <v:fill on="f" focussize="0,0"/>
                <v:stroke on="f"/>
                <v:imagedata o:title=""/>
                <o:lock v:ext="edit" aspectratio="f"/>
                <v:textbox>
                  <w:txbxContent>
                    <w:p>
                      <w:pPr>
                        <w:wordWrap w:val="0"/>
                        <w:spacing w:before="156"/>
                        <w:ind w:right="52"/>
                        <w:rPr>
                          <w:rFonts w:ascii="文鼎CS大黑" w:eastAsia="文鼎CS大黑"/>
                          <w:b/>
                          <w:color w:val="003B77"/>
                          <w:sz w:val="84"/>
                          <w:szCs w:val="84"/>
                        </w:rPr>
                      </w:pPr>
                      <w:r>
                        <w:rPr>
                          <w:rFonts w:hint="eastAsia" w:ascii="方正粗宋简体" w:eastAsia="方正粗宋简体"/>
                          <w:b/>
                          <w:color w:val="000080"/>
                          <w:sz w:val="84"/>
                          <w:szCs w:val="84"/>
                          <w:lang w:val="en-US" w:eastAsia="zh-CN"/>
                        </w:rPr>
                        <w:t>采购文件</w:t>
                      </w:r>
                    </w:p>
                  </w:txbxContent>
                </v:textbox>
              </v:shape>
            </w:pict>
          </mc:Fallback>
        </mc:AlternateContent>
      </w:r>
      <w:r>
        <w:rPr>
          <w:highlight w:val="none"/>
        </w:rPr>
        <mc:AlternateContent>
          <mc:Choice Requires="wps">
            <w:drawing>
              <wp:anchor distT="0" distB="0" distL="114300" distR="114300" simplePos="0" relativeHeight="251660288" behindDoc="0" locked="0" layoutInCell="1" allowOverlap="1">
                <wp:simplePos x="0" y="0"/>
                <wp:positionH relativeFrom="margin">
                  <wp:posOffset>422275</wp:posOffset>
                </wp:positionH>
                <wp:positionV relativeFrom="paragraph">
                  <wp:posOffset>2958465</wp:posOffset>
                </wp:positionV>
                <wp:extent cx="6122035" cy="1324610"/>
                <wp:effectExtent l="0" t="0" r="0" b="0"/>
                <wp:wrapNone/>
                <wp:docPr id="8" name="矩形 8"/>
                <wp:cNvGraphicFramePr/>
                <a:graphic xmlns:a="http://schemas.openxmlformats.org/drawingml/2006/main">
                  <a:graphicData uri="http://schemas.microsoft.com/office/word/2010/wordprocessingShape">
                    <wps:wsp>
                      <wps:cNvSpPr/>
                      <wps:spPr>
                        <a:xfrm>
                          <a:off x="0" y="0"/>
                          <a:ext cx="6122035" cy="1324610"/>
                        </a:xfrm>
                        <a:prstGeom prst="rect">
                          <a:avLst/>
                        </a:prstGeom>
                        <a:noFill/>
                        <a:ln>
                          <a:noFill/>
                        </a:ln>
                      </wps:spPr>
                      <wps:txbx>
                        <w:txbxContent>
                          <w:p>
                            <w:pPr>
                              <w:spacing w:before="156"/>
                              <w:jc w:val="right"/>
                              <w:rPr>
                                <w:rFonts w:hint="eastAsia" w:ascii="黑体" w:hAnsi="黑体" w:eastAsia="黑体"/>
                                <w:b/>
                                <w:bCs/>
                                <w:sz w:val="40"/>
                                <w:szCs w:val="40"/>
                                <w:u w:val="single"/>
                                <w:lang w:val="en-US" w:eastAsia="zh-CN"/>
                              </w:rPr>
                            </w:pPr>
                            <w:r>
                              <w:rPr>
                                <w:rFonts w:hint="eastAsia" w:ascii="黑体" w:hAnsi="黑体" w:eastAsia="黑体"/>
                                <w:b/>
                                <w:bCs/>
                                <w:sz w:val="40"/>
                                <w:szCs w:val="40"/>
                                <w:u w:val="single"/>
                                <w:lang w:eastAsia="zh-CN"/>
                              </w:rPr>
                              <w:fldChar w:fldCharType="begin"/>
                            </w:r>
                            <w:r>
                              <w:rPr>
                                <w:rFonts w:hint="eastAsia" w:ascii="黑体" w:hAnsi="黑体" w:eastAsia="黑体"/>
                                <w:b/>
                                <w:bCs/>
                                <w:sz w:val="40"/>
                                <w:szCs w:val="40"/>
                                <w:u w:val="single"/>
                                <w:lang w:eastAsia="zh-CN"/>
                              </w:rPr>
                              <w:instrText xml:space="preserve"> HYPERLINK "http://10.10.21.28/gmp/static/mm/purchasesup/inner/sporadic/implement/project/SporadicTenderProjectMain.html?tenderProjectId=A483A3776E0A4E40A3905849B1F72BF9&amp;taskType=done&amp;pageMode=textmode" \o "零星采购员工卡套及制卡机色膜耗材【LXCG3200062001726682】" \t "http://10.10.21.28/gmp/static/gmpweb/workbench/done/_blank" </w:instrText>
                            </w:r>
                            <w:r>
                              <w:rPr>
                                <w:rFonts w:hint="eastAsia" w:ascii="黑体" w:hAnsi="黑体" w:eastAsia="黑体"/>
                                <w:b/>
                                <w:bCs/>
                                <w:sz w:val="40"/>
                                <w:szCs w:val="40"/>
                                <w:u w:val="single"/>
                                <w:lang w:eastAsia="zh-CN"/>
                              </w:rPr>
                              <w:fldChar w:fldCharType="separate"/>
                            </w:r>
                            <w:r>
                              <w:rPr>
                                <w:rFonts w:hint="eastAsia" w:ascii="黑体" w:hAnsi="黑体" w:eastAsia="黑体"/>
                                <w:b/>
                                <w:bCs/>
                                <w:sz w:val="40"/>
                                <w:szCs w:val="40"/>
                                <w:u w:val="single"/>
                                <w:lang w:val="en-US" w:eastAsia="zh-CN"/>
                              </w:rPr>
                              <w:t>南方电网公司人才服务中心消防设施</w:t>
                            </w:r>
                          </w:p>
                          <w:p>
                            <w:pPr>
                              <w:spacing w:before="156"/>
                              <w:jc w:val="right"/>
                              <w:rPr>
                                <w:rFonts w:hint="default"/>
                                <w:lang w:val="en-US" w:eastAsia="zh-CN"/>
                              </w:rPr>
                            </w:pPr>
                            <w:r>
                              <w:rPr>
                                <w:rFonts w:hint="eastAsia" w:ascii="黑体" w:hAnsi="黑体" w:eastAsia="黑体"/>
                                <w:b/>
                                <w:bCs/>
                                <w:sz w:val="40"/>
                                <w:szCs w:val="40"/>
                                <w:u w:val="single"/>
                                <w:lang w:val="en-US" w:eastAsia="zh-CN"/>
                              </w:rPr>
                              <w:t>日常维护保养项目</w:t>
                            </w:r>
                          </w:p>
                          <w:p>
                            <w:pPr>
                              <w:spacing w:before="156"/>
                              <w:jc w:val="both"/>
                            </w:pPr>
                            <w:r>
                              <w:rPr>
                                <w:rFonts w:hint="eastAsia" w:ascii="黑体" w:hAnsi="黑体" w:eastAsia="黑体"/>
                                <w:b/>
                                <w:bCs/>
                                <w:sz w:val="40"/>
                                <w:szCs w:val="40"/>
                                <w:u w:val="single"/>
                                <w:lang w:eastAsia="zh-CN"/>
                              </w:rPr>
                              <w:fldChar w:fldCharType="end"/>
                            </w:r>
                          </w:p>
                        </w:txbxContent>
                      </wps:txbx>
                      <wps:bodyPr upright="1"/>
                    </wps:wsp>
                  </a:graphicData>
                </a:graphic>
              </wp:anchor>
            </w:drawing>
          </mc:Choice>
          <mc:Fallback>
            <w:pict>
              <v:rect id="_x0000_s1026" o:spid="_x0000_s1026" o:spt="1" style="position:absolute;left:0pt;margin-left:33.25pt;margin-top:232.95pt;height:104.3pt;width:482.05pt;mso-position-horizontal-relative:margin;z-index:251660288;mso-width-relative:page;mso-height-relative:page;" filled="f" stroked="f" coordsize="21600,21600" o:gfxdata="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">
                <v:fill on="f" focussize="0,0"/>
                <v:stroke on="f"/>
                <v:imagedata o:title=""/>
                <o:lock v:ext="edit" aspectratio="f"/>
                <v:textbox>
                  <w:txbxContent>
                    <w:p>
                      <w:pPr>
                        <w:spacing w:before="156"/>
                        <w:jc w:val="right"/>
                        <w:rPr>
                          <w:rFonts w:hint="eastAsia" w:ascii="黑体" w:hAnsi="黑体" w:eastAsia="黑体"/>
                          <w:b/>
                          <w:bCs/>
                          <w:sz w:val="40"/>
                          <w:szCs w:val="40"/>
                          <w:u w:val="single"/>
                          <w:lang w:val="en-US" w:eastAsia="zh-CN"/>
                        </w:rPr>
                      </w:pPr>
                      <w:r>
                        <w:rPr>
                          <w:rFonts w:hint="eastAsia" w:ascii="黑体" w:hAnsi="黑体" w:eastAsia="黑体"/>
                          <w:b/>
                          <w:bCs/>
                          <w:sz w:val="40"/>
                          <w:szCs w:val="40"/>
                          <w:u w:val="single"/>
                          <w:lang w:eastAsia="zh-CN"/>
                        </w:rPr>
                        <w:fldChar w:fldCharType="begin"/>
                      </w:r>
                      <w:r>
                        <w:rPr>
                          <w:rFonts w:hint="eastAsia" w:ascii="黑体" w:hAnsi="黑体" w:eastAsia="黑体"/>
                          <w:b/>
                          <w:bCs/>
                          <w:sz w:val="40"/>
                          <w:szCs w:val="40"/>
                          <w:u w:val="single"/>
                          <w:lang w:eastAsia="zh-CN"/>
                        </w:rPr>
                        <w:instrText xml:space="preserve"> HYPERLINK "http://10.10.21.28/gmp/static/mm/purchasesup/inner/sporadic/implement/project/SporadicTenderProjectMain.html?tenderProjectId=A483A3776E0A4E40A3905849B1F72BF9&amp;taskType=done&amp;pageMode=textmode" \o "零星采购员工卡套及制卡机色膜耗材【LXCG3200062001726682】" \t "http://10.10.21.28/gmp/static/gmpweb/workbench/done/_blank" </w:instrText>
                      </w:r>
                      <w:r>
                        <w:rPr>
                          <w:rFonts w:hint="eastAsia" w:ascii="黑体" w:hAnsi="黑体" w:eastAsia="黑体"/>
                          <w:b/>
                          <w:bCs/>
                          <w:sz w:val="40"/>
                          <w:szCs w:val="40"/>
                          <w:u w:val="single"/>
                          <w:lang w:eastAsia="zh-CN"/>
                        </w:rPr>
                        <w:fldChar w:fldCharType="separate"/>
                      </w:r>
                      <w:r>
                        <w:rPr>
                          <w:rFonts w:hint="eastAsia" w:ascii="黑体" w:hAnsi="黑体" w:eastAsia="黑体"/>
                          <w:b/>
                          <w:bCs/>
                          <w:sz w:val="40"/>
                          <w:szCs w:val="40"/>
                          <w:u w:val="single"/>
                          <w:lang w:val="en-US" w:eastAsia="zh-CN"/>
                        </w:rPr>
                        <w:t>南方电网公司人才服务中心消防设施</w:t>
                      </w:r>
                    </w:p>
                    <w:p>
                      <w:pPr>
                        <w:spacing w:before="156"/>
                        <w:jc w:val="right"/>
                        <w:rPr>
                          <w:rFonts w:hint="default"/>
                          <w:lang w:val="en-US" w:eastAsia="zh-CN"/>
                        </w:rPr>
                      </w:pPr>
                      <w:r>
                        <w:rPr>
                          <w:rFonts w:hint="eastAsia" w:ascii="黑体" w:hAnsi="黑体" w:eastAsia="黑体"/>
                          <w:b/>
                          <w:bCs/>
                          <w:sz w:val="40"/>
                          <w:szCs w:val="40"/>
                          <w:u w:val="single"/>
                          <w:lang w:val="en-US" w:eastAsia="zh-CN"/>
                        </w:rPr>
                        <w:t>日常维护保养项目</w:t>
                      </w:r>
                    </w:p>
                    <w:p>
                      <w:pPr>
                        <w:spacing w:before="156"/>
                        <w:jc w:val="both"/>
                      </w:pPr>
                      <w:r>
                        <w:rPr>
                          <w:rFonts w:hint="eastAsia" w:ascii="黑体" w:hAnsi="黑体" w:eastAsia="黑体"/>
                          <w:b/>
                          <w:bCs/>
                          <w:sz w:val="40"/>
                          <w:szCs w:val="40"/>
                          <w:u w:val="single"/>
                          <w:lang w:eastAsia="zh-CN"/>
                        </w:rPr>
                        <w:fldChar w:fldCharType="end"/>
                      </w:r>
                    </w:p>
                  </w:txbxContent>
                </v:textbox>
              </v:rect>
            </w:pict>
          </mc:Fallback>
        </mc:AlternateContent>
      </w:r>
      <w:r>
        <w:rPr>
          <w:highlight w:val="none"/>
        </w:rPr>
        <w:drawing>
          <wp:anchor distT="0" distB="0" distL="114300" distR="114300" simplePos="0" relativeHeight="251664384" behindDoc="0" locked="0" layoutInCell="1" allowOverlap="1">
            <wp:simplePos x="0" y="0"/>
            <wp:positionH relativeFrom="page">
              <wp:posOffset>386080</wp:posOffset>
            </wp:positionH>
            <wp:positionV relativeFrom="paragraph">
              <wp:posOffset>887730</wp:posOffset>
            </wp:positionV>
            <wp:extent cx="3459480" cy="813435"/>
            <wp:effectExtent l="0" t="0" r="7620" b="5715"/>
            <wp:wrapNone/>
            <wp:docPr id="10" name="图片 11" descr="说明: 中国南方电网公司---横向标准组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1" descr="说明: 中国南方电网公司---横向标准组合"/>
                    <pic:cNvPicPr>
                      <a:picLocks noChangeAspect="1"/>
                    </pic:cNvPicPr>
                  </pic:nvPicPr>
                  <pic:blipFill>
                    <a:blip r:embed="rId6"/>
                    <a:stretch>
                      <a:fillRect/>
                    </a:stretch>
                  </pic:blipFill>
                  <pic:spPr>
                    <a:xfrm>
                      <a:off x="0" y="0"/>
                      <a:ext cx="3459480" cy="813435"/>
                    </a:xfrm>
                    <a:prstGeom prst="rect">
                      <a:avLst/>
                    </a:prstGeom>
                    <a:noFill/>
                    <a:ln>
                      <a:noFill/>
                    </a:ln>
                  </pic:spPr>
                </pic:pic>
              </a:graphicData>
            </a:graphic>
          </wp:anchor>
        </w:drawing>
      </w:r>
      <w:r>
        <w:rPr>
          <w:highlight w:val="none"/>
        </w:rPr>
        <mc:AlternateContent>
          <mc:Choice Requires="wps">
            <w:drawing>
              <wp:anchor distT="0" distB="0" distL="114300" distR="114300" simplePos="0" relativeHeight="251661312" behindDoc="0" locked="0" layoutInCell="1" allowOverlap="1">
                <wp:simplePos x="0" y="0"/>
                <wp:positionH relativeFrom="column">
                  <wp:posOffset>1929130</wp:posOffset>
                </wp:positionH>
                <wp:positionV relativeFrom="paragraph">
                  <wp:posOffset>8201025</wp:posOffset>
                </wp:positionV>
                <wp:extent cx="3639185" cy="1762760"/>
                <wp:effectExtent l="4445" t="4445" r="13970" b="23495"/>
                <wp:wrapNone/>
                <wp:docPr id="6" name="文本框 6"/>
                <wp:cNvGraphicFramePr/>
                <a:graphic xmlns:a="http://schemas.openxmlformats.org/drawingml/2006/main">
                  <a:graphicData uri="http://schemas.microsoft.com/office/word/2010/wordprocessingShape">
                    <wps:wsp>
                      <wps:cNvSpPr txBox="1"/>
                      <wps:spPr>
                        <a:xfrm>
                          <a:off x="0" y="0"/>
                          <a:ext cx="3639185" cy="1762760"/>
                        </a:xfrm>
                        <a:prstGeom prst="rect">
                          <a:avLst/>
                        </a:prstGeom>
                        <a:solidFill>
                          <a:srgbClr val="FFFFFF"/>
                        </a:solidFill>
                        <a:ln w="9525" cap="flat" cmpd="sng">
                          <a:solidFill>
                            <a:srgbClr val="FFFFFF"/>
                          </a:solidFill>
                          <a:prstDash val="solid"/>
                          <a:miter/>
                          <a:headEnd type="none" w="med" len="med"/>
                          <a:tailEnd type="none" w="med" len="med"/>
                        </a:ln>
                      </wps:spPr>
                      <wps:txbx>
                        <w:txbxContent>
                          <w:p>
                            <w:pPr>
                              <w:jc w:val="center"/>
                              <w:rPr>
                                <w:rFonts w:ascii="黑体" w:hAnsi="黑体" w:eastAsia="黑体"/>
                                <w:b/>
                                <w:sz w:val="30"/>
                                <w:szCs w:val="30"/>
                                <w:u w:val="single"/>
                              </w:rPr>
                            </w:pPr>
                            <w:bookmarkStart w:id="2" w:name="XmInfoEntity_DATE_0_3"/>
                            <w:r>
                              <w:rPr>
                                <w:rFonts w:hint="eastAsia" w:ascii="黑体" w:hAnsi="黑体" w:eastAsia="黑体"/>
                                <w:b/>
                                <w:sz w:val="30"/>
                                <w:szCs w:val="30"/>
                                <w:u w:val="single"/>
                              </w:rPr>
                              <w:t>202</w:t>
                            </w:r>
                            <w:r>
                              <w:rPr>
                                <w:rFonts w:hint="eastAsia" w:ascii="黑体" w:hAnsi="黑体" w:eastAsia="黑体"/>
                                <w:b/>
                                <w:sz w:val="30"/>
                                <w:szCs w:val="30"/>
                                <w:u w:val="single"/>
                                <w:lang w:val="en-US" w:eastAsia="zh-CN"/>
                              </w:rPr>
                              <w:t>5</w:t>
                            </w:r>
                            <w:r>
                              <w:rPr>
                                <w:rFonts w:hint="eastAsia" w:ascii="黑体" w:hAnsi="黑体" w:eastAsia="黑体"/>
                                <w:b/>
                                <w:sz w:val="30"/>
                                <w:szCs w:val="30"/>
                                <w:u w:val="single"/>
                              </w:rPr>
                              <w:t>年</w:t>
                            </w:r>
                            <w:r>
                              <w:rPr>
                                <w:rFonts w:hint="eastAsia" w:ascii="黑体" w:hAnsi="黑体" w:eastAsia="黑体"/>
                                <w:b/>
                                <w:sz w:val="30"/>
                                <w:szCs w:val="30"/>
                                <w:u w:val="single"/>
                                <w:lang w:val="en-US" w:eastAsia="zh-CN"/>
                              </w:rPr>
                              <w:t>8</w:t>
                            </w:r>
                            <w:r>
                              <w:rPr>
                                <w:rFonts w:hint="eastAsia" w:ascii="黑体" w:hAnsi="黑体" w:eastAsia="黑体"/>
                                <w:b/>
                                <w:sz w:val="30"/>
                                <w:szCs w:val="30"/>
                                <w:u w:val="single"/>
                              </w:rPr>
                              <w:t>月</w:t>
                            </w:r>
                            <w:bookmarkEnd w:id="2"/>
                          </w:p>
                        </w:txbxContent>
                      </wps:txbx>
                      <wps:bodyPr upright="1">
                        <a:spAutoFit/>
                      </wps:bodyPr>
                    </wps:wsp>
                  </a:graphicData>
                </a:graphic>
                <wp14:sizeRelH relativeFrom="page">
                  <wp14:pctWidth>0</wp14:pctWidth>
                </wp14:sizeRelH>
                <wp14:sizeRelV relativeFrom="margin">
                  <wp14:pctHeight>20000</wp14:pctHeight>
                </wp14:sizeRelV>
              </wp:anchor>
            </w:drawing>
          </mc:Choice>
          <mc:Fallback>
            <w:pict>
              <v:shape id="_x0000_s1026" o:spid="_x0000_s1026" o:spt="202" type="#_x0000_t202" style="position:absolute;left:0pt;margin-left:151.9pt;margin-top:645.75pt;height:138.8pt;width:286.55pt;z-index:251661312;mso-width-relative:page;mso-height-relative:margin;mso-height-percent:200;" fillcolor="#FFFFFF" filled="t" stroked="t" coordsize="21600,21600" o:gfxdata="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NYtV0HdAAAADQEA&#10;AA8AAAAAAAAAAQAgAAAAIgAAAGRycy9kb3ducmV2LnhtbFBLAQIUABQAAAAIAIdO4kDrq0HhFQIA&#10;AFEEAAAOAAAAAAAAAAEAIAAAACwBAABkcnMvZTJvRG9jLnhtbFBLBQYAAAAABgAGAFkBAACzBQAA&#10;AAA=&#10;">
                <v:fill on="t" focussize="0,0"/>
                <v:stroke color="#FFFFFF" joinstyle="miter"/>
                <v:imagedata o:title=""/>
                <o:lock v:ext="edit" aspectratio="f"/>
                <v:textbox style="mso-fit-shape-to-text:t;">
                  <w:txbxContent>
                    <w:p>
                      <w:pPr>
                        <w:jc w:val="center"/>
                        <w:rPr>
                          <w:rFonts w:ascii="黑体" w:hAnsi="黑体" w:eastAsia="黑体"/>
                          <w:b/>
                          <w:sz w:val="30"/>
                          <w:szCs w:val="30"/>
                          <w:u w:val="single"/>
                        </w:rPr>
                      </w:pPr>
                      <w:bookmarkStart w:id="2" w:name="XmInfoEntity_DATE_0_3"/>
                      <w:r>
                        <w:rPr>
                          <w:rFonts w:hint="eastAsia" w:ascii="黑体" w:hAnsi="黑体" w:eastAsia="黑体"/>
                          <w:b/>
                          <w:sz w:val="30"/>
                          <w:szCs w:val="30"/>
                          <w:u w:val="single"/>
                        </w:rPr>
                        <w:t>202</w:t>
                      </w:r>
                      <w:r>
                        <w:rPr>
                          <w:rFonts w:hint="eastAsia" w:ascii="黑体" w:hAnsi="黑体" w:eastAsia="黑体"/>
                          <w:b/>
                          <w:sz w:val="30"/>
                          <w:szCs w:val="30"/>
                          <w:u w:val="single"/>
                          <w:lang w:val="en-US" w:eastAsia="zh-CN"/>
                        </w:rPr>
                        <w:t>5</w:t>
                      </w:r>
                      <w:r>
                        <w:rPr>
                          <w:rFonts w:hint="eastAsia" w:ascii="黑体" w:hAnsi="黑体" w:eastAsia="黑体"/>
                          <w:b/>
                          <w:sz w:val="30"/>
                          <w:szCs w:val="30"/>
                          <w:u w:val="single"/>
                        </w:rPr>
                        <w:t>年</w:t>
                      </w:r>
                      <w:r>
                        <w:rPr>
                          <w:rFonts w:hint="eastAsia" w:ascii="黑体" w:hAnsi="黑体" w:eastAsia="黑体"/>
                          <w:b/>
                          <w:sz w:val="30"/>
                          <w:szCs w:val="30"/>
                          <w:u w:val="single"/>
                          <w:lang w:val="en-US" w:eastAsia="zh-CN"/>
                        </w:rPr>
                        <w:t>8</w:t>
                      </w:r>
                      <w:r>
                        <w:rPr>
                          <w:rFonts w:hint="eastAsia" w:ascii="黑体" w:hAnsi="黑体" w:eastAsia="黑体"/>
                          <w:b/>
                          <w:sz w:val="30"/>
                          <w:szCs w:val="30"/>
                          <w:u w:val="single"/>
                        </w:rPr>
                        <w:t>月</w:t>
                      </w:r>
                      <w:bookmarkEnd w:id="2"/>
                    </w:p>
                  </w:txbxContent>
                </v:textbox>
              </v:shape>
            </w:pict>
          </mc:Fallback>
        </mc:AlternateContent>
      </w:r>
      <w:r>
        <w:rPr>
          <w:highlight w:val="none"/>
        </w:rPr>
        <w:drawing>
          <wp:anchor distT="0" distB="0" distL="114300" distR="114300" simplePos="0" relativeHeight="251663360" behindDoc="1" locked="0" layoutInCell="1" allowOverlap="1">
            <wp:simplePos x="0" y="0"/>
            <wp:positionH relativeFrom="page">
              <wp:posOffset>6350</wp:posOffset>
            </wp:positionH>
            <wp:positionV relativeFrom="paragraph">
              <wp:posOffset>-909320</wp:posOffset>
            </wp:positionV>
            <wp:extent cx="7569835" cy="7791450"/>
            <wp:effectExtent l="0" t="0" r="12065" b="0"/>
            <wp:wrapNone/>
            <wp:docPr id="9" name="图片 10" descr="说明: 未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0" descr="说明: 未命名"/>
                    <pic:cNvPicPr>
                      <a:picLocks noChangeAspect="1"/>
                    </pic:cNvPicPr>
                  </pic:nvPicPr>
                  <pic:blipFill>
                    <a:blip r:embed="rId7"/>
                    <a:stretch>
                      <a:fillRect/>
                    </a:stretch>
                  </pic:blipFill>
                  <pic:spPr>
                    <a:xfrm>
                      <a:off x="0" y="0"/>
                      <a:ext cx="7569835" cy="7791450"/>
                    </a:xfrm>
                    <a:prstGeom prst="rect">
                      <a:avLst/>
                    </a:prstGeom>
                    <a:noFill/>
                    <a:ln>
                      <a:noFill/>
                    </a:ln>
                  </pic:spPr>
                </pic:pic>
              </a:graphicData>
            </a:graphic>
          </wp:anchor>
        </w:drawing>
      </w:r>
    </w:p>
    <w:bookmarkEnd w:id="0"/>
    <w:p>
      <w:pPr>
        <w:adjustRightInd w:val="0"/>
        <w:snapToGrid w:val="0"/>
        <w:spacing w:before="156"/>
        <w:jc w:val="center"/>
        <w:rPr>
          <w:rFonts w:hint="eastAsia" w:ascii="黑体" w:hAnsi="黑体" w:eastAsia="黑体"/>
          <w:b/>
          <w:bCs/>
          <w:sz w:val="32"/>
          <w:szCs w:val="32"/>
          <w:u w:val="none"/>
          <w:lang w:val="en-US" w:eastAsia="zh-CN"/>
        </w:rPr>
      </w:pPr>
      <w:r>
        <w:rPr>
          <w:rFonts w:hint="eastAsia" w:ascii="黑体" w:hAnsi="黑体" w:eastAsia="黑体"/>
          <w:b/>
          <w:bCs/>
          <w:sz w:val="32"/>
          <w:szCs w:val="32"/>
          <w:u w:val="none"/>
          <w:lang w:eastAsia="zh-CN"/>
        </w:rPr>
        <w:t>南方</w:t>
      </w:r>
      <w:r>
        <w:rPr>
          <w:rFonts w:hint="eastAsia" w:ascii="黑体" w:hAnsi="黑体" w:eastAsia="黑体"/>
          <w:b/>
          <w:bCs/>
          <w:sz w:val="32"/>
          <w:szCs w:val="32"/>
          <w:u w:val="none"/>
          <w:lang w:val="en-US" w:eastAsia="zh-CN"/>
        </w:rPr>
        <w:t>电网公司人才服务中心消防设施</w:t>
      </w:r>
    </w:p>
    <w:p>
      <w:pPr>
        <w:adjustRightInd w:val="0"/>
        <w:snapToGrid w:val="0"/>
        <w:spacing w:before="156"/>
        <w:jc w:val="center"/>
        <w:rPr>
          <w:rFonts w:hint="eastAsia"/>
          <w:b/>
          <w:color w:val="000000"/>
          <w:kern w:val="0"/>
          <w:sz w:val="32"/>
          <w:szCs w:val="32"/>
          <w:u w:val="none"/>
          <w:lang w:val="en-US" w:eastAsia="zh-CN"/>
        </w:rPr>
      </w:pPr>
      <w:r>
        <w:rPr>
          <w:rFonts w:hint="eastAsia" w:ascii="黑体" w:hAnsi="黑体" w:eastAsia="黑体"/>
          <w:b/>
          <w:bCs/>
          <w:sz w:val="32"/>
          <w:szCs w:val="32"/>
          <w:u w:val="none"/>
          <w:lang w:val="en-US" w:eastAsia="zh-CN"/>
        </w:rPr>
        <w:t>日常维护保养项目</w:t>
      </w:r>
    </w:p>
    <w:p>
      <w:pPr>
        <w:adjustRightInd w:val="0"/>
        <w:snapToGrid w:val="0"/>
        <w:spacing w:before="156"/>
        <w:jc w:val="both"/>
        <w:rPr>
          <w:rFonts w:hint="eastAsia"/>
          <w:b/>
          <w:color w:val="000000"/>
          <w:kern w:val="0"/>
          <w:sz w:val="28"/>
          <w:szCs w:val="28"/>
          <w:lang w:val="en-US" w:eastAsia="zh-CN"/>
        </w:rPr>
      </w:pPr>
    </w:p>
    <w:p>
      <w:pPr>
        <w:adjustRightInd w:val="0"/>
        <w:snapToGrid w:val="0"/>
        <w:spacing w:before="156"/>
        <w:jc w:val="both"/>
        <w:rPr>
          <w:rFonts w:hint="eastAsia"/>
          <w:b/>
          <w:sz w:val="28"/>
          <w:szCs w:val="28"/>
        </w:rPr>
      </w:pPr>
      <w:r>
        <w:rPr>
          <w:rFonts w:hint="eastAsia"/>
          <w:b/>
          <w:color w:val="000000"/>
          <w:kern w:val="0"/>
          <w:sz w:val="28"/>
          <w:szCs w:val="28"/>
          <w:lang w:val="en-US" w:eastAsia="zh-CN"/>
        </w:rPr>
        <w:t>一、采购范围</w:t>
      </w:r>
      <w:r>
        <w:rPr>
          <w:rFonts w:hint="eastAsia"/>
          <w:b/>
          <w:sz w:val="28"/>
          <w:szCs w:val="28"/>
        </w:rPr>
        <w:t xml:space="preserve"> </w:t>
      </w:r>
    </w:p>
    <w:p>
      <w:pPr>
        <w:shd w:val="clear" w:color="auto" w:fill="auto"/>
        <w:adjustRightInd/>
        <w:snapToGrid/>
        <w:spacing w:before="0" w:beforeLines="0" w:afterLines="0"/>
        <w:ind w:left="113" w:firstLine="560" w:firstLineChars="200"/>
        <w:jc w:val="left"/>
        <w:rPr>
          <w:rFonts w:hint="eastAsia" w:eastAsia="宋体" w:cs="Times New Roman"/>
          <w:bCs/>
          <w:sz w:val="28"/>
          <w:szCs w:val="28"/>
          <w:lang w:val="en-US" w:eastAsia="zh-CN"/>
        </w:rPr>
      </w:pPr>
      <w:r>
        <w:rPr>
          <w:rFonts w:hint="eastAsia" w:eastAsia="宋体" w:cs="Times New Roman"/>
          <w:bCs/>
          <w:sz w:val="28"/>
          <w:szCs w:val="28"/>
          <w:lang w:val="en-US" w:eastAsia="zh-CN"/>
        </w:rPr>
        <w:t>南方电网公司人才服务中心</w:t>
      </w:r>
      <w:r>
        <w:rPr>
          <w:rFonts w:hint="eastAsia" w:cs="Times New Roman"/>
          <w:bCs/>
          <w:sz w:val="28"/>
          <w:szCs w:val="28"/>
          <w:lang w:val="en-US" w:eastAsia="zh-CN"/>
        </w:rPr>
        <w:t>建筑面积68905平米，</w:t>
      </w:r>
      <w:r>
        <w:rPr>
          <w:rFonts w:hint="eastAsia" w:eastAsia="宋体" w:cs="Times New Roman"/>
          <w:bCs/>
          <w:sz w:val="28"/>
          <w:szCs w:val="28"/>
          <w:lang w:val="en-US" w:eastAsia="zh-CN"/>
        </w:rPr>
        <w:t>共有4栋楼</w:t>
      </w:r>
      <w:r>
        <w:rPr>
          <w:rFonts w:hint="eastAsia" w:cs="Times New Roman"/>
          <w:bCs/>
          <w:sz w:val="28"/>
          <w:szCs w:val="28"/>
          <w:lang w:val="en-US" w:eastAsia="zh-CN"/>
        </w:rPr>
        <w:t>和两层地上室</w:t>
      </w:r>
      <w:r>
        <w:rPr>
          <w:rFonts w:hint="eastAsia" w:eastAsia="宋体" w:cs="Times New Roman"/>
          <w:bCs/>
          <w:sz w:val="28"/>
          <w:szCs w:val="28"/>
          <w:lang w:val="en-US" w:eastAsia="zh-CN"/>
        </w:rPr>
        <w:t>，</w:t>
      </w:r>
      <w:r>
        <w:rPr>
          <w:rFonts w:hint="eastAsia" w:cs="Times New Roman"/>
          <w:bCs/>
          <w:sz w:val="28"/>
          <w:szCs w:val="28"/>
          <w:lang w:val="en-US" w:eastAsia="zh-CN"/>
        </w:rPr>
        <w:t>设有1个消控室（包含火灾自动报警系统、气体灭火系统、室内外消火栓、气体灭火系统、防排烟系统等）详见附件1。</w:t>
      </w:r>
      <w:r>
        <w:rPr>
          <w:rFonts w:hint="eastAsia" w:eastAsia="宋体" w:cs="Times New Roman"/>
          <w:bCs/>
          <w:sz w:val="28"/>
          <w:szCs w:val="28"/>
          <w:lang w:val="en-US" w:eastAsia="zh-CN"/>
        </w:rPr>
        <w:t>本次采购为人才服务中心</w:t>
      </w:r>
      <w:r>
        <w:rPr>
          <w:rFonts w:hint="eastAsia" w:cs="Times New Roman"/>
          <w:bCs/>
          <w:sz w:val="28"/>
          <w:szCs w:val="28"/>
          <w:lang w:val="en-US" w:eastAsia="zh-CN"/>
        </w:rPr>
        <w:t>消防设施日常维护保养，期限为合同签订之日起至2026年7月31</w:t>
      </w:r>
      <w:r>
        <w:rPr>
          <w:rFonts w:hint="eastAsia" w:eastAsia="宋体" w:cs="Times New Roman"/>
          <w:bCs/>
          <w:sz w:val="28"/>
          <w:szCs w:val="28"/>
          <w:lang w:val="en-US" w:eastAsia="zh-CN"/>
        </w:rPr>
        <w:t>。</w:t>
      </w:r>
    </w:p>
    <w:p>
      <w:pPr>
        <w:shd w:val="clear" w:color="auto" w:fill="auto"/>
        <w:adjustRightInd/>
        <w:snapToGrid/>
        <w:spacing w:before="0" w:beforeLines="0" w:afterLines="0"/>
        <w:ind w:left="113" w:firstLine="560" w:firstLineChars="200"/>
        <w:jc w:val="left"/>
        <w:rPr>
          <w:rFonts w:hint="default" w:ascii="Calibri" w:hAnsi="Calibri" w:eastAsia="宋体" w:cs="Times New Roman"/>
          <w:bCs/>
          <w:sz w:val="28"/>
          <w:szCs w:val="28"/>
          <w:lang w:val="en-US" w:eastAsia="zh-CN"/>
        </w:rPr>
      </w:pPr>
      <w:r>
        <w:rPr>
          <w:rFonts w:hint="eastAsia" w:eastAsia="宋体" w:cs="Times New Roman"/>
          <w:bCs/>
          <w:sz w:val="28"/>
          <w:szCs w:val="28"/>
          <w:lang w:val="en-US" w:eastAsia="zh-CN"/>
        </w:rPr>
        <w:t>本项目为总部采购项目。</w:t>
      </w:r>
    </w:p>
    <w:p>
      <w:pPr>
        <w:shd w:val="clear" w:color="auto" w:fill="auto"/>
        <w:adjustRightInd w:val="0"/>
        <w:snapToGrid w:val="0"/>
        <w:spacing w:before="156"/>
        <w:jc w:val="both"/>
        <w:rPr>
          <w:rFonts w:hint="eastAsia" w:cs="Times New Roman"/>
          <w:b/>
          <w:color w:val="000000"/>
          <w:kern w:val="0"/>
          <w:sz w:val="28"/>
          <w:szCs w:val="28"/>
          <w:lang w:val="en-US" w:eastAsia="zh-CN"/>
        </w:rPr>
      </w:pPr>
      <w:r>
        <w:rPr>
          <w:rFonts w:hint="eastAsia" w:cs="Times New Roman"/>
          <w:b/>
          <w:color w:val="000000"/>
          <w:kern w:val="0"/>
          <w:sz w:val="28"/>
          <w:szCs w:val="28"/>
          <w:lang w:val="en-US" w:eastAsia="zh-CN"/>
        </w:rPr>
        <w:t>二、报价人资质要求</w:t>
      </w:r>
    </w:p>
    <w:p>
      <w:pPr>
        <w:spacing w:beforeLines="0" w:afterLines="0"/>
        <w:rPr>
          <w:rFonts w:hint="default"/>
          <w:sz w:val="24"/>
        </w:rPr>
      </w:pPr>
      <w:bookmarkStart w:id="1" w:name="XmInfoEntity_tyzgyqTable_1_1"/>
    </w:p>
    <w:tbl>
      <w:tblPr>
        <w:tblStyle w:val="10"/>
        <w:tblW w:w="849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188"/>
        <w:gridCol w:w="731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20" w:hRule="atLeast"/>
          <w:jc w:val="center"/>
        </w:trPr>
        <w:tc>
          <w:tcPr>
            <w:tcW w:w="8499" w:type="dxa"/>
            <w:gridSpan w:val="2"/>
            <w:tcBorders>
              <w:top w:val="nil"/>
              <w:left w:val="nil"/>
              <w:bottom w:val="single" w:color="000000" w:sz="6" w:space="0"/>
              <w:right w:val="nil"/>
              <w:tl2br w:val="nil"/>
              <w:tr2bl w:val="nil"/>
            </w:tcBorders>
            <w:shd w:val="clear" w:color="auto" w:fill="FFFFFF"/>
            <w:noWrap w:val="0"/>
            <w:vAlign w:val="center"/>
          </w:tcPr>
          <w:p>
            <w:pPr>
              <w:spacing w:beforeLines="0" w:afterLines="0"/>
              <w:ind w:left="113"/>
              <w:rPr>
                <w:rFonts w:hint="eastAsia" w:ascii="宋体" w:hAnsi="宋体" w:eastAsia="宋体"/>
                <w:sz w:val="24"/>
              </w:rPr>
            </w:pPr>
            <w:r>
              <w:rPr>
                <w:rFonts w:hint="eastAsia" w:ascii="宋体" w:hAnsi="宋体" w:eastAsia="宋体"/>
                <w:b/>
                <w:sz w:val="24"/>
              </w:rPr>
              <w:t>通用资格：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20" w:hRule="atLeast"/>
          <w:jc w:val="center"/>
        </w:trPr>
        <w:tc>
          <w:tcPr>
            <w:tcW w:w="8499" w:type="dxa"/>
            <w:gridSpan w:val="2"/>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eastAsia" w:ascii="宋体" w:hAnsi="宋体" w:eastAsia="宋体"/>
                <w:sz w:val="24"/>
              </w:rPr>
            </w:pPr>
            <w:r>
              <w:rPr>
                <w:rFonts w:hint="eastAsia" w:ascii="宋体" w:hAnsi="宋体" w:eastAsia="宋体"/>
                <w:b/>
                <w:sz w:val="24"/>
              </w:rPr>
              <w:t>通用资格要求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20" w:hRule="atLeast"/>
          <w:jc w:val="center"/>
        </w:trPr>
        <w:tc>
          <w:tcPr>
            <w:tcW w:w="1188"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eastAsia" w:ascii="宋体" w:hAnsi="宋体" w:eastAsia="宋体"/>
                <w:sz w:val="24"/>
              </w:rPr>
            </w:pPr>
            <w:r>
              <w:rPr>
                <w:rFonts w:hint="eastAsia" w:ascii="宋体" w:hAnsi="宋体" w:eastAsia="宋体"/>
                <w:b/>
                <w:sz w:val="24"/>
              </w:rPr>
              <w:t>序号</w:t>
            </w:r>
          </w:p>
        </w:tc>
        <w:tc>
          <w:tcPr>
            <w:tcW w:w="7311"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eastAsia" w:ascii="宋体" w:hAnsi="宋体" w:eastAsia="宋体"/>
                <w:sz w:val="24"/>
              </w:rPr>
            </w:pPr>
            <w:r>
              <w:rPr>
                <w:rFonts w:hint="eastAsia" w:ascii="宋体" w:hAnsi="宋体" w:eastAsia="宋体"/>
                <w:b/>
                <w:sz w:val="24"/>
              </w:rPr>
              <w:t>内容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60" w:hRule="atLeast"/>
          <w:jc w:val="center"/>
        </w:trPr>
        <w:tc>
          <w:tcPr>
            <w:tcW w:w="1188"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eastAsia" w:ascii="宋体" w:hAnsi="宋体" w:eastAsia="宋体"/>
                <w:sz w:val="24"/>
              </w:rPr>
            </w:pPr>
            <w:r>
              <w:rPr>
                <w:rFonts w:hint="eastAsia" w:ascii="宋体" w:hAnsi="宋体" w:eastAsia="宋体"/>
                <w:sz w:val="24"/>
              </w:rPr>
              <w:t>1</w:t>
            </w:r>
          </w:p>
        </w:tc>
        <w:tc>
          <w:tcPr>
            <w:tcW w:w="7311"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ind w:left="113"/>
              <w:rPr>
                <w:rFonts w:hint="eastAsia" w:ascii="宋体" w:hAnsi="宋体" w:eastAsia="宋体"/>
                <w:sz w:val="24"/>
              </w:rPr>
            </w:pPr>
            <w:r>
              <w:rPr>
                <w:rFonts w:hint="eastAsia" w:ascii="宋体" w:hAnsi="宋体" w:eastAsia="宋体"/>
                <w:sz w:val="24"/>
              </w:rPr>
              <w:t>中华人民共和国境内注册合法运作的企业法人或具有企业法人授权的其他组织，具有独立承担民事责任的能力、独立承担招标项目的能力和独立履行合同的能力。</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60" w:hRule="atLeast"/>
          <w:jc w:val="center"/>
        </w:trPr>
        <w:tc>
          <w:tcPr>
            <w:tcW w:w="1188"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eastAsia" w:ascii="宋体" w:hAnsi="宋体" w:eastAsia="宋体"/>
                <w:sz w:val="24"/>
                <w:lang w:val="en-US" w:eastAsia="zh-CN"/>
              </w:rPr>
            </w:pPr>
            <w:r>
              <w:rPr>
                <w:rFonts w:hint="eastAsia" w:ascii="宋体" w:hAnsi="宋体"/>
                <w:sz w:val="24"/>
                <w:lang w:val="en-US" w:eastAsia="zh-CN"/>
              </w:rPr>
              <w:t>2</w:t>
            </w:r>
          </w:p>
        </w:tc>
        <w:tc>
          <w:tcPr>
            <w:tcW w:w="7311"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ind w:left="113"/>
              <w:rPr>
                <w:rFonts w:hint="default" w:ascii="宋体" w:hAnsi="宋体" w:eastAsia="宋体"/>
                <w:sz w:val="24"/>
                <w:lang w:val="en-US" w:eastAsia="zh-CN"/>
              </w:rPr>
            </w:pPr>
            <w:r>
              <w:rPr>
                <w:rFonts w:hint="eastAsia" w:ascii="宋体" w:hAnsi="宋体"/>
                <w:sz w:val="24"/>
                <w:lang w:val="en-US" w:eastAsia="zh-CN"/>
              </w:rPr>
              <w:t>具备在社会消防技术服务信息系统（https://shhxf.119.gov.cn）完成登记，登记单位类型为消防设施维护保养检测。</w:t>
            </w:r>
          </w:p>
        </w:tc>
      </w:tr>
      <w:bookmarkEnd w:id="1"/>
    </w:tbl>
    <w:p>
      <w:pPr>
        <w:adjustRightInd w:val="0"/>
        <w:snapToGrid w:val="0"/>
        <w:spacing w:before="156"/>
        <w:jc w:val="both"/>
        <w:rPr>
          <w:rFonts w:hint="eastAsia"/>
          <w:b/>
          <w:color w:val="000000"/>
          <w:kern w:val="0"/>
          <w:sz w:val="28"/>
          <w:szCs w:val="28"/>
          <w:lang w:val="en-US" w:eastAsia="zh-CN"/>
        </w:rPr>
      </w:pPr>
    </w:p>
    <w:p>
      <w:pPr>
        <w:rPr>
          <w:rFonts w:hint="default"/>
          <w:b/>
          <w:sz w:val="28"/>
          <w:szCs w:val="28"/>
          <w:lang w:val="en-US" w:eastAsia="zh-CN"/>
        </w:rPr>
      </w:pPr>
      <w:r>
        <w:rPr>
          <w:rFonts w:hint="eastAsia"/>
          <w:b/>
          <w:sz w:val="28"/>
          <w:szCs w:val="28"/>
          <w:lang w:val="en-US" w:eastAsia="zh-CN"/>
        </w:rPr>
        <w:t>三、报价要求</w:t>
      </w:r>
    </w:p>
    <w:p>
      <w:pPr>
        <w:pStyle w:val="9"/>
        <w:ind w:left="0" w:leftChars="0" w:firstLine="560" w:firstLineChars="200"/>
        <w:rPr>
          <w:rFonts w:hint="default"/>
          <w:b w:val="0"/>
          <w:bCs/>
          <w:sz w:val="28"/>
          <w:szCs w:val="28"/>
          <w:lang w:val="en-US" w:eastAsia="zh-CN"/>
        </w:rPr>
      </w:pPr>
      <w:r>
        <w:rPr>
          <w:rFonts w:hint="eastAsia"/>
          <w:b w:val="0"/>
          <w:bCs/>
          <w:sz w:val="28"/>
          <w:szCs w:val="28"/>
          <w:lang w:val="en-US" w:eastAsia="zh-CN"/>
        </w:rPr>
        <w:t>按总价报价，报价不高于最高限价为有效报价。</w:t>
      </w:r>
    </w:p>
    <w:p>
      <w:pPr>
        <w:rPr>
          <w:rFonts w:hint="default"/>
          <w:b/>
          <w:sz w:val="28"/>
          <w:szCs w:val="28"/>
          <w:lang w:val="en-US" w:eastAsia="zh-CN"/>
        </w:rPr>
      </w:pPr>
      <w:r>
        <w:rPr>
          <w:rFonts w:hint="eastAsia"/>
          <w:b/>
          <w:sz w:val="28"/>
          <w:szCs w:val="28"/>
          <w:lang w:val="en-US" w:eastAsia="zh-CN"/>
        </w:rPr>
        <w:t>四、报价文件</w:t>
      </w:r>
    </w:p>
    <w:p>
      <w:pPr>
        <w:ind w:firstLine="560" w:firstLineChars="200"/>
        <w:rPr>
          <w:rFonts w:hint="eastAsia" w:ascii="Calibri" w:hAnsi="Calibri"/>
          <w:bCs/>
          <w:sz w:val="28"/>
          <w:szCs w:val="28"/>
          <w:lang w:val="en-US" w:eastAsia="zh-CN"/>
        </w:rPr>
        <w:sectPr>
          <w:footerReference r:id="rId3" w:type="default"/>
          <w:pgSz w:w="11906" w:h="16838"/>
          <w:pgMar w:top="1440" w:right="1800" w:bottom="1440" w:left="1800" w:header="851" w:footer="992" w:gutter="0"/>
          <w:pgNumType w:fmt="decimal" w:start="1"/>
          <w:cols w:space="425" w:num="1"/>
          <w:docGrid w:type="lines" w:linePitch="312" w:charSpace="0"/>
        </w:sectPr>
      </w:pPr>
      <w:r>
        <w:rPr>
          <w:rFonts w:hint="eastAsia" w:ascii="Calibri" w:hAnsi="Calibri"/>
          <w:bCs/>
          <w:sz w:val="28"/>
          <w:szCs w:val="28"/>
          <w:lang w:val="en-US" w:eastAsia="zh-CN"/>
        </w:rPr>
        <w:t>报价人应按报价文件（文件格式详见附件）格式填写并每页加盖公章。</w:t>
      </w:r>
    </w:p>
    <w:p>
      <w:pPr>
        <w:adjustRightInd/>
        <w:snapToGrid/>
        <w:spacing w:before="0"/>
        <w:jc w:val="left"/>
        <w:rPr>
          <w:rFonts w:hint="eastAsia" w:ascii="黑体" w:hAnsi="黑体" w:eastAsia="黑体"/>
          <w:b/>
          <w:color w:val="000000"/>
          <w:sz w:val="36"/>
          <w:szCs w:val="36"/>
          <w:u w:val="single"/>
          <w:lang w:val="en-US" w:eastAsia="zh-CN"/>
        </w:rPr>
      </w:pPr>
      <w:r>
        <w:rPr>
          <w:rFonts w:hint="eastAsia" w:ascii="黑体" w:hAnsi="黑体" w:eastAsia="黑体" w:cs="黑体"/>
          <w:b w:val="0"/>
          <w:bCs/>
          <w:sz w:val="32"/>
          <w:szCs w:val="32"/>
          <w:u w:val="none"/>
          <w:lang w:val="en-US" w:eastAsia="zh-CN"/>
        </w:rPr>
        <w:t>附件：</w:t>
      </w:r>
    </w:p>
    <w:p>
      <w:pPr>
        <w:keepNext w:val="0"/>
        <w:keepLines w:val="0"/>
        <w:pageBreakBefore w:val="0"/>
        <w:widowControl w:val="0"/>
        <w:kinsoku/>
        <w:wordWrap/>
        <w:overflowPunct/>
        <w:topLinePunct w:val="0"/>
        <w:autoSpaceDE/>
        <w:autoSpaceDN/>
        <w:bidi w:val="0"/>
        <w:adjustRightInd w:val="0"/>
        <w:snapToGrid w:val="0"/>
        <w:spacing w:before="156" w:line="360" w:lineRule="auto"/>
        <w:jc w:val="center"/>
        <w:textAlignment w:val="auto"/>
        <w:rPr>
          <w:rFonts w:hint="eastAsia" w:ascii="黑体" w:hAnsi="黑体" w:eastAsia="黑体" w:cs="Times New Roman"/>
          <w:b/>
          <w:color w:val="000000"/>
          <w:kern w:val="2"/>
          <w:sz w:val="36"/>
          <w:szCs w:val="36"/>
          <w:u w:val="none"/>
          <w:lang w:val="en-US" w:eastAsia="zh-CN" w:bidi="ar-SA"/>
        </w:rPr>
      </w:pPr>
      <w:r>
        <w:rPr>
          <w:rFonts w:hint="eastAsia" w:ascii="黑体" w:hAnsi="黑体" w:eastAsia="黑体" w:cs="Times New Roman"/>
          <w:b/>
          <w:color w:val="000000"/>
          <w:kern w:val="2"/>
          <w:sz w:val="36"/>
          <w:szCs w:val="36"/>
          <w:u w:val="none"/>
          <w:lang w:val="en-US" w:eastAsia="zh-CN" w:bidi="ar-SA"/>
        </w:rPr>
        <w:t>南方电网公司人才服务中心消防设施日常维护保养项目报价文件</w:t>
      </w:r>
    </w:p>
    <w:p>
      <w:pPr>
        <w:pStyle w:val="6"/>
        <w:tabs>
          <w:tab w:val="left" w:pos="2127"/>
        </w:tabs>
        <w:kinsoku/>
        <w:overflowPunct/>
        <w:bidi w:val="0"/>
        <w:spacing w:line="360" w:lineRule="auto"/>
        <w:textAlignment w:val="auto"/>
        <w:rPr>
          <w:rFonts w:hint="eastAsia" w:ascii="宋体" w:hAnsi="宋体" w:eastAsia="宋体" w:cs="宋体"/>
          <w:color w:val="auto"/>
          <w:sz w:val="32"/>
          <w:szCs w:val="32"/>
          <w:highlight w:val="none"/>
          <w:lang w:eastAsia="zh-CN"/>
        </w:rPr>
      </w:pPr>
    </w:p>
    <w:p>
      <w:pPr>
        <w:pStyle w:val="6"/>
        <w:tabs>
          <w:tab w:val="left" w:pos="2127"/>
        </w:tabs>
        <w:kinsoku/>
        <w:overflowPunct/>
        <w:bidi w:val="0"/>
        <w:spacing w:line="360" w:lineRule="auto"/>
        <w:textAlignment w:val="auto"/>
        <w:rPr>
          <w:rFonts w:hint="eastAsia" w:hAnsi="宋体" w:eastAsia="宋体" w:cs="宋体"/>
          <w:color w:val="auto"/>
          <w:sz w:val="28"/>
          <w:szCs w:val="28"/>
          <w:highlight w:val="none"/>
          <w:lang w:eastAsia="zh-CN"/>
        </w:rPr>
      </w:pPr>
      <w:r>
        <w:rPr>
          <w:rFonts w:hint="eastAsia" w:hAnsi="宋体" w:cs="宋体"/>
          <w:color w:val="auto"/>
          <w:sz w:val="28"/>
          <w:szCs w:val="28"/>
          <w:highlight w:val="none"/>
          <w:lang w:val="en-US" w:eastAsia="zh-CN"/>
        </w:rPr>
        <w:t>后勤管理中心</w:t>
      </w:r>
      <w:r>
        <w:rPr>
          <w:rFonts w:hint="eastAsia" w:hAnsi="宋体" w:cs="宋体"/>
          <w:color w:val="auto"/>
          <w:sz w:val="28"/>
          <w:szCs w:val="28"/>
          <w:highlight w:val="none"/>
          <w:lang w:eastAsia="zh-CN"/>
        </w:rPr>
        <w:t>：</w:t>
      </w:r>
    </w:p>
    <w:p>
      <w:pPr>
        <w:pStyle w:val="6"/>
        <w:keepNext w:val="0"/>
        <w:keepLines w:val="0"/>
        <w:pageBreakBefore w:val="0"/>
        <w:widowControl w:val="0"/>
        <w:tabs>
          <w:tab w:val="left" w:pos="2127"/>
        </w:tabs>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sz w:val="28"/>
          <w:szCs w:val="28"/>
          <w:highlight w:val="none"/>
        </w:rPr>
      </w:pPr>
    </w:p>
    <w:p>
      <w:pPr>
        <w:pStyle w:val="6"/>
        <w:keepNext w:val="0"/>
        <w:keepLines w:val="0"/>
        <w:pageBreakBefore w:val="0"/>
        <w:widowControl w:val="0"/>
        <w:tabs>
          <w:tab w:val="left" w:pos="2127"/>
        </w:tabs>
        <w:kinsoku/>
        <w:wordWrap/>
        <w:overflowPunct/>
        <w:topLinePunct w:val="0"/>
        <w:autoSpaceDE/>
        <w:autoSpaceDN/>
        <w:bidi w:val="0"/>
        <w:adjustRightInd/>
        <w:snapToGrid/>
        <w:spacing w:line="360" w:lineRule="auto"/>
        <w:ind w:firstLine="560" w:firstLineChars="200"/>
        <w:textAlignment w:val="auto"/>
        <w:rPr>
          <w:rFonts w:hint="eastAsia" w:hAnsi="宋体" w:cs="宋体"/>
          <w:color w:val="auto"/>
          <w:sz w:val="28"/>
          <w:szCs w:val="28"/>
          <w:highlight w:val="none"/>
          <w:lang w:val="en-US" w:eastAsia="zh-CN"/>
        </w:rPr>
      </w:pPr>
      <w:r>
        <w:rPr>
          <w:rFonts w:hint="eastAsia" w:hAnsi="宋体" w:cs="宋体"/>
          <w:color w:val="auto"/>
          <w:sz w:val="28"/>
          <w:szCs w:val="28"/>
          <w:highlight w:val="none"/>
          <w:lang w:val="en-US" w:eastAsia="zh-CN"/>
        </w:rPr>
        <w:t>经研究，我方愿以</w:t>
      </w:r>
      <w:r>
        <w:rPr>
          <w:rFonts w:hint="eastAsia" w:hAnsi="宋体" w:cs="宋体"/>
          <w:b/>
          <w:bCs/>
          <w:color w:val="auto"/>
          <w:sz w:val="28"/>
          <w:szCs w:val="28"/>
          <w:highlight w:val="none"/>
          <w:lang w:val="en-US" w:eastAsia="zh-CN"/>
        </w:rPr>
        <w:t>总价</w:t>
      </w:r>
      <w:r>
        <w:rPr>
          <w:rFonts w:hint="eastAsia" w:hAnsi="宋体" w:cs="宋体"/>
          <w:b/>
          <w:bCs/>
          <w:color w:val="auto"/>
          <w:sz w:val="28"/>
          <w:szCs w:val="28"/>
          <w:highlight w:val="none"/>
          <w:u w:val="single"/>
          <w:lang w:val="en-US" w:eastAsia="zh-CN"/>
        </w:rPr>
        <w:t xml:space="preserve">         元</w:t>
      </w:r>
      <w:r>
        <w:rPr>
          <w:rFonts w:hint="eastAsia" w:hAnsi="宋体" w:cs="宋体"/>
          <w:b w:val="0"/>
          <w:bCs w:val="0"/>
          <w:color w:val="auto"/>
          <w:sz w:val="28"/>
          <w:szCs w:val="28"/>
          <w:highlight w:val="none"/>
          <w:u w:val="none"/>
          <w:lang w:val="en-US" w:eastAsia="zh-CN"/>
        </w:rPr>
        <w:t>的</w:t>
      </w:r>
      <w:r>
        <w:rPr>
          <w:rFonts w:hint="eastAsia" w:hAnsi="宋体" w:cs="宋体"/>
          <w:color w:val="auto"/>
          <w:sz w:val="28"/>
          <w:szCs w:val="28"/>
          <w:highlight w:val="none"/>
          <w:lang w:val="en-US" w:eastAsia="zh-CN"/>
        </w:rPr>
        <w:t>报价按约定开展本项目。</w:t>
      </w:r>
    </w:p>
    <w:p>
      <w:pPr>
        <w:pStyle w:val="6"/>
        <w:keepNext w:val="0"/>
        <w:keepLines w:val="0"/>
        <w:pageBreakBefore w:val="0"/>
        <w:widowControl w:val="0"/>
        <w:tabs>
          <w:tab w:val="left" w:pos="2127"/>
        </w:tabs>
        <w:kinsoku/>
        <w:wordWrap/>
        <w:overflowPunct/>
        <w:topLinePunct w:val="0"/>
        <w:autoSpaceDE/>
        <w:autoSpaceDN/>
        <w:bidi w:val="0"/>
        <w:adjustRightInd/>
        <w:snapToGrid/>
        <w:spacing w:line="360" w:lineRule="auto"/>
        <w:ind w:firstLine="560" w:firstLineChars="200"/>
        <w:textAlignment w:val="auto"/>
        <w:rPr>
          <w:rFonts w:hint="eastAsia" w:hAnsi="宋体" w:cs="宋体"/>
          <w:color w:val="auto"/>
          <w:sz w:val="28"/>
          <w:szCs w:val="28"/>
          <w:highlight w:val="none"/>
          <w:lang w:val="en-US" w:eastAsia="zh-CN"/>
        </w:rPr>
      </w:pPr>
    </w:p>
    <w:p>
      <w:pPr>
        <w:pStyle w:val="6"/>
        <w:keepNext w:val="0"/>
        <w:keepLines w:val="0"/>
        <w:pageBreakBefore w:val="0"/>
        <w:widowControl w:val="0"/>
        <w:tabs>
          <w:tab w:val="left" w:pos="2127"/>
        </w:tabs>
        <w:kinsoku/>
        <w:wordWrap/>
        <w:overflowPunct/>
        <w:topLinePunct w:val="0"/>
        <w:autoSpaceDE/>
        <w:autoSpaceDN/>
        <w:bidi w:val="0"/>
        <w:adjustRightInd/>
        <w:snapToGrid/>
        <w:spacing w:line="360" w:lineRule="auto"/>
        <w:ind w:firstLine="560" w:firstLineChars="200"/>
        <w:textAlignment w:val="auto"/>
        <w:rPr>
          <w:rFonts w:hint="eastAsia" w:hAnsi="宋体" w:cs="宋体"/>
          <w:color w:val="auto"/>
          <w:sz w:val="28"/>
          <w:szCs w:val="28"/>
          <w:highlight w:val="none"/>
          <w:lang w:val="en-US" w:eastAsia="zh-CN"/>
        </w:rPr>
      </w:pPr>
    </w:p>
    <w:p>
      <w:pPr>
        <w:pStyle w:val="6"/>
        <w:keepNext w:val="0"/>
        <w:keepLines w:val="0"/>
        <w:pageBreakBefore w:val="0"/>
        <w:widowControl w:val="0"/>
        <w:tabs>
          <w:tab w:val="left" w:pos="2127"/>
        </w:tabs>
        <w:kinsoku/>
        <w:wordWrap/>
        <w:overflowPunct/>
        <w:topLinePunct w:val="0"/>
        <w:autoSpaceDE/>
        <w:autoSpaceDN/>
        <w:bidi w:val="0"/>
        <w:adjustRightInd/>
        <w:snapToGrid/>
        <w:spacing w:line="360" w:lineRule="auto"/>
        <w:ind w:firstLine="560" w:firstLineChars="200"/>
        <w:textAlignment w:val="auto"/>
        <w:rPr>
          <w:rFonts w:hint="eastAsia" w:hAnsi="宋体" w:cs="宋体"/>
          <w:color w:val="auto"/>
          <w:sz w:val="28"/>
          <w:szCs w:val="28"/>
          <w:highlight w:val="none"/>
          <w:lang w:val="en-US" w:eastAsia="zh-CN"/>
        </w:rPr>
      </w:pPr>
    </w:p>
    <w:p>
      <w:pPr>
        <w:pStyle w:val="6"/>
        <w:keepNext w:val="0"/>
        <w:keepLines w:val="0"/>
        <w:pageBreakBefore w:val="0"/>
        <w:widowControl w:val="0"/>
        <w:tabs>
          <w:tab w:val="left" w:pos="2127"/>
        </w:tabs>
        <w:kinsoku/>
        <w:wordWrap/>
        <w:overflowPunct/>
        <w:topLinePunct w:val="0"/>
        <w:autoSpaceDE/>
        <w:autoSpaceDN/>
        <w:bidi w:val="0"/>
        <w:adjustRightInd/>
        <w:snapToGrid/>
        <w:spacing w:line="360" w:lineRule="auto"/>
        <w:ind w:firstLine="560" w:firstLineChars="200"/>
        <w:textAlignment w:val="auto"/>
        <w:rPr>
          <w:rFonts w:hint="eastAsia" w:hAnsi="宋体" w:cs="宋体"/>
          <w:color w:val="auto"/>
          <w:sz w:val="28"/>
          <w:szCs w:val="28"/>
          <w:highlight w:val="none"/>
          <w:lang w:val="en-US" w:eastAsia="zh-CN"/>
        </w:rPr>
      </w:pPr>
    </w:p>
    <w:p>
      <w:pPr>
        <w:pStyle w:val="6"/>
        <w:keepNext w:val="0"/>
        <w:keepLines w:val="0"/>
        <w:pageBreakBefore w:val="0"/>
        <w:widowControl w:val="0"/>
        <w:tabs>
          <w:tab w:val="left" w:pos="2127"/>
        </w:tabs>
        <w:kinsoku/>
        <w:wordWrap/>
        <w:overflowPunct/>
        <w:topLinePunct w:val="0"/>
        <w:autoSpaceDE/>
        <w:autoSpaceDN/>
        <w:bidi w:val="0"/>
        <w:adjustRightInd/>
        <w:snapToGrid/>
        <w:spacing w:line="360" w:lineRule="auto"/>
        <w:ind w:firstLine="1120" w:firstLineChars="400"/>
        <w:textAlignment w:val="auto"/>
        <w:rPr>
          <w:rFonts w:hint="eastAsia" w:ascii="宋体" w:hAnsi="宋体" w:eastAsia="宋体" w:cs="宋体"/>
          <w:color w:val="auto"/>
          <w:sz w:val="28"/>
          <w:szCs w:val="28"/>
          <w:highlight w:val="none"/>
        </w:rPr>
      </w:pPr>
      <w:r>
        <w:rPr>
          <w:rFonts w:hint="eastAsia" w:hAnsi="宋体" w:eastAsia="宋体" w:cs="宋体"/>
          <w:color w:val="auto"/>
          <w:sz w:val="28"/>
          <w:szCs w:val="28"/>
          <w:highlight w:val="none"/>
          <w:lang w:val="en-US" w:eastAsia="zh-CN"/>
        </w:rPr>
        <w:t>报</w:t>
      </w:r>
      <w:r>
        <w:rPr>
          <w:rFonts w:hint="eastAsia" w:hAnsi="宋体" w:cs="宋体"/>
          <w:color w:val="auto"/>
          <w:sz w:val="28"/>
          <w:szCs w:val="28"/>
          <w:highlight w:val="none"/>
          <w:lang w:val="en-US" w:eastAsia="zh-CN"/>
        </w:rPr>
        <w:t xml:space="preserve"> </w:t>
      </w:r>
      <w:r>
        <w:rPr>
          <w:rFonts w:hint="eastAsia" w:hAnsi="宋体" w:eastAsia="宋体" w:cs="宋体"/>
          <w:color w:val="auto"/>
          <w:sz w:val="28"/>
          <w:szCs w:val="28"/>
          <w:highlight w:val="none"/>
          <w:lang w:val="en-US" w:eastAsia="zh-CN"/>
        </w:rPr>
        <w:t>价</w:t>
      </w:r>
      <w:r>
        <w:rPr>
          <w:rFonts w:hint="eastAsia" w:hAnsi="宋体" w:cs="宋体"/>
          <w:color w:val="auto"/>
          <w:sz w:val="28"/>
          <w:szCs w:val="28"/>
          <w:highlight w:val="none"/>
          <w:lang w:val="en-US" w:eastAsia="zh-CN"/>
        </w:rPr>
        <w:t xml:space="preserve"> </w:t>
      </w:r>
      <w:r>
        <w:rPr>
          <w:rFonts w:hint="eastAsia" w:hAnsi="宋体" w:eastAsia="宋体" w:cs="宋体"/>
          <w:color w:val="auto"/>
          <w:sz w:val="28"/>
          <w:szCs w:val="28"/>
          <w:highlight w:val="none"/>
          <w:lang w:val="en-US" w:eastAsia="zh-CN"/>
        </w:rPr>
        <w:t>人</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u w:val="single"/>
        </w:rPr>
        <w:t xml:space="preserve">    </w:t>
      </w:r>
      <w:r>
        <w:rPr>
          <w:rFonts w:hint="eastAsia"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盖单位</w:t>
      </w:r>
      <w:r>
        <w:rPr>
          <w:rFonts w:hint="eastAsia" w:ascii="宋体" w:hAnsi="宋体" w:eastAsia="宋体" w:cs="宋体"/>
          <w:color w:val="auto"/>
          <w:sz w:val="28"/>
          <w:szCs w:val="28"/>
          <w:highlight w:val="none"/>
        </w:rPr>
        <w:t>章)</w:t>
      </w:r>
    </w:p>
    <w:p>
      <w:pPr>
        <w:pStyle w:val="6"/>
        <w:keepNext w:val="0"/>
        <w:keepLines w:val="0"/>
        <w:pageBreakBefore w:val="0"/>
        <w:widowControl w:val="0"/>
        <w:tabs>
          <w:tab w:val="left" w:pos="2127"/>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        电    话:</w:t>
      </w:r>
      <w:r>
        <w:rPr>
          <w:rFonts w:hint="eastAsia" w:ascii="宋体" w:hAnsi="宋体" w:eastAsia="宋体" w:cs="宋体"/>
          <w:color w:val="auto"/>
          <w:sz w:val="28"/>
          <w:szCs w:val="28"/>
          <w:highlight w:val="none"/>
          <w:u w:val="single"/>
        </w:rPr>
        <w:t xml:space="preserve">                 </w:t>
      </w:r>
    </w:p>
    <w:p>
      <w:pPr>
        <w:pStyle w:val="6"/>
        <w:keepNext w:val="0"/>
        <w:keepLines w:val="0"/>
        <w:pageBreakBefore w:val="0"/>
        <w:widowControl w:val="0"/>
        <w:tabs>
          <w:tab w:val="left" w:pos="2127"/>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        传    真:</w:t>
      </w:r>
      <w:r>
        <w:rPr>
          <w:rFonts w:hint="eastAsia" w:ascii="宋体" w:hAnsi="宋体" w:eastAsia="宋体" w:cs="宋体"/>
          <w:color w:val="auto"/>
          <w:sz w:val="28"/>
          <w:szCs w:val="28"/>
          <w:highlight w:val="none"/>
          <w:u w:val="single"/>
        </w:rPr>
        <w:t xml:space="preserve">                 </w:t>
      </w:r>
    </w:p>
    <w:p>
      <w:pPr>
        <w:rPr>
          <w:sz w:val="28"/>
          <w:szCs w:val="28"/>
        </w:rPr>
      </w:pPr>
      <w:r>
        <w:rPr>
          <w:rFonts w:hint="eastAsia" w:ascii="宋体" w:hAnsi="宋体" w:eastAsia="宋体" w:cs="宋体"/>
          <w:color w:val="auto"/>
          <w:sz w:val="28"/>
          <w:szCs w:val="28"/>
          <w:highlight w:val="none"/>
        </w:rPr>
        <w:t xml:space="preserve">        日</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期:</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日 </w:t>
      </w:r>
    </w:p>
    <w:p>
      <w:pPr>
        <w:rPr>
          <w:rFonts w:hint="default"/>
          <w:sz w:val="32"/>
          <w:szCs w:val="32"/>
          <w:lang w:val="en-US" w:eastAsia="zh-CN"/>
        </w:rPr>
      </w:pPr>
      <w:r>
        <w:rPr>
          <w:rFonts w:hint="default"/>
          <w:sz w:val="32"/>
          <w:szCs w:val="32"/>
          <w:lang w:val="en-US" w:eastAsia="zh-CN"/>
        </w:rPr>
        <w:br w:type="page"/>
      </w:r>
    </w:p>
    <w:p>
      <w:pPr>
        <w:pStyle w:val="2"/>
        <w:rPr>
          <w:rFonts w:hint="default" w:ascii="Calibri" w:hAnsi="Calibri"/>
          <w:sz w:val="21"/>
          <w:lang w:val="en-US" w:eastAsia="zh-CN"/>
        </w:rPr>
        <w:sectPr>
          <w:footerReference r:id="rId4" w:type="default"/>
          <w:pgSz w:w="11906" w:h="16838"/>
          <w:pgMar w:top="1440" w:right="1800" w:bottom="1440" w:left="1800" w:header="851" w:footer="992" w:gutter="0"/>
          <w:pgNumType w:fmt="decimal"/>
          <w:cols w:space="425" w:num="1"/>
          <w:docGrid w:type="lines" w:linePitch="312" w:charSpace="0"/>
        </w:sectPr>
      </w:pPr>
    </w:p>
    <w:p>
      <w:pPr>
        <w:jc w:val="center"/>
        <w:rPr>
          <w:rFonts w:hint="eastAsia" w:ascii="黑体" w:hAnsi="黑体" w:eastAsia="黑体" w:cs="黑体"/>
          <w:b/>
          <w:color w:val="000000"/>
          <w:kern w:val="2"/>
          <w:sz w:val="36"/>
          <w:szCs w:val="36"/>
          <w:u w:val="none"/>
          <w:lang w:val="en-US" w:eastAsia="zh-CN" w:bidi="ar-SA"/>
        </w:rPr>
      </w:pPr>
      <w:r>
        <w:rPr>
          <w:rFonts w:hint="eastAsia" w:ascii="黑体" w:hAnsi="黑体" w:eastAsia="黑体" w:cs="黑体"/>
          <w:b/>
          <w:sz w:val="36"/>
          <w:szCs w:val="36"/>
          <w:u w:val="none"/>
          <w:lang w:val="en-US" w:eastAsia="zh-CN"/>
        </w:rPr>
        <w:t>（一）报价人资质证明</w:t>
      </w:r>
    </w:p>
    <w:p>
      <w:pPr>
        <w:rPr>
          <w:rFonts w:hint="eastAsia" w:ascii="黑体" w:hAnsi="黑体" w:eastAsia="黑体" w:cs="黑体"/>
          <w:b/>
          <w:i/>
          <w:iCs/>
          <w:color w:val="000000"/>
          <w:kern w:val="2"/>
          <w:sz w:val="36"/>
          <w:szCs w:val="36"/>
          <w:u w:val="single"/>
          <w:lang w:val="en-US" w:eastAsia="zh-CN" w:bidi="ar-SA"/>
        </w:rPr>
      </w:pPr>
      <w:r>
        <w:rPr>
          <w:rFonts w:hint="eastAsia"/>
          <w:b/>
          <w:i/>
          <w:iCs/>
          <w:sz w:val="28"/>
          <w:szCs w:val="28"/>
          <w:lang w:val="en-US" w:eastAsia="zh-CN"/>
        </w:rPr>
        <w:t>（根据</w:t>
      </w:r>
      <w:r>
        <w:rPr>
          <w:rFonts w:hint="eastAsia" w:cs="Times New Roman"/>
          <w:b/>
          <w:i/>
          <w:iCs/>
          <w:color w:val="000000"/>
          <w:kern w:val="0"/>
          <w:sz w:val="28"/>
          <w:szCs w:val="28"/>
          <w:lang w:val="en-US" w:eastAsia="zh-CN"/>
        </w:rPr>
        <w:t>采购文件资质要求提供</w:t>
      </w:r>
      <w:r>
        <w:rPr>
          <w:rFonts w:hint="eastAsia"/>
          <w:b/>
          <w:i/>
          <w:iCs/>
          <w:sz w:val="28"/>
          <w:szCs w:val="28"/>
          <w:lang w:val="en-US" w:eastAsia="zh-CN"/>
        </w:rPr>
        <w:t>）</w:t>
      </w:r>
    </w:p>
    <w:p>
      <w:pPr>
        <w:rPr>
          <w:rFonts w:hint="eastAsia" w:ascii="黑体" w:hAnsi="黑体" w:eastAsia="黑体" w:cs="Times New Roman"/>
          <w:b/>
          <w:color w:val="000000"/>
          <w:kern w:val="2"/>
          <w:sz w:val="36"/>
          <w:szCs w:val="36"/>
          <w:u w:val="single"/>
          <w:lang w:val="en-US" w:eastAsia="zh-CN" w:bidi="ar-SA"/>
        </w:rPr>
      </w:pPr>
      <w:r>
        <w:rPr>
          <w:rFonts w:hint="eastAsia" w:ascii="黑体" w:hAnsi="黑体" w:eastAsia="黑体" w:cs="Times New Roman"/>
          <w:b/>
          <w:color w:val="000000"/>
          <w:kern w:val="2"/>
          <w:sz w:val="36"/>
          <w:szCs w:val="36"/>
          <w:u w:val="single"/>
          <w:lang w:val="en-US" w:eastAsia="zh-CN" w:bidi="ar-SA"/>
        </w:rPr>
        <w:br w:type="page"/>
      </w:r>
    </w:p>
    <w:p>
      <w:pPr>
        <w:pStyle w:val="3"/>
        <w:rPr>
          <w:rFonts w:hint="default" w:ascii="Cambria" w:hAnsi="Cambria"/>
          <w:sz w:val="32"/>
          <w:lang w:val="en-US" w:eastAsia="zh-CN"/>
        </w:rPr>
        <w:sectPr>
          <w:pgSz w:w="11906" w:h="16838"/>
          <w:pgMar w:top="1440" w:right="1800" w:bottom="1440" w:left="1800" w:header="851" w:footer="992" w:gutter="0"/>
          <w:pgNumType w:fmt="decimal"/>
          <w:cols w:space="425" w:num="1"/>
          <w:docGrid w:type="lines" w:linePitch="312" w:charSpace="0"/>
        </w:sectPr>
      </w:pPr>
    </w:p>
    <w:p>
      <w:pPr>
        <w:spacing w:before="156"/>
        <w:jc w:val="center"/>
        <w:rPr>
          <w:rFonts w:hint="eastAsia" w:ascii="黑体" w:hAnsi="黑体" w:eastAsia="黑体" w:cs="Times New Roman"/>
          <w:b/>
          <w:color w:val="000000"/>
          <w:kern w:val="2"/>
          <w:sz w:val="36"/>
          <w:szCs w:val="36"/>
          <w:u w:val="none"/>
          <w:lang w:val="en-US" w:eastAsia="zh-CN" w:bidi="ar-SA"/>
        </w:rPr>
      </w:pPr>
      <w:r>
        <w:rPr>
          <w:rFonts w:hint="eastAsia" w:ascii="黑体" w:hAnsi="黑体" w:eastAsia="黑体" w:cs="Times New Roman"/>
          <w:b/>
          <w:color w:val="000000"/>
          <w:kern w:val="2"/>
          <w:sz w:val="36"/>
          <w:szCs w:val="36"/>
          <w:u w:val="none"/>
          <w:lang w:val="en-US" w:eastAsia="zh-CN" w:bidi="ar-SA"/>
        </w:rPr>
        <w:t>（二）</w:t>
      </w:r>
      <w:r>
        <w:rPr>
          <w:rFonts w:hint="eastAsia" w:ascii="黑体" w:hAnsi="黑体" w:eastAsia="黑体" w:cs="Times New Roman"/>
          <w:b/>
          <w:bCs w:val="0"/>
          <w:color w:val="000000"/>
          <w:sz w:val="36"/>
          <w:szCs w:val="36"/>
          <w:u w:val="none"/>
          <w:lang w:eastAsia="zh-CN"/>
        </w:rPr>
        <w:t>报价</w:t>
      </w:r>
      <w:r>
        <w:rPr>
          <w:rFonts w:hint="eastAsia" w:ascii="黑体" w:hAnsi="黑体" w:eastAsia="黑体" w:cs="Times New Roman"/>
          <w:b/>
          <w:bCs w:val="0"/>
          <w:color w:val="000000"/>
          <w:sz w:val="36"/>
          <w:szCs w:val="36"/>
          <w:u w:val="none"/>
          <w:lang w:val="en-US" w:eastAsia="zh-CN"/>
        </w:rPr>
        <w:t>明细表</w:t>
      </w:r>
    </w:p>
    <w:p>
      <w:pPr>
        <w:pStyle w:val="6"/>
        <w:shd w:val="clear" w:color="auto" w:fill="auto"/>
        <w:tabs>
          <w:tab w:val="left" w:pos="2127"/>
        </w:tabs>
        <w:kinsoku/>
        <w:overflowPunct/>
        <w:bidi w:val="0"/>
        <w:spacing w:line="360" w:lineRule="auto"/>
        <w:jc w:val="left"/>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后勤管理中心</w:t>
      </w:r>
      <w:r>
        <w:rPr>
          <w:rFonts w:hint="eastAsia" w:ascii="宋体" w:hAnsi="宋体" w:eastAsia="宋体" w:cs="宋体"/>
          <w:color w:val="auto"/>
          <w:sz w:val="28"/>
          <w:szCs w:val="28"/>
          <w:highlight w:val="none"/>
          <w:lang w:eastAsia="zh-CN"/>
        </w:rPr>
        <w:t>：</w:t>
      </w:r>
    </w:p>
    <w:p>
      <w:pPr>
        <w:pStyle w:val="6"/>
        <w:tabs>
          <w:tab w:val="left" w:pos="2127"/>
        </w:tabs>
        <w:kinsoku/>
        <w:overflowPunct/>
        <w:bidi w:val="0"/>
        <w:spacing w:line="360" w:lineRule="auto"/>
        <w:ind w:firstLine="560" w:firstLineChars="200"/>
        <w:textAlignment w:val="auto"/>
        <w:rPr>
          <w:rFonts w:hint="eastAsia" w:ascii="宋体" w:hAnsi="宋体" w:eastAsia="宋体" w:cs="宋体"/>
          <w:color w:val="auto"/>
          <w:sz w:val="28"/>
          <w:szCs w:val="28"/>
          <w:highlight w:val="none"/>
        </w:rPr>
      </w:pPr>
      <w:r>
        <w:rPr>
          <w:rFonts w:hint="eastAsia" w:hAnsi="宋体" w:eastAsia="宋体" w:cs="宋体"/>
          <w:color w:val="auto"/>
          <w:sz w:val="28"/>
          <w:szCs w:val="28"/>
          <w:highlight w:val="none"/>
          <w:lang w:val="en-US" w:eastAsia="zh-CN"/>
        </w:rPr>
        <w:t>经研究</w:t>
      </w:r>
      <w:r>
        <w:rPr>
          <w:rFonts w:hint="eastAsia" w:ascii="宋体" w:hAnsi="宋体" w:eastAsia="宋体" w:cs="宋体"/>
          <w:color w:val="auto"/>
          <w:sz w:val="28"/>
          <w:szCs w:val="28"/>
          <w:highlight w:val="none"/>
        </w:rPr>
        <w:t>，我方愿以</w:t>
      </w:r>
      <w:r>
        <w:rPr>
          <w:rFonts w:hint="eastAsia" w:hAnsi="宋体" w:cs="宋体"/>
          <w:b/>
          <w:bCs/>
          <w:color w:val="auto"/>
          <w:sz w:val="28"/>
          <w:szCs w:val="28"/>
          <w:highlight w:val="none"/>
          <w:lang w:val="en-US" w:eastAsia="zh-CN"/>
        </w:rPr>
        <w:t>总价</w:t>
      </w:r>
      <w:r>
        <w:rPr>
          <w:rFonts w:hint="eastAsia" w:hAnsi="宋体" w:cs="宋体"/>
          <w:b/>
          <w:bCs/>
          <w:color w:val="auto"/>
          <w:sz w:val="28"/>
          <w:szCs w:val="28"/>
          <w:highlight w:val="none"/>
          <w:u w:val="single"/>
          <w:lang w:val="en-US" w:eastAsia="zh-CN"/>
        </w:rPr>
        <w:t xml:space="preserve">       元</w:t>
      </w:r>
      <w:r>
        <w:rPr>
          <w:rFonts w:hint="eastAsia" w:ascii="宋体" w:hAnsi="宋体" w:eastAsia="宋体" w:cs="宋体"/>
          <w:color w:val="auto"/>
          <w:sz w:val="28"/>
          <w:szCs w:val="28"/>
          <w:highlight w:val="none"/>
        </w:rPr>
        <w:t>的报价，按约定</w:t>
      </w:r>
      <w:r>
        <w:rPr>
          <w:rFonts w:hint="eastAsia" w:hAnsi="宋体" w:eastAsia="宋体" w:cs="宋体"/>
          <w:color w:val="auto"/>
          <w:sz w:val="28"/>
          <w:szCs w:val="28"/>
          <w:highlight w:val="none"/>
          <w:lang w:val="en-US" w:eastAsia="zh-CN"/>
        </w:rPr>
        <w:t>开展本项目</w:t>
      </w:r>
      <w:r>
        <w:rPr>
          <w:rFonts w:hint="eastAsia" w:ascii="宋体" w:hAnsi="宋体" w:eastAsia="宋体" w:cs="宋体"/>
          <w:color w:val="auto"/>
          <w:sz w:val="28"/>
          <w:szCs w:val="28"/>
          <w:highlight w:val="none"/>
        </w:rPr>
        <w:t>。</w:t>
      </w:r>
    </w:p>
    <w:tbl>
      <w:tblPr>
        <w:tblStyle w:val="11"/>
        <w:tblW w:w="139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0"/>
        <w:gridCol w:w="1542"/>
        <w:gridCol w:w="1069"/>
        <w:gridCol w:w="3379"/>
        <w:gridCol w:w="73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670" w:type="dxa"/>
            <w:vAlign w:val="center"/>
          </w:tcPr>
          <w:p>
            <w:pPr>
              <w:pStyle w:val="9"/>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r>
              <w:rPr>
                <w:rFonts w:hint="eastAsia"/>
                <w:sz w:val="21"/>
                <w:szCs w:val="21"/>
                <w:vertAlign w:val="baseline"/>
                <w:lang w:val="en-US" w:eastAsia="zh-CN"/>
              </w:rPr>
              <w:t>序号</w:t>
            </w:r>
          </w:p>
        </w:tc>
        <w:tc>
          <w:tcPr>
            <w:tcW w:w="1542" w:type="dxa"/>
            <w:vAlign w:val="center"/>
          </w:tcPr>
          <w:p>
            <w:pPr>
              <w:pStyle w:val="9"/>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r>
              <w:rPr>
                <w:rFonts w:hint="eastAsia"/>
                <w:sz w:val="21"/>
                <w:szCs w:val="21"/>
                <w:vertAlign w:val="baseline"/>
                <w:lang w:val="en-US" w:eastAsia="zh-CN"/>
              </w:rPr>
              <w:t>名称</w:t>
            </w:r>
          </w:p>
        </w:tc>
        <w:tc>
          <w:tcPr>
            <w:tcW w:w="1069" w:type="dxa"/>
            <w:vAlign w:val="center"/>
          </w:tcPr>
          <w:p>
            <w:pPr>
              <w:pStyle w:val="9"/>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r>
              <w:rPr>
                <w:rFonts w:hint="eastAsia"/>
                <w:sz w:val="21"/>
                <w:szCs w:val="21"/>
                <w:vertAlign w:val="baseline"/>
                <w:lang w:val="en-US" w:eastAsia="zh-CN"/>
              </w:rPr>
              <w:t>数量</w:t>
            </w:r>
          </w:p>
        </w:tc>
        <w:tc>
          <w:tcPr>
            <w:tcW w:w="3379" w:type="dxa"/>
            <w:vAlign w:val="center"/>
          </w:tcPr>
          <w:p>
            <w:pPr>
              <w:pStyle w:val="9"/>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r>
              <w:rPr>
                <w:rFonts w:hint="eastAsia"/>
                <w:sz w:val="21"/>
                <w:szCs w:val="21"/>
                <w:vertAlign w:val="baseline"/>
                <w:lang w:val="en-US" w:eastAsia="zh-CN"/>
              </w:rPr>
              <w:t>最高限价：</w:t>
            </w:r>
            <w:r>
              <w:rPr>
                <w:rFonts w:hint="eastAsia" w:eastAsia="宋体" w:cs="Times New Roman"/>
                <w:sz w:val="21"/>
                <w:szCs w:val="21"/>
                <w:vertAlign w:val="baseline"/>
                <w:lang w:val="en-US" w:eastAsia="zh-CN"/>
              </w:rPr>
              <w:t>4.9</w:t>
            </w:r>
            <w:r>
              <w:rPr>
                <w:rFonts w:hint="eastAsia" w:cs="Times New Roman"/>
                <w:sz w:val="21"/>
                <w:szCs w:val="21"/>
                <w:vertAlign w:val="baseline"/>
                <w:lang w:val="en-US" w:eastAsia="zh-CN"/>
              </w:rPr>
              <w:t>5</w:t>
            </w:r>
            <w:r>
              <w:rPr>
                <w:rFonts w:hint="eastAsia"/>
                <w:sz w:val="21"/>
                <w:szCs w:val="21"/>
                <w:vertAlign w:val="baseline"/>
                <w:lang w:val="en-US" w:eastAsia="zh-CN"/>
              </w:rPr>
              <w:t>万元</w:t>
            </w:r>
          </w:p>
        </w:tc>
        <w:tc>
          <w:tcPr>
            <w:tcW w:w="7335" w:type="dxa"/>
            <w:vAlign w:val="center"/>
          </w:tcPr>
          <w:p>
            <w:pPr>
              <w:pStyle w:val="9"/>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r>
              <w:rPr>
                <w:rFonts w:hint="eastAsia"/>
                <w:sz w:val="21"/>
                <w:szCs w:val="21"/>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6" w:hRule="atLeast"/>
        </w:trPr>
        <w:tc>
          <w:tcPr>
            <w:tcW w:w="670" w:type="dxa"/>
            <w:vAlign w:val="center"/>
          </w:tcPr>
          <w:p>
            <w:pPr>
              <w:pStyle w:val="9"/>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r>
              <w:rPr>
                <w:rFonts w:hint="eastAsia"/>
                <w:sz w:val="21"/>
                <w:szCs w:val="21"/>
                <w:vertAlign w:val="baseline"/>
                <w:lang w:val="en-US" w:eastAsia="zh-CN"/>
              </w:rPr>
              <w:t>1</w:t>
            </w:r>
          </w:p>
        </w:tc>
        <w:tc>
          <w:tcPr>
            <w:tcW w:w="1542" w:type="dxa"/>
            <w:vAlign w:val="center"/>
          </w:tcPr>
          <w:p>
            <w:pPr>
              <w:keepNext w:val="0"/>
              <w:keepLines w:val="0"/>
              <w:widowControl/>
              <w:suppressLineNumbers w:val="0"/>
              <w:shd w:val="clear" w:color="auto" w:fill="auto"/>
              <w:jc w:val="center"/>
              <w:textAlignment w:val="center"/>
              <w:rPr>
                <w:rFonts w:hint="default" w:ascii="Calibri" w:hAnsi="Calibri" w:eastAsia="宋体" w:cs="Times New Roman"/>
                <w:kern w:val="2"/>
                <w:sz w:val="21"/>
                <w:szCs w:val="21"/>
                <w:vertAlign w:val="baseline"/>
                <w:lang w:val="en-US" w:eastAsia="zh-CN" w:bidi="ar-SA"/>
              </w:rPr>
            </w:pPr>
            <w:r>
              <w:rPr>
                <w:rFonts w:hint="eastAsia" w:cs="Times New Roman"/>
                <w:kern w:val="2"/>
                <w:sz w:val="21"/>
                <w:szCs w:val="21"/>
                <w:vertAlign w:val="baseline"/>
                <w:lang w:val="en-US" w:eastAsia="zh-CN" w:bidi="ar-SA"/>
              </w:rPr>
              <w:t>消防设施日常维护保养项目</w:t>
            </w:r>
          </w:p>
        </w:tc>
        <w:tc>
          <w:tcPr>
            <w:tcW w:w="1069" w:type="dxa"/>
            <w:vAlign w:val="center"/>
          </w:tcPr>
          <w:p>
            <w:pPr>
              <w:keepNext w:val="0"/>
              <w:keepLines w:val="0"/>
              <w:widowControl/>
              <w:suppressLineNumbers w:val="0"/>
              <w:shd w:val="clear" w:color="auto" w:fill="auto"/>
              <w:jc w:val="center"/>
              <w:textAlignment w:val="center"/>
              <w:rPr>
                <w:rFonts w:hint="default" w:cs="Times New Roman"/>
                <w:kern w:val="2"/>
                <w:sz w:val="21"/>
                <w:szCs w:val="21"/>
                <w:vertAlign w:val="baseline"/>
                <w:lang w:val="en-US" w:eastAsia="zh-CN" w:bidi="ar-SA"/>
              </w:rPr>
            </w:pPr>
            <w:r>
              <w:rPr>
                <w:rFonts w:hint="eastAsia" w:cs="Times New Roman"/>
                <w:kern w:val="2"/>
                <w:sz w:val="21"/>
                <w:szCs w:val="21"/>
                <w:vertAlign w:val="baseline"/>
                <w:lang w:val="en-US" w:eastAsia="zh-CN" w:bidi="ar-SA"/>
              </w:rPr>
              <w:t>1项</w:t>
            </w:r>
          </w:p>
        </w:tc>
        <w:tc>
          <w:tcPr>
            <w:tcW w:w="3379" w:type="dxa"/>
            <w:vAlign w:val="center"/>
          </w:tcPr>
          <w:p>
            <w:pPr>
              <w:keepNext w:val="0"/>
              <w:keepLines w:val="0"/>
              <w:pageBreakBefore w:val="0"/>
              <w:widowControl w:val="0"/>
              <w:shd w:val="clear" w:color="auto" w:fill="auto"/>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p>
        </w:tc>
        <w:tc>
          <w:tcPr>
            <w:tcW w:w="7335" w:type="dxa"/>
            <w:vAlign w:val="center"/>
          </w:tcPr>
          <w:p>
            <w:pPr>
              <w:pStyle w:val="9"/>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firstLine="0" w:firstLineChars="0"/>
              <w:jc w:val="left"/>
              <w:textAlignment w:val="auto"/>
              <w:rPr>
                <w:rFonts w:hint="eastAsia"/>
                <w:sz w:val="20"/>
                <w:szCs w:val="20"/>
                <w:vertAlign w:val="baseline"/>
                <w:lang w:val="en-US" w:eastAsia="zh-CN"/>
              </w:rPr>
            </w:pPr>
            <w:r>
              <w:rPr>
                <w:rFonts w:hint="eastAsia"/>
                <w:sz w:val="20"/>
                <w:szCs w:val="20"/>
                <w:vertAlign w:val="baseline"/>
                <w:lang w:val="en-US" w:eastAsia="zh-CN"/>
              </w:rPr>
              <w:t>一、满足附件1：南方电网人才服务中心消防维护保养计划要求。</w:t>
            </w:r>
          </w:p>
          <w:p>
            <w:pPr>
              <w:pStyle w:val="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after="0" w:line="240" w:lineRule="auto"/>
              <w:ind w:left="0" w:leftChars="0" w:firstLine="0" w:firstLineChars="0"/>
              <w:jc w:val="left"/>
              <w:textAlignment w:val="auto"/>
              <w:rPr>
                <w:rFonts w:hint="eastAsia"/>
                <w:sz w:val="20"/>
                <w:szCs w:val="20"/>
                <w:vertAlign w:val="baseline"/>
                <w:lang w:val="en-US" w:eastAsia="zh-CN"/>
              </w:rPr>
            </w:pPr>
            <w:r>
              <w:rPr>
                <w:rFonts w:hint="eastAsia"/>
                <w:sz w:val="20"/>
                <w:szCs w:val="20"/>
                <w:vertAlign w:val="baseline"/>
                <w:lang w:val="en-US" w:eastAsia="zh-CN"/>
              </w:rPr>
              <w:t>二、故障响应时间：保证全天候24小时对消防系统突发故障电话值班。</w:t>
            </w:r>
          </w:p>
          <w:p>
            <w:pPr>
              <w:pStyle w:val="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after="0" w:line="240" w:lineRule="auto"/>
              <w:ind w:leftChars="0"/>
              <w:jc w:val="left"/>
              <w:textAlignment w:val="auto"/>
              <w:rPr>
                <w:rFonts w:hint="eastAsia"/>
                <w:sz w:val="20"/>
                <w:szCs w:val="20"/>
                <w:vertAlign w:val="baseline"/>
                <w:lang w:val="en-US" w:eastAsia="zh-CN"/>
              </w:rPr>
            </w:pPr>
            <w:r>
              <w:rPr>
                <w:rFonts w:hint="eastAsia"/>
                <w:sz w:val="20"/>
                <w:szCs w:val="20"/>
                <w:vertAlign w:val="baseline"/>
                <w:lang w:val="en-US" w:eastAsia="zh-CN"/>
              </w:rPr>
              <w:t>（一）正常工作时间，接到报修电话后，技术人员在60分钟内赶到现场。</w:t>
            </w:r>
          </w:p>
          <w:p>
            <w:pPr>
              <w:pStyle w:val="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after="0" w:line="240" w:lineRule="auto"/>
              <w:ind w:leftChars="0"/>
              <w:jc w:val="left"/>
              <w:textAlignment w:val="auto"/>
              <w:rPr>
                <w:rFonts w:hint="eastAsia"/>
                <w:sz w:val="20"/>
                <w:szCs w:val="20"/>
                <w:vertAlign w:val="baseline"/>
                <w:lang w:val="en-US" w:eastAsia="zh-CN"/>
              </w:rPr>
            </w:pPr>
            <w:r>
              <w:rPr>
                <w:rFonts w:hint="eastAsia"/>
                <w:sz w:val="20"/>
                <w:szCs w:val="20"/>
                <w:vertAlign w:val="baseline"/>
                <w:lang w:val="en-US" w:eastAsia="zh-CN"/>
              </w:rPr>
              <w:t>（二）休息时间，接到报修电话后，技术人员在120分钟内赶到现场；</w:t>
            </w:r>
          </w:p>
          <w:p>
            <w:pPr>
              <w:pStyle w:val="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after="0" w:line="240" w:lineRule="auto"/>
              <w:ind w:leftChars="0"/>
              <w:jc w:val="left"/>
              <w:textAlignment w:val="auto"/>
              <w:rPr>
                <w:rFonts w:hint="eastAsia"/>
                <w:sz w:val="20"/>
                <w:szCs w:val="20"/>
                <w:vertAlign w:val="baseline"/>
                <w:lang w:val="en-US" w:eastAsia="zh-CN"/>
              </w:rPr>
            </w:pPr>
            <w:r>
              <w:rPr>
                <w:rFonts w:hint="eastAsia"/>
                <w:sz w:val="20"/>
                <w:szCs w:val="20"/>
                <w:vertAlign w:val="baseline"/>
                <w:lang w:val="en-US" w:eastAsia="zh-CN"/>
              </w:rPr>
              <w:t>（三）一般故障应在4小时内解决，复杂故障应在8小时内解决，8小时内无法解决的故障，须向甲方报告。现场没有条件解决的，应在24小时内解决；特殊故障应向甲方汇报和商议解决办法，确保系统正常使用。</w:t>
            </w:r>
          </w:p>
          <w:p>
            <w:pPr>
              <w:pStyle w:val="9"/>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Chars="0"/>
              <w:jc w:val="left"/>
              <w:textAlignment w:val="auto"/>
              <w:rPr>
                <w:rFonts w:hint="default"/>
                <w:sz w:val="20"/>
                <w:szCs w:val="2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670" w:type="dxa"/>
            <w:vAlign w:val="center"/>
          </w:tcPr>
          <w:p>
            <w:pPr>
              <w:pStyle w:val="9"/>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p>
        </w:tc>
        <w:tc>
          <w:tcPr>
            <w:tcW w:w="1542" w:type="dxa"/>
            <w:vAlign w:val="center"/>
          </w:tcPr>
          <w:p>
            <w:pPr>
              <w:pStyle w:val="9"/>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r>
              <w:rPr>
                <w:rFonts w:hint="eastAsia"/>
                <w:sz w:val="21"/>
                <w:szCs w:val="21"/>
                <w:vertAlign w:val="baseline"/>
                <w:lang w:val="en-US" w:eastAsia="zh-CN"/>
              </w:rPr>
              <w:t>合计</w:t>
            </w:r>
          </w:p>
        </w:tc>
        <w:tc>
          <w:tcPr>
            <w:tcW w:w="4448" w:type="dxa"/>
            <w:gridSpan w:val="2"/>
            <w:vAlign w:val="center"/>
          </w:tcPr>
          <w:p>
            <w:pPr>
              <w:pStyle w:val="9"/>
              <w:keepNext w:val="0"/>
              <w:keepLines w:val="0"/>
              <w:pageBreakBefore w:val="0"/>
              <w:widowControl w:val="0"/>
              <w:shd w:val="clear" w:color="auto" w:fill="auto"/>
              <w:kinsoku/>
              <w:wordWrap/>
              <w:overflowPunct/>
              <w:topLinePunct w:val="0"/>
              <w:autoSpaceDE/>
              <w:autoSpaceDN/>
              <w:bidi w:val="0"/>
              <w:adjustRightInd/>
              <w:snapToGrid/>
              <w:spacing w:after="0" w:line="240" w:lineRule="auto"/>
              <w:ind w:left="0" w:leftChars="0" w:firstLine="0"/>
              <w:jc w:val="both"/>
              <w:textAlignment w:val="auto"/>
              <w:rPr>
                <w:rFonts w:hint="default"/>
                <w:sz w:val="21"/>
                <w:szCs w:val="21"/>
                <w:vertAlign w:val="baseline"/>
                <w:lang w:val="en-US" w:eastAsia="zh-CN"/>
              </w:rPr>
            </w:pPr>
            <w:r>
              <w:rPr>
                <w:rFonts w:hint="eastAsia"/>
                <w:sz w:val="21"/>
                <w:szCs w:val="21"/>
                <w:vertAlign w:val="baseline"/>
                <w:lang w:val="en-US" w:eastAsia="zh-CN"/>
              </w:rPr>
              <w:t xml:space="preserve">大写  </w:t>
            </w:r>
            <w:r>
              <w:rPr>
                <w:rFonts w:hint="eastAsia"/>
                <w:sz w:val="21"/>
                <w:szCs w:val="21"/>
                <w:u w:val="single"/>
                <w:vertAlign w:val="baseline"/>
                <w:lang w:val="en-US" w:eastAsia="zh-CN"/>
              </w:rPr>
              <w:t xml:space="preserve">              </w:t>
            </w:r>
          </w:p>
        </w:tc>
        <w:tc>
          <w:tcPr>
            <w:tcW w:w="7335" w:type="dxa"/>
            <w:vAlign w:val="center"/>
          </w:tcPr>
          <w:p>
            <w:pPr>
              <w:pStyle w:val="9"/>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3" w:hRule="atLeast"/>
        </w:trPr>
        <w:tc>
          <w:tcPr>
            <w:tcW w:w="13995" w:type="dxa"/>
            <w:gridSpan w:val="5"/>
            <w:vAlign w:val="center"/>
          </w:tcPr>
          <w:p>
            <w:pPr>
              <w:pStyle w:val="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after="0" w:line="240" w:lineRule="auto"/>
              <w:ind w:firstLine="420" w:firstLineChars="200"/>
              <w:textAlignment w:val="auto"/>
              <w:rPr>
                <w:rFonts w:hint="eastAsia"/>
                <w:sz w:val="21"/>
                <w:szCs w:val="21"/>
                <w:highlight w:val="none"/>
                <w:lang w:val="en-US" w:eastAsia="zh-CN"/>
              </w:rPr>
            </w:pPr>
            <w:r>
              <w:rPr>
                <w:rFonts w:hint="eastAsia"/>
                <w:sz w:val="21"/>
                <w:szCs w:val="21"/>
                <w:lang w:val="en-US" w:eastAsia="zh-CN"/>
              </w:rPr>
              <w:t>注：1.本报价</w:t>
            </w:r>
            <w:bookmarkStart w:id="3" w:name="_GoBack"/>
            <w:bookmarkEnd w:id="3"/>
            <w:r>
              <w:rPr>
                <w:rFonts w:hint="eastAsia"/>
                <w:sz w:val="21"/>
                <w:szCs w:val="21"/>
                <w:lang w:val="en-US" w:eastAsia="zh-CN"/>
              </w:rPr>
              <w:t>为含税报价</w:t>
            </w:r>
            <w:r>
              <w:rPr>
                <w:rFonts w:hint="eastAsia"/>
                <w:sz w:val="21"/>
                <w:szCs w:val="21"/>
                <w:highlight w:val="none"/>
                <w:lang w:val="en-US" w:eastAsia="zh-CN"/>
              </w:rPr>
              <w:t>。</w:t>
            </w:r>
          </w:p>
          <w:p>
            <w:pPr>
              <w:pStyle w:val="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after="0" w:line="240" w:lineRule="auto"/>
              <w:ind w:firstLine="840" w:firstLineChars="400"/>
              <w:textAlignment w:val="auto"/>
              <w:rPr>
                <w:rFonts w:hint="eastAsia"/>
                <w:sz w:val="21"/>
                <w:szCs w:val="21"/>
                <w:lang w:val="en-US" w:eastAsia="zh-CN"/>
              </w:rPr>
            </w:pPr>
            <w:r>
              <w:rPr>
                <w:rFonts w:hint="eastAsia"/>
                <w:sz w:val="21"/>
                <w:szCs w:val="21"/>
                <w:lang w:val="en-US" w:eastAsia="zh-CN"/>
              </w:rPr>
              <w:t>2.本项目为总价包干。</w:t>
            </w:r>
          </w:p>
          <w:p>
            <w:pPr>
              <w:pStyle w:val="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after="0" w:line="240" w:lineRule="auto"/>
              <w:ind w:firstLine="840" w:firstLineChars="400"/>
              <w:textAlignment w:val="auto"/>
              <w:rPr>
                <w:rFonts w:hint="default"/>
                <w:sz w:val="21"/>
                <w:szCs w:val="21"/>
                <w:lang w:val="en-US" w:eastAsia="zh-CN"/>
              </w:rPr>
            </w:pPr>
            <w:r>
              <w:rPr>
                <w:rFonts w:hint="eastAsia"/>
                <w:sz w:val="21"/>
                <w:szCs w:val="21"/>
                <w:lang w:val="en-US" w:eastAsia="zh-CN"/>
              </w:rPr>
              <w:t>3.报价人在</w:t>
            </w:r>
            <w:r>
              <w:rPr>
                <w:rFonts w:hint="eastAsia"/>
                <w:sz w:val="21"/>
                <w:szCs w:val="21"/>
                <w:highlight w:val="none"/>
                <w:lang w:val="en-US" w:eastAsia="zh-CN"/>
              </w:rPr>
              <w:t>服务过程中应遵守相关保密要求。</w:t>
            </w:r>
          </w:p>
        </w:tc>
      </w:tr>
    </w:tbl>
    <w:p>
      <w:pPr>
        <w:pStyle w:val="6"/>
        <w:keepNext w:val="0"/>
        <w:keepLines w:val="0"/>
        <w:pageBreakBefore w:val="0"/>
        <w:widowControl w:val="0"/>
        <w:tabs>
          <w:tab w:val="left" w:pos="2127"/>
        </w:tabs>
        <w:kinsoku/>
        <w:wordWrap/>
        <w:overflowPunct/>
        <w:topLinePunct w:val="0"/>
        <w:autoSpaceDE/>
        <w:autoSpaceDN/>
        <w:bidi w:val="0"/>
        <w:adjustRightInd/>
        <w:snapToGrid/>
        <w:spacing w:before="157" w:beforeLines="50" w:line="360" w:lineRule="auto"/>
        <w:ind w:firstLine="7980" w:firstLineChars="3325"/>
        <w:jc w:val="both"/>
        <w:textAlignment w:val="auto"/>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val="en-US" w:eastAsia="zh-CN"/>
        </w:rPr>
        <w:t>报</w:t>
      </w:r>
      <w:r>
        <w:rPr>
          <w:rFonts w:hint="eastAsia" w:hAnsi="宋体" w:cs="宋体"/>
          <w:color w:val="auto"/>
          <w:sz w:val="24"/>
          <w:szCs w:val="24"/>
          <w:highlight w:val="none"/>
          <w:lang w:val="en-US" w:eastAsia="zh-CN"/>
        </w:rPr>
        <w:t xml:space="preserve">  </w:t>
      </w:r>
      <w:r>
        <w:rPr>
          <w:rFonts w:hint="eastAsia" w:hAnsi="宋体" w:eastAsia="宋体" w:cs="宋体"/>
          <w:color w:val="auto"/>
          <w:sz w:val="24"/>
          <w:szCs w:val="24"/>
          <w:highlight w:val="none"/>
          <w:lang w:val="en-US" w:eastAsia="zh-CN"/>
        </w:rPr>
        <w:t>价</w:t>
      </w:r>
      <w:r>
        <w:rPr>
          <w:rFonts w:hint="eastAsia" w:hAnsi="宋体" w:cs="宋体"/>
          <w:color w:val="auto"/>
          <w:sz w:val="24"/>
          <w:szCs w:val="24"/>
          <w:highlight w:val="none"/>
          <w:lang w:val="en-US" w:eastAsia="zh-CN"/>
        </w:rPr>
        <w:t xml:space="preserve">  </w:t>
      </w:r>
      <w:r>
        <w:rPr>
          <w:rFonts w:hint="eastAsia"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盖单位</w:t>
      </w:r>
      <w:r>
        <w:rPr>
          <w:rFonts w:hint="eastAsia" w:ascii="宋体" w:hAnsi="宋体" w:eastAsia="宋体" w:cs="宋体"/>
          <w:color w:val="auto"/>
          <w:sz w:val="24"/>
          <w:szCs w:val="24"/>
          <w:highlight w:val="none"/>
        </w:rPr>
        <w:t>章)</w:t>
      </w:r>
    </w:p>
    <w:p>
      <w:pPr>
        <w:pStyle w:val="6"/>
        <w:keepNext w:val="0"/>
        <w:keepLines w:val="0"/>
        <w:pageBreakBefore w:val="0"/>
        <w:widowControl w:val="0"/>
        <w:tabs>
          <w:tab w:val="left" w:pos="2127"/>
        </w:tabs>
        <w:kinsoku/>
        <w:wordWrap/>
        <w:overflowPunct/>
        <w:topLinePunct w:val="0"/>
        <w:autoSpaceDE/>
        <w:autoSpaceDN/>
        <w:bidi w:val="0"/>
        <w:adjustRightInd/>
        <w:snapToGrid/>
        <w:spacing w:beforeLines="0" w:line="360" w:lineRule="auto"/>
        <w:ind w:firstLine="7980" w:firstLineChars="3325"/>
        <w:jc w:val="both"/>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电   </w:t>
      </w:r>
      <w:r>
        <w:rPr>
          <w:rFonts w:hint="eastAsia"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话:</w:t>
      </w:r>
      <w:r>
        <w:rPr>
          <w:rFonts w:hint="eastAsia" w:ascii="宋体" w:hAnsi="宋体" w:eastAsia="宋体" w:cs="宋体"/>
          <w:color w:val="auto"/>
          <w:sz w:val="24"/>
          <w:szCs w:val="24"/>
          <w:highlight w:val="none"/>
          <w:u w:val="single"/>
        </w:rPr>
        <w:t xml:space="preserve">                 </w:t>
      </w:r>
    </w:p>
    <w:p>
      <w:pPr>
        <w:pStyle w:val="6"/>
        <w:keepNext w:val="0"/>
        <w:keepLines w:val="0"/>
        <w:pageBreakBefore w:val="0"/>
        <w:widowControl w:val="0"/>
        <w:tabs>
          <w:tab w:val="left" w:pos="2127"/>
        </w:tabs>
        <w:kinsoku/>
        <w:wordWrap/>
        <w:overflowPunct/>
        <w:topLinePunct w:val="0"/>
        <w:autoSpaceDE/>
        <w:autoSpaceDN/>
        <w:bidi w:val="0"/>
        <w:adjustRightInd/>
        <w:snapToGrid/>
        <w:spacing w:beforeLines="0" w:line="360" w:lineRule="auto"/>
        <w:ind w:firstLine="7980" w:firstLineChars="3325"/>
        <w:jc w:val="both"/>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hAnsi="宋体" w:cs="宋体"/>
          <w:color w:val="auto"/>
          <w:sz w:val="24"/>
          <w:szCs w:val="24"/>
          <w:highlight w:val="none"/>
          <w:u w:val="single"/>
          <w:lang w:val="en-US" w:eastAsia="zh-CN"/>
        </w:rPr>
        <w:t xml:space="preserve"> </w:t>
      </w:r>
    </w:p>
    <w:sectPr>
      <w:pgSz w:w="16838" w:h="11906" w:orient="landscape"/>
      <w:pgMar w:top="1800" w:right="1440" w:bottom="1800" w:left="144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文鼎CS大黑">
    <w:altName w:val="宋体"/>
    <w:panose1 w:val="00000000000000000000"/>
    <w:charset w:val="86"/>
    <w:family w:val="modern"/>
    <w:pitch w:val="default"/>
    <w:sig w:usb0="00000000" w:usb1="00000000" w:usb2="00000010" w:usb3="00000000" w:csb0="00040000" w:csb1="00000000"/>
  </w:font>
  <w:font w:name="方正粗宋简体">
    <w:altName w:val="宋体"/>
    <w:panose1 w:val="00000000000000000000"/>
    <w:charset w:val="86"/>
    <w:family w:val="roman"/>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7"/>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ItvYn3AIAACQGAAAOAAAAAAAAAAEAIAAAAB8BAABkcnMvZTJvRG9jLnhtbFBLBQYA&#10;AAAABgAGAFkBAABtBgAAAAA=&#10;">
              <v:fill on="f" focussize="0,0"/>
              <v:stroke on="f" weight="0.5pt"/>
              <v:imagedata o:title=""/>
              <o:lock v:ext="edit" aspectratio="f"/>
              <v:textbox inset="0mm,0mm,0mm,0mm" style="mso-fit-shape-to-text:t;">
                <w:txbxContent>
                  <w:p>
                    <w:pPr>
                      <w:pStyle w:val="7"/>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7"/>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fyKa93AIAACQGAAAOAAAAAAAAAAEAIAAAAB8BAABkcnMvZTJvRG9jLnhtbFBLBQYA&#10;AAAABgAGAFkBAABtBgAAAAA=&#10;">
              <v:fill on="f" focussize="0,0"/>
              <v:stroke on="f" weight="0.5pt"/>
              <v:imagedata o:title=""/>
              <o:lock v:ext="edit" aspectratio="f"/>
              <v:textbox inset="0mm,0mm,0mm,0mm" style="mso-fit-shape-to-text:t;">
                <w:txbxContent>
                  <w:p>
                    <w:pPr>
                      <w:pStyle w:val="7"/>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6A1D18"/>
    <w:rsid w:val="01440889"/>
    <w:rsid w:val="02144A2D"/>
    <w:rsid w:val="029F5656"/>
    <w:rsid w:val="030F071B"/>
    <w:rsid w:val="045C1E99"/>
    <w:rsid w:val="05177650"/>
    <w:rsid w:val="053C0C8A"/>
    <w:rsid w:val="067B1F30"/>
    <w:rsid w:val="078E6538"/>
    <w:rsid w:val="091D36D9"/>
    <w:rsid w:val="0AAA549F"/>
    <w:rsid w:val="0AB768F7"/>
    <w:rsid w:val="0AEF497D"/>
    <w:rsid w:val="0B0A34D3"/>
    <w:rsid w:val="0B0C524B"/>
    <w:rsid w:val="0C3D5924"/>
    <w:rsid w:val="0CC2482A"/>
    <w:rsid w:val="0F864107"/>
    <w:rsid w:val="0FDB12BF"/>
    <w:rsid w:val="111E6007"/>
    <w:rsid w:val="1255519F"/>
    <w:rsid w:val="12F62E5E"/>
    <w:rsid w:val="14D41D3A"/>
    <w:rsid w:val="150A5F35"/>
    <w:rsid w:val="150E27A5"/>
    <w:rsid w:val="15BB32DC"/>
    <w:rsid w:val="15F01FF8"/>
    <w:rsid w:val="16766EE8"/>
    <w:rsid w:val="168D01C7"/>
    <w:rsid w:val="17EB526F"/>
    <w:rsid w:val="17F63931"/>
    <w:rsid w:val="18000F6D"/>
    <w:rsid w:val="181C6AD5"/>
    <w:rsid w:val="1BE771B6"/>
    <w:rsid w:val="1C931021"/>
    <w:rsid w:val="20513A95"/>
    <w:rsid w:val="208A36E5"/>
    <w:rsid w:val="208E033D"/>
    <w:rsid w:val="20DF09BF"/>
    <w:rsid w:val="21955108"/>
    <w:rsid w:val="21AF25CD"/>
    <w:rsid w:val="22A21F61"/>
    <w:rsid w:val="2319509E"/>
    <w:rsid w:val="248A2020"/>
    <w:rsid w:val="24BF40D1"/>
    <w:rsid w:val="259C5142"/>
    <w:rsid w:val="26C97F7B"/>
    <w:rsid w:val="270A0FA2"/>
    <w:rsid w:val="2724151C"/>
    <w:rsid w:val="27563A64"/>
    <w:rsid w:val="28367FB6"/>
    <w:rsid w:val="28451B3B"/>
    <w:rsid w:val="28896A8E"/>
    <w:rsid w:val="28D06E44"/>
    <w:rsid w:val="2C2312F4"/>
    <w:rsid w:val="2C276329"/>
    <w:rsid w:val="2C351948"/>
    <w:rsid w:val="2D584A76"/>
    <w:rsid w:val="2E8E5C2A"/>
    <w:rsid w:val="2EA164B0"/>
    <w:rsid w:val="2F8224FF"/>
    <w:rsid w:val="2FD16979"/>
    <w:rsid w:val="2FE656E2"/>
    <w:rsid w:val="30D448E4"/>
    <w:rsid w:val="31277D1F"/>
    <w:rsid w:val="319017B1"/>
    <w:rsid w:val="32B8727E"/>
    <w:rsid w:val="32CB604C"/>
    <w:rsid w:val="33C4518D"/>
    <w:rsid w:val="344E3024"/>
    <w:rsid w:val="34AB357E"/>
    <w:rsid w:val="35203DF8"/>
    <w:rsid w:val="36645786"/>
    <w:rsid w:val="371371EE"/>
    <w:rsid w:val="389804E8"/>
    <w:rsid w:val="38A50DF1"/>
    <w:rsid w:val="38FF1191"/>
    <w:rsid w:val="394D67E1"/>
    <w:rsid w:val="39637096"/>
    <w:rsid w:val="39712472"/>
    <w:rsid w:val="3A2F1CE9"/>
    <w:rsid w:val="3A307258"/>
    <w:rsid w:val="3A600841"/>
    <w:rsid w:val="3A866D14"/>
    <w:rsid w:val="3B0357CB"/>
    <w:rsid w:val="3C47177E"/>
    <w:rsid w:val="3C477EEC"/>
    <w:rsid w:val="3C9472B4"/>
    <w:rsid w:val="3CA74111"/>
    <w:rsid w:val="3E667214"/>
    <w:rsid w:val="3F0B45C4"/>
    <w:rsid w:val="3F556A55"/>
    <w:rsid w:val="3F83630D"/>
    <w:rsid w:val="40165B20"/>
    <w:rsid w:val="40A06315"/>
    <w:rsid w:val="4261776A"/>
    <w:rsid w:val="426D6803"/>
    <w:rsid w:val="4334055C"/>
    <w:rsid w:val="442236DE"/>
    <w:rsid w:val="457B670F"/>
    <w:rsid w:val="46AD2B47"/>
    <w:rsid w:val="47831FB4"/>
    <w:rsid w:val="478430E5"/>
    <w:rsid w:val="48C23B46"/>
    <w:rsid w:val="498F0B56"/>
    <w:rsid w:val="49C83F6A"/>
    <w:rsid w:val="4AE8302A"/>
    <w:rsid w:val="4F4D74D1"/>
    <w:rsid w:val="4FFA6432"/>
    <w:rsid w:val="50297923"/>
    <w:rsid w:val="51861D26"/>
    <w:rsid w:val="52740FE0"/>
    <w:rsid w:val="52A11A3D"/>
    <w:rsid w:val="55CC5BD9"/>
    <w:rsid w:val="57F45F89"/>
    <w:rsid w:val="580F57E4"/>
    <w:rsid w:val="58DB3CCF"/>
    <w:rsid w:val="58F6263C"/>
    <w:rsid w:val="5B230875"/>
    <w:rsid w:val="5B4A42A6"/>
    <w:rsid w:val="5CD45665"/>
    <w:rsid w:val="5D737D99"/>
    <w:rsid w:val="5D812630"/>
    <w:rsid w:val="5DCE7EF9"/>
    <w:rsid w:val="5E5B6C7F"/>
    <w:rsid w:val="5EB6514C"/>
    <w:rsid w:val="5F3B7B40"/>
    <w:rsid w:val="5F512FF4"/>
    <w:rsid w:val="5FDE3F99"/>
    <w:rsid w:val="60B1497A"/>
    <w:rsid w:val="628E556A"/>
    <w:rsid w:val="62A342D0"/>
    <w:rsid w:val="62B00A9A"/>
    <w:rsid w:val="63552FE2"/>
    <w:rsid w:val="658C6488"/>
    <w:rsid w:val="65E03333"/>
    <w:rsid w:val="66F14FA5"/>
    <w:rsid w:val="66F968E0"/>
    <w:rsid w:val="67807FF4"/>
    <w:rsid w:val="67D5349B"/>
    <w:rsid w:val="68DC1508"/>
    <w:rsid w:val="69D51368"/>
    <w:rsid w:val="6AB17248"/>
    <w:rsid w:val="6AF447A6"/>
    <w:rsid w:val="6BBE49BF"/>
    <w:rsid w:val="6C24541E"/>
    <w:rsid w:val="6D003E18"/>
    <w:rsid w:val="6D4E33BE"/>
    <w:rsid w:val="6DB408BF"/>
    <w:rsid w:val="6DEB6263"/>
    <w:rsid w:val="6EAB29BB"/>
    <w:rsid w:val="6FEB5D3E"/>
    <w:rsid w:val="700D0878"/>
    <w:rsid w:val="7164687A"/>
    <w:rsid w:val="71AB39DD"/>
    <w:rsid w:val="71F665BF"/>
    <w:rsid w:val="725A7A9C"/>
    <w:rsid w:val="74175043"/>
    <w:rsid w:val="74230779"/>
    <w:rsid w:val="75F36B07"/>
    <w:rsid w:val="768E5ED5"/>
    <w:rsid w:val="76EB531A"/>
    <w:rsid w:val="76EB6C11"/>
    <w:rsid w:val="77527E0B"/>
    <w:rsid w:val="77771C8D"/>
    <w:rsid w:val="79341E13"/>
    <w:rsid w:val="7978241F"/>
    <w:rsid w:val="79C53360"/>
    <w:rsid w:val="7B1478A5"/>
    <w:rsid w:val="7BE66ACD"/>
    <w:rsid w:val="7D1B2BB2"/>
    <w:rsid w:val="7D730CDE"/>
    <w:rsid w:val="7D783108"/>
    <w:rsid w:val="7EDA6565"/>
    <w:rsid w:val="7FB47402"/>
    <w:rsid w:val="7FF530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Calibri" w:hAnsi="Calibri" w:eastAsia="宋体" w:cs="Times New Roman"/>
      <w:kern w:val="2"/>
      <w:sz w:val="21"/>
      <w:szCs w:val="22"/>
      <w:lang w:val="en-US" w:eastAsia="zh-CN" w:bidi="ar-SA"/>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99"/>
    <w:pPr>
      <w:spacing w:after="120" w:afterLines="0"/>
    </w:pPr>
  </w:style>
  <w:style w:type="paragraph" w:styleId="3">
    <w:name w:val="Title"/>
    <w:basedOn w:val="1"/>
    <w:next w:val="1"/>
    <w:qFormat/>
    <w:uiPriority w:val="10"/>
    <w:pPr>
      <w:spacing w:before="240" w:after="60"/>
      <w:jc w:val="center"/>
      <w:outlineLvl w:val="0"/>
    </w:pPr>
    <w:rPr>
      <w:rFonts w:ascii="Cambria" w:hAnsi="Cambria"/>
      <w:b/>
      <w:bCs/>
      <w:sz w:val="32"/>
      <w:szCs w:val="32"/>
    </w:rPr>
  </w:style>
  <w:style w:type="paragraph" w:styleId="4">
    <w:name w:val="annotation text"/>
    <w:basedOn w:val="1"/>
    <w:qFormat/>
    <w:uiPriority w:val="0"/>
    <w:pPr>
      <w:jc w:val="left"/>
    </w:pPr>
  </w:style>
  <w:style w:type="paragraph" w:styleId="5">
    <w:name w:val="Body Text Indent"/>
    <w:basedOn w:val="1"/>
    <w:unhideWhenUsed/>
    <w:qFormat/>
    <w:uiPriority w:val="0"/>
    <w:pPr>
      <w:spacing w:after="120"/>
      <w:ind w:left="420" w:leftChars="200"/>
    </w:pPr>
  </w:style>
  <w:style w:type="paragraph" w:styleId="6">
    <w:name w:val="Plain Text"/>
    <w:basedOn w:val="1"/>
    <w:qFormat/>
    <w:uiPriority w:val="99"/>
    <w:rPr>
      <w:rFonts w:ascii="宋体" w:hAnsi="Courier New"/>
    </w:rPr>
  </w:style>
  <w:style w:type="paragraph" w:styleId="7">
    <w:name w:val="footer"/>
    <w:basedOn w:val="1"/>
    <w:unhideWhenUsed/>
    <w:qFormat/>
    <w:uiPriority w:val="99"/>
    <w:pPr>
      <w:tabs>
        <w:tab w:val="center" w:pos="4153"/>
        <w:tab w:val="right" w:pos="8306"/>
      </w:tabs>
      <w:snapToGrid w:val="0"/>
      <w:jc w:val="left"/>
    </w:pPr>
    <w:rPr>
      <w:sz w:val="18"/>
      <w:szCs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Body Text First Indent 2"/>
    <w:basedOn w:val="5"/>
    <w:qFormat/>
    <w:uiPriority w:val="0"/>
    <w:pPr>
      <w:ind w:firstLine="420"/>
    </w:p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cPr>
      <w:textDirection w:val="btLr"/>
    </w:tcPr>
  </w:style>
  <w:style w:type="character" w:styleId="13">
    <w:name w:val="page number"/>
    <w:qFormat/>
    <w:uiPriority w:val="0"/>
  </w:style>
  <w:style w:type="character" w:styleId="14">
    <w:name w:val="Hyperlink"/>
    <w:basedOn w:val="12"/>
    <w:qFormat/>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2.jpe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5</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2021-12-10T02:26:00Z</dcterms:created>
  <dc:creator>jiangll1</dc:creator>
  <cp:lastModifiedBy>05C93F08C18E46A2885A4AF00C2C631E</cp:lastModifiedBy>
  <cp:lastPrinted>2024-12-10T06:39:00Z</cp:lastPrinted>
  <dcterms:modified xsi:type="dcterms:W3CDTF">2025-08-04T00:48:38Z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42CC6841A3E14746B614EF332C8C6810</vt:lpwstr>
  </property>
</Properties>
</file>