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pStyle w:val="4"/>
        <w:jc w:val="left"/>
        <w:outlineLvl w:val="1"/>
        <w:rPr>
          <w:rFonts w:hint="eastAsia" w:ascii="微软雅黑" w:hAnsi="微软雅黑" w:eastAsia="微软雅黑" w:cs="微软雅黑"/>
          <w:b/>
          <w:bCs/>
          <w:color w:val="auto"/>
          <w:sz w:val="32"/>
          <w:szCs w:val="22"/>
          <w:highlight w:val="none"/>
          <w:lang w:val="en-US" w:eastAsia="zh-CN"/>
        </w:rPr>
      </w:pPr>
      <w:bookmarkStart w:id="0" w:name="_Toc4846"/>
      <w:bookmarkStart w:id="1" w:name="_Toc5773"/>
      <w:bookmarkStart w:id="2" w:name="_Toc6507"/>
      <w:bookmarkStart w:id="3" w:name="_Toc15533"/>
      <w:bookmarkStart w:id="4" w:name="_Toc30684"/>
      <w:r>
        <w:rPr>
          <w:rFonts w:hint="eastAsia" w:ascii="微软雅黑" w:hAnsi="微软雅黑" w:eastAsia="微软雅黑" w:cs="微软雅黑"/>
          <w:b/>
          <w:bCs/>
          <w:color w:val="auto"/>
          <w:sz w:val="32"/>
          <w:szCs w:val="22"/>
          <w:highlight w:val="none"/>
          <w:lang w:val="en-US" w:eastAsia="zh-CN"/>
        </w:rPr>
        <w:t>供应商须知前附表</w:t>
      </w:r>
      <w:bookmarkEnd w:id="0"/>
      <w:bookmarkEnd w:id="1"/>
      <w:bookmarkEnd w:id="2"/>
      <w:bookmarkEnd w:id="3"/>
      <w:bookmarkEnd w:id="4"/>
    </w:p>
    <w:tbl>
      <w:tblPr>
        <w:tblStyle w:val="8"/>
        <w:tblW w:w="10159"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 w:type="dxa"/>
          <w:bottom w:w="0" w:type="dxa"/>
          <w:right w:w="10" w:type="dxa"/>
        </w:tblCellMar>
      </w:tblPr>
      <w:tblGrid>
        <w:gridCol w:w="1282"/>
        <w:gridCol w:w="1789"/>
        <w:gridCol w:w="7088"/>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 w:type="dxa"/>
            <w:bottom w:w="0" w:type="dxa"/>
            <w:right w:w="10" w:type="dxa"/>
          </w:tblCellMar>
        </w:tblPrEx>
        <w:trPr>
          <w:trHeight w:val="345" w:hRule="atLeast"/>
          <w:jc w:val="center"/>
        </w:trPr>
        <w:tc>
          <w:tcPr>
            <w:tcW w:w="1282" w:type="dxa"/>
            <w:shd w:val="clear" w:color="auto" w:fill="FFFFFF"/>
            <w:vAlign w:val="center"/>
          </w:tcPr>
          <w:p>
            <w:pPr>
              <w:jc w:val="center"/>
              <w:rPr>
                <w:rFonts w:asciiTheme="minorEastAsia" w:hAnsiTheme="minorEastAsia" w:cstheme="minorEastAsia"/>
                <w:b/>
                <w:bCs/>
                <w:color w:val="auto"/>
                <w:szCs w:val="21"/>
                <w:highlight w:val="none"/>
                <w:lang w:val="zh-TW" w:eastAsia="zh-TW" w:bidi="zh-TW"/>
              </w:rPr>
            </w:pPr>
            <w:r>
              <w:rPr>
                <w:rFonts w:hint="eastAsia" w:asciiTheme="minorEastAsia" w:hAnsiTheme="minorEastAsia" w:cstheme="minorEastAsia"/>
                <w:b/>
                <w:bCs/>
                <w:color w:val="auto"/>
                <w:szCs w:val="21"/>
                <w:highlight w:val="none"/>
              </w:rPr>
              <w:t>条款号</w:t>
            </w:r>
          </w:p>
        </w:tc>
        <w:tc>
          <w:tcPr>
            <w:tcW w:w="1789" w:type="dxa"/>
            <w:shd w:val="clear" w:color="auto" w:fill="FFFFFF"/>
            <w:vAlign w:val="center"/>
          </w:tcPr>
          <w:p>
            <w:pPr>
              <w:jc w:val="center"/>
              <w:rPr>
                <w:rFonts w:asciiTheme="minorEastAsia" w:hAnsiTheme="minorEastAsia" w:cstheme="minorEastAsia"/>
                <w:b/>
                <w:bCs/>
                <w:color w:val="auto"/>
                <w:szCs w:val="21"/>
                <w:highlight w:val="none"/>
                <w:lang w:val="zh-TW" w:eastAsia="zh-TW" w:bidi="zh-TW"/>
              </w:rPr>
            </w:pPr>
            <w:r>
              <w:rPr>
                <w:rFonts w:hint="eastAsia" w:asciiTheme="minorEastAsia" w:hAnsiTheme="minorEastAsia" w:cstheme="minorEastAsia"/>
                <w:b/>
                <w:bCs/>
                <w:color w:val="auto"/>
                <w:szCs w:val="21"/>
                <w:highlight w:val="none"/>
              </w:rPr>
              <w:t>条 款 内 容</w:t>
            </w:r>
          </w:p>
        </w:tc>
        <w:tc>
          <w:tcPr>
            <w:tcW w:w="7088" w:type="dxa"/>
            <w:shd w:val="clear" w:color="auto" w:fill="FFFFFF"/>
            <w:vAlign w:val="bottom"/>
          </w:tcPr>
          <w:p>
            <w:pPr>
              <w:jc w:val="center"/>
              <w:rPr>
                <w:rFonts w:asciiTheme="minorEastAsia" w:hAnsiTheme="minorEastAsia" w:cstheme="minorEastAsia"/>
                <w:b/>
                <w:bCs/>
                <w:color w:val="auto"/>
                <w:szCs w:val="21"/>
                <w:highlight w:val="none"/>
                <w:lang w:val="zh-TW" w:eastAsia="zh-TW" w:bidi="zh-TW"/>
              </w:rPr>
            </w:pPr>
            <w:r>
              <w:rPr>
                <w:rFonts w:hint="eastAsia" w:asciiTheme="minorEastAsia" w:hAnsiTheme="minorEastAsia" w:cstheme="minorEastAsia"/>
                <w:b/>
                <w:bCs/>
                <w:color w:val="auto"/>
                <w:szCs w:val="21"/>
                <w:highlight w:val="none"/>
              </w:rPr>
              <w:t>编 列 内 容</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 w:type="dxa"/>
            <w:bottom w:w="0" w:type="dxa"/>
            <w:right w:w="10" w:type="dxa"/>
          </w:tblCellMar>
        </w:tblPrEx>
        <w:trPr>
          <w:trHeight w:val="526" w:hRule="atLeast"/>
          <w:jc w:val="center"/>
        </w:trPr>
        <w:tc>
          <w:tcPr>
            <w:tcW w:w="1282" w:type="dxa"/>
            <w:shd w:val="clear" w:color="auto" w:fill="FFFFFF"/>
            <w:vAlign w:val="center"/>
          </w:tcPr>
          <w:p>
            <w:pPr>
              <w:jc w:val="center"/>
              <w:rPr>
                <w:rFonts w:asciiTheme="minorEastAsia" w:hAnsiTheme="minorEastAsia" w:cstheme="minorEastAsia"/>
                <w:color w:val="auto"/>
                <w:szCs w:val="21"/>
                <w:highlight w:val="none"/>
                <w:lang w:val="zh-TW" w:eastAsia="zh-TW" w:bidi="zh-TW"/>
              </w:rPr>
            </w:pPr>
            <w:r>
              <w:rPr>
                <w:rFonts w:hint="eastAsia" w:asciiTheme="minorEastAsia" w:hAnsiTheme="minorEastAsia" w:eastAsiaTheme="minorEastAsia" w:cstheme="minorEastAsia"/>
                <w:color w:val="auto"/>
                <w:sz w:val="21"/>
                <w:szCs w:val="21"/>
                <w:highlight w:val="none"/>
                <w:lang w:eastAsia="en-US" w:bidi="en-US"/>
              </w:rPr>
              <w:t>1.7.</w:t>
            </w:r>
            <w:r>
              <w:rPr>
                <w:rFonts w:hint="eastAsia" w:asciiTheme="minorEastAsia" w:hAnsiTheme="minorEastAsia" w:eastAsiaTheme="minorEastAsia" w:cstheme="minorEastAsia"/>
                <w:color w:val="auto"/>
                <w:sz w:val="21"/>
                <w:szCs w:val="21"/>
                <w:highlight w:val="none"/>
              </w:rPr>
              <w:t>1</w:t>
            </w:r>
          </w:p>
        </w:tc>
        <w:tc>
          <w:tcPr>
            <w:tcW w:w="1789" w:type="dxa"/>
            <w:shd w:val="clear" w:color="auto" w:fill="FFFFFF"/>
            <w:vAlign w:val="center"/>
          </w:tcPr>
          <w:p>
            <w:pPr>
              <w:jc w:val="center"/>
              <w:rPr>
                <w:rFonts w:asciiTheme="minorEastAsia" w:hAnsiTheme="minorEastAsia" w:cstheme="minorEastAsia"/>
                <w:color w:val="auto"/>
                <w:szCs w:val="21"/>
                <w:highlight w:val="none"/>
                <w:lang w:val="zh-TW" w:eastAsia="zh-TW" w:bidi="zh-TW"/>
              </w:rPr>
            </w:pPr>
            <w:r>
              <w:rPr>
                <w:rFonts w:hint="eastAsia" w:asciiTheme="minorEastAsia" w:hAnsiTheme="minorEastAsia" w:eastAsiaTheme="minorEastAsia" w:cstheme="minorEastAsia"/>
                <w:color w:val="auto"/>
                <w:sz w:val="21"/>
                <w:szCs w:val="21"/>
                <w:highlight w:val="none"/>
              </w:rPr>
              <w:t>踏勘现场</w:t>
            </w:r>
          </w:p>
        </w:tc>
        <w:tc>
          <w:tcPr>
            <w:tcW w:w="7088" w:type="dxa"/>
            <w:shd w:val="clear" w:color="auto" w:fill="FFFFFF"/>
            <w:vAlign w:val="center"/>
          </w:tcPr>
          <w:p>
            <w:pPr>
              <w:pStyle w:val="5"/>
              <w:rPr>
                <w:rFonts w:hint="eastAsia" w:eastAsia="宋体" w:asciiTheme="minorEastAsia" w:hAnsiTheme="minorEastAsia" w:cstheme="minorEastAsia"/>
                <w:i w:val="0"/>
                <w:iCs w:val="0"/>
                <w:color w:val="auto"/>
                <w:szCs w:val="21"/>
                <w:highlight w:val="none"/>
                <w:u w:val="none"/>
                <w:lang w:val="zh-TW" w:eastAsia="zh-CN" w:bidi="zh-TW"/>
              </w:rPr>
            </w:pPr>
            <w:bookmarkStart w:id="5" w:name="TXT_C8D14A0661744F47BB60375B142C3B1F_1"/>
            <w:r>
              <w:rPr>
                <w:rFonts w:hint="eastAsia" w:hAnsi="宋体" w:cs="宋体"/>
                <w:i w:val="0"/>
                <w:iCs w:val="0"/>
                <w:color w:val="auto"/>
                <w:szCs w:val="21"/>
                <w:highlight w:val="none"/>
                <w:u w:val="single"/>
                <w:lang w:eastAsia="zh-CN"/>
              </w:rPr>
              <w:t xml:space="preserve">不组织 </w:t>
            </w:r>
            <w:bookmarkEnd w:id="5"/>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 w:type="dxa"/>
            <w:bottom w:w="0" w:type="dxa"/>
            <w:right w:w="10" w:type="dxa"/>
          </w:tblCellMar>
        </w:tblPrEx>
        <w:trPr>
          <w:trHeight w:val="526" w:hRule="atLeast"/>
          <w:jc w:val="center"/>
        </w:trPr>
        <w:tc>
          <w:tcPr>
            <w:tcW w:w="1282" w:type="dxa"/>
            <w:shd w:val="clear" w:color="auto" w:fill="FFFFFF"/>
            <w:vAlign w:val="center"/>
          </w:tcPr>
          <w:p>
            <w:pPr>
              <w:jc w:val="center"/>
              <w:rPr>
                <w:rFonts w:hint="eastAsia" w:asciiTheme="minorEastAsia" w:hAnsiTheme="minorEastAsia" w:cstheme="minorEastAsia"/>
                <w:color w:val="auto"/>
                <w:szCs w:val="21"/>
                <w:highlight w:val="none"/>
                <w:lang w:eastAsia="en-US" w:bidi="en-US"/>
              </w:rPr>
            </w:pPr>
            <w:r>
              <w:rPr>
                <w:rFonts w:hint="eastAsia" w:asciiTheme="minorEastAsia" w:hAnsiTheme="minorEastAsia" w:eastAsiaTheme="minorEastAsia" w:cstheme="minorEastAsia"/>
                <w:color w:val="auto"/>
                <w:sz w:val="21"/>
                <w:szCs w:val="21"/>
                <w:highlight w:val="none"/>
                <w:lang w:eastAsia="en-US" w:bidi="en-US"/>
              </w:rPr>
              <w:t>1.8</w:t>
            </w:r>
          </w:p>
        </w:tc>
        <w:tc>
          <w:tcPr>
            <w:tcW w:w="1789" w:type="dxa"/>
            <w:shd w:val="clear" w:color="auto" w:fill="FFFFFF"/>
            <w:vAlign w:val="center"/>
          </w:tcPr>
          <w:p>
            <w:pPr>
              <w:keepNext w:val="0"/>
              <w:keepLines w:val="0"/>
              <w:suppressLineNumbers w:val="0"/>
              <w:spacing w:before="0" w:beforeAutospacing="0" w:after="0" w:afterAutospacing="0"/>
              <w:ind w:left="0" w:leftChars="0" w:right="0" w:rightChars="0"/>
              <w:jc w:val="center"/>
              <w:rPr>
                <w:rFonts w:hint="eastAsia" w:asciiTheme="minorEastAsia" w:hAnsiTheme="minorEastAsia" w:cstheme="minorEastAsia"/>
                <w:color w:val="auto"/>
                <w:szCs w:val="21"/>
                <w:highlight w:val="none"/>
                <w:lang w:val="en-US" w:eastAsia="zh-CN"/>
              </w:rPr>
            </w:pPr>
            <w:r>
              <w:rPr>
                <w:rFonts w:hint="eastAsia" w:asciiTheme="minorEastAsia" w:hAnsiTheme="minorEastAsia" w:cstheme="minorEastAsia"/>
                <w:color w:val="auto"/>
                <w:szCs w:val="21"/>
                <w:highlight w:val="none"/>
              </w:rPr>
              <w:t>采购预备会</w:t>
            </w:r>
          </w:p>
        </w:tc>
        <w:tc>
          <w:tcPr>
            <w:tcW w:w="7088" w:type="dxa"/>
            <w:shd w:val="clear" w:color="auto" w:fill="FFFFFF"/>
            <w:vAlign w:val="center"/>
          </w:tcPr>
          <w:p>
            <w:pPr>
              <w:keepNext w:val="0"/>
              <w:keepLines w:val="0"/>
              <w:suppressLineNumbers w:val="0"/>
              <w:spacing w:before="0" w:beforeAutospacing="0" w:after="0" w:afterAutospacing="0"/>
              <w:ind w:left="0" w:leftChars="0" w:right="0" w:rightChars="0"/>
              <w:rPr>
                <w:rFonts w:hint="eastAsia" w:ascii="宋体" w:hAnsi="宋体" w:cs="宋体"/>
                <w:i w:val="0"/>
                <w:iCs w:val="0"/>
                <w:color w:val="auto"/>
                <w:kern w:val="0"/>
                <w:highlight w:val="none"/>
                <w:u w:val="none"/>
                <w:lang w:val="en-US" w:eastAsia="zh-CN"/>
              </w:rPr>
            </w:pPr>
            <w:r>
              <w:rPr>
                <w:rFonts w:hint="eastAsia" w:ascii="宋体" w:hAnsi="宋体" w:cs="宋体"/>
                <w:i w:val="0"/>
                <w:iCs w:val="0"/>
                <w:color w:val="auto"/>
                <w:kern w:val="0"/>
                <w:highlight w:val="none"/>
                <w:u w:val="none"/>
              </w:rPr>
              <w:t>不召开</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 w:type="dxa"/>
            <w:bottom w:w="0" w:type="dxa"/>
            <w:right w:w="10" w:type="dxa"/>
          </w:tblCellMar>
        </w:tblPrEx>
        <w:trPr>
          <w:trHeight w:val="402" w:hRule="atLeast"/>
          <w:jc w:val="center"/>
        </w:trPr>
        <w:tc>
          <w:tcPr>
            <w:tcW w:w="1282" w:type="dxa"/>
            <w:shd w:val="clear" w:color="auto" w:fill="FFFFFF"/>
            <w:vAlign w:val="center"/>
          </w:tcPr>
          <w:p>
            <w:pPr>
              <w:jc w:val="center"/>
              <w:rPr>
                <w:rFonts w:asciiTheme="minorEastAsia" w:hAnsiTheme="minorEastAsia" w:cstheme="minorEastAsia"/>
                <w:color w:val="auto"/>
                <w:szCs w:val="21"/>
                <w:highlight w:val="none"/>
                <w:lang w:val="zh-TW" w:eastAsia="zh-TW" w:bidi="zh-TW"/>
              </w:rPr>
            </w:pPr>
            <w:r>
              <w:rPr>
                <w:rFonts w:hint="eastAsia" w:asciiTheme="minorEastAsia" w:hAnsiTheme="minorEastAsia" w:cstheme="minorEastAsia"/>
                <w:color w:val="auto"/>
                <w:szCs w:val="21"/>
                <w:highlight w:val="none"/>
                <w:lang w:eastAsia="en-US" w:bidi="en-US"/>
              </w:rPr>
              <w:t>1.9</w:t>
            </w:r>
            <w:r>
              <w:rPr>
                <w:rFonts w:hint="eastAsia" w:asciiTheme="minorEastAsia" w:hAnsiTheme="minorEastAsia" w:cstheme="minorEastAsia"/>
                <w:color w:val="auto"/>
                <w:szCs w:val="21"/>
                <w:highlight w:val="none"/>
                <w:lang w:val="en-US" w:eastAsia="zh-CN" w:bidi="en-US"/>
              </w:rPr>
              <w:t>.1</w:t>
            </w:r>
          </w:p>
        </w:tc>
        <w:tc>
          <w:tcPr>
            <w:tcW w:w="1789" w:type="dxa"/>
            <w:shd w:val="clear" w:color="auto" w:fill="FFFFFF"/>
            <w:vAlign w:val="center"/>
          </w:tcPr>
          <w:p>
            <w:pPr>
              <w:widowControl/>
              <w:jc w:val="center"/>
              <w:textAlignment w:val="center"/>
              <w:rPr>
                <w:rFonts w:asciiTheme="minorEastAsia" w:hAnsiTheme="minorEastAsia" w:cstheme="minorEastAsia"/>
                <w:color w:val="auto"/>
                <w:szCs w:val="21"/>
                <w:highlight w:val="none"/>
                <w:lang w:val="zh-TW" w:eastAsia="zh-TW" w:bidi="zh-TW"/>
              </w:rPr>
            </w:pPr>
            <w:r>
              <w:rPr>
                <w:rFonts w:hint="eastAsia" w:ascii="宋体" w:hAnsi="宋体" w:cs="宋体"/>
                <w:color w:val="auto"/>
                <w:kern w:val="0"/>
                <w:szCs w:val="21"/>
                <w:highlight w:val="none"/>
              </w:rPr>
              <w:t>分包</w:t>
            </w:r>
          </w:p>
        </w:tc>
        <w:tc>
          <w:tcPr>
            <w:tcW w:w="7088" w:type="dxa"/>
            <w:shd w:val="clear" w:color="auto" w:fill="FFFFFF"/>
            <w:vAlign w:val="center"/>
          </w:tcPr>
          <w:p>
            <w:pPr>
              <w:widowControl/>
              <w:textAlignment w:val="top"/>
              <w:rPr>
                <w:rFonts w:hint="eastAsia" w:asciiTheme="minorEastAsia" w:hAnsiTheme="minorEastAsia" w:cstheme="minorEastAsia"/>
                <w:i w:val="0"/>
                <w:iCs w:val="0"/>
                <w:color w:val="auto"/>
                <w:szCs w:val="21"/>
                <w:highlight w:val="none"/>
                <w:u w:val="none"/>
              </w:rPr>
            </w:pPr>
            <w:r>
              <w:rPr>
                <w:rFonts w:hint="eastAsia" w:ascii="宋体" w:hAnsi="宋体" w:cs="宋体"/>
                <w:i w:val="0"/>
                <w:iCs w:val="0"/>
                <w:color w:val="auto"/>
                <w:kern w:val="0"/>
                <w:highlight w:val="none"/>
                <w:u w:val="none"/>
                <w:lang w:val="en-US" w:eastAsia="zh-CN"/>
              </w:rPr>
              <w:t xml:space="preserve">详见采购文件附件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 w:type="dxa"/>
            <w:bottom w:w="0" w:type="dxa"/>
            <w:right w:w="10" w:type="dxa"/>
          </w:tblCellMar>
        </w:tblPrEx>
        <w:trPr>
          <w:trHeight w:val="247" w:hRule="atLeast"/>
          <w:jc w:val="center"/>
        </w:trPr>
        <w:tc>
          <w:tcPr>
            <w:tcW w:w="1282" w:type="dxa"/>
            <w:shd w:val="clear" w:color="auto" w:fill="FFFFFF"/>
            <w:vAlign w:val="center"/>
          </w:tcPr>
          <w:p>
            <w:pPr>
              <w:jc w:val="center"/>
              <w:rPr>
                <w:rFonts w:asciiTheme="minorEastAsia" w:hAnsiTheme="minorEastAsia" w:cstheme="minorEastAsia"/>
                <w:color w:val="auto"/>
                <w:szCs w:val="21"/>
                <w:highlight w:val="none"/>
                <w:lang w:bidi="en-US"/>
              </w:rPr>
            </w:pPr>
            <w:r>
              <w:rPr>
                <w:rFonts w:hint="eastAsia" w:asciiTheme="minorEastAsia" w:hAnsiTheme="minorEastAsia" w:cstheme="minorEastAsia"/>
                <w:color w:val="auto"/>
                <w:szCs w:val="21"/>
                <w:highlight w:val="none"/>
                <w:lang w:bidi="en-US"/>
              </w:rPr>
              <w:t>1.10.1</w:t>
            </w:r>
          </w:p>
        </w:tc>
        <w:tc>
          <w:tcPr>
            <w:tcW w:w="1789" w:type="dxa"/>
            <w:shd w:val="clear" w:color="auto" w:fill="FFFFFF"/>
            <w:vAlign w:val="center"/>
          </w:tcPr>
          <w:p>
            <w:pPr>
              <w:jc w:val="center"/>
              <w:rPr>
                <w:rFonts w:asciiTheme="minorEastAsia" w:hAnsiTheme="minorEastAsia" w:cstheme="minorEastAsia"/>
                <w:color w:val="auto"/>
                <w:szCs w:val="21"/>
                <w:highlight w:val="none"/>
              </w:rPr>
            </w:pPr>
            <w:r>
              <w:rPr>
                <w:rFonts w:hint="eastAsia" w:asciiTheme="minorEastAsia" w:hAnsiTheme="minorEastAsia" w:cstheme="minorEastAsia"/>
                <w:color w:val="auto"/>
                <w:szCs w:val="21"/>
                <w:highlight w:val="none"/>
              </w:rPr>
              <w:t>关键条款</w:t>
            </w:r>
          </w:p>
        </w:tc>
        <w:tc>
          <w:tcPr>
            <w:tcW w:w="7088" w:type="dxa"/>
            <w:shd w:val="clear" w:color="auto" w:fill="FFFFFF"/>
            <w:vAlign w:val="center"/>
          </w:tcPr>
          <w:p>
            <w:pPr>
              <w:widowControl/>
              <w:textAlignment w:val="top"/>
              <w:rPr>
                <w:rFonts w:hint="default" w:asciiTheme="minorEastAsia" w:hAnsiTheme="minorEastAsia" w:eastAsiaTheme="minorEastAsia" w:cstheme="minorEastAsia"/>
                <w:i w:val="0"/>
                <w:iCs w:val="0"/>
                <w:color w:val="auto"/>
                <w:szCs w:val="21"/>
                <w:highlight w:val="none"/>
                <w:u w:val="none"/>
                <w:lang w:val="en-US" w:eastAsia="zh-CN"/>
              </w:rPr>
            </w:pPr>
            <w:r>
              <w:rPr>
                <w:rFonts w:hint="eastAsia" w:ascii="宋体" w:hAnsi="宋体" w:cs="宋体"/>
                <w:i w:val="0"/>
                <w:iCs w:val="0"/>
                <w:color w:val="auto"/>
                <w:kern w:val="0"/>
                <w:highlight w:val="none"/>
                <w:u w:val="none"/>
                <w:lang w:val="en-US" w:eastAsia="zh-CN"/>
              </w:rPr>
              <w:t>详见初步评审要素要求</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 w:type="dxa"/>
            <w:bottom w:w="0" w:type="dxa"/>
            <w:right w:w="10" w:type="dxa"/>
          </w:tblCellMar>
        </w:tblPrEx>
        <w:trPr>
          <w:trHeight w:val="485" w:hRule="atLeast"/>
          <w:jc w:val="center"/>
        </w:trPr>
        <w:tc>
          <w:tcPr>
            <w:tcW w:w="1282" w:type="dxa"/>
            <w:shd w:val="clear" w:color="auto" w:fill="FFFFFF"/>
            <w:vAlign w:val="center"/>
          </w:tcPr>
          <w:p>
            <w:pPr>
              <w:jc w:val="center"/>
              <w:rPr>
                <w:rFonts w:asciiTheme="minorEastAsia" w:hAnsiTheme="minorEastAsia" w:cstheme="minorEastAsia"/>
                <w:color w:val="auto"/>
                <w:szCs w:val="21"/>
                <w:highlight w:val="none"/>
                <w:lang w:val="zh-TW" w:eastAsia="zh-TW" w:bidi="zh-TW"/>
              </w:rPr>
            </w:pPr>
            <w:r>
              <w:rPr>
                <w:rFonts w:hint="eastAsia" w:asciiTheme="minorEastAsia" w:hAnsiTheme="minorEastAsia" w:cstheme="minorEastAsia"/>
                <w:color w:val="auto"/>
                <w:szCs w:val="21"/>
                <w:highlight w:val="none"/>
                <w:lang w:eastAsia="en-US" w:bidi="en-US"/>
              </w:rPr>
              <w:t>2.</w:t>
            </w:r>
            <w:r>
              <w:rPr>
                <w:rFonts w:hint="eastAsia" w:asciiTheme="minorEastAsia" w:hAnsiTheme="minorEastAsia" w:cstheme="minorEastAsia"/>
                <w:color w:val="auto"/>
                <w:szCs w:val="21"/>
                <w:highlight w:val="none"/>
              </w:rPr>
              <w:t>1</w:t>
            </w:r>
          </w:p>
        </w:tc>
        <w:tc>
          <w:tcPr>
            <w:tcW w:w="1789" w:type="dxa"/>
            <w:shd w:val="clear" w:color="auto" w:fill="FFFFFF"/>
            <w:vAlign w:val="center"/>
          </w:tcPr>
          <w:p>
            <w:pPr>
              <w:jc w:val="center"/>
              <w:rPr>
                <w:rFonts w:hint="eastAsia" w:asciiTheme="minorEastAsia" w:hAnsiTheme="minorEastAsia" w:cstheme="minorEastAsia"/>
                <w:color w:val="auto"/>
                <w:szCs w:val="21"/>
                <w:highlight w:val="none"/>
                <w:lang w:val="zh-TW" w:eastAsia="zh-TW"/>
              </w:rPr>
            </w:pPr>
            <w:r>
              <w:rPr>
                <w:rFonts w:hint="eastAsia" w:asciiTheme="minorEastAsia" w:hAnsiTheme="minorEastAsia" w:cstheme="minorEastAsia"/>
                <w:color w:val="auto"/>
                <w:szCs w:val="21"/>
                <w:highlight w:val="none"/>
                <w:lang w:eastAsia="zh-CN"/>
              </w:rPr>
              <w:t>构成</w:t>
            </w:r>
            <w:r>
              <w:rPr>
                <w:rFonts w:hint="eastAsia" w:asciiTheme="minorEastAsia" w:hAnsiTheme="minorEastAsia" w:cstheme="minorEastAsia"/>
                <w:color w:val="auto"/>
                <w:szCs w:val="21"/>
                <w:highlight w:val="none"/>
              </w:rPr>
              <w:t>采购文件的</w:t>
            </w:r>
            <w:r>
              <w:rPr>
                <w:rFonts w:hint="eastAsia" w:asciiTheme="minorEastAsia" w:hAnsiTheme="minorEastAsia" w:cstheme="minorEastAsia"/>
                <w:color w:val="auto"/>
                <w:szCs w:val="21"/>
                <w:highlight w:val="none"/>
                <w:lang w:eastAsia="zh-CN"/>
              </w:rPr>
              <w:t>组成的其他资料</w:t>
            </w:r>
          </w:p>
        </w:tc>
        <w:tc>
          <w:tcPr>
            <w:tcW w:w="7088" w:type="dxa"/>
            <w:shd w:val="clear" w:color="auto" w:fill="FFFFFF"/>
            <w:vAlign w:val="center"/>
          </w:tcPr>
          <w:p>
            <w:pPr>
              <w:rPr>
                <w:rFonts w:hint="default" w:ascii="宋体" w:hAnsi="宋体" w:cs="宋体"/>
                <w:i w:val="0"/>
                <w:iCs w:val="0"/>
                <w:color w:val="auto"/>
                <w:kern w:val="0"/>
                <w:highlight w:val="none"/>
                <w:u w:val="none"/>
                <w:lang w:val="en-US" w:eastAsia="zh-TW"/>
              </w:rPr>
            </w:pPr>
            <w:r>
              <w:rPr>
                <w:rFonts w:hint="eastAsia" w:ascii="宋体" w:hAnsi="宋体" w:cs="宋体"/>
                <w:i w:val="0"/>
                <w:iCs w:val="0"/>
                <w:color w:val="auto"/>
                <w:kern w:val="0"/>
                <w:highlight w:val="none"/>
                <w:u w:val="none"/>
                <w:lang w:val="en-US" w:eastAsia="zh-CN"/>
              </w:rPr>
              <w:t xml:space="preserve">详见采购文件附件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 w:type="dxa"/>
            <w:bottom w:w="0" w:type="dxa"/>
            <w:right w:w="10" w:type="dxa"/>
          </w:tblCellMar>
        </w:tblPrEx>
        <w:trPr>
          <w:trHeight w:val="962" w:hRule="atLeast"/>
          <w:jc w:val="center"/>
        </w:trPr>
        <w:tc>
          <w:tcPr>
            <w:tcW w:w="1282" w:type="dxa"/>
            <w:shd w:val="clear" w:color="auto" w:fill="FFFFFF"/>
            <w:vAlign w:val="center"/>
          </w:tcPr>
          <w:p>
            <w:pPr>
              <w:jc w:val="center"/>
              <w:rPr>
                <w:rFonts w:hint="eastAsia" w:asciiTheme="minorEastAsia" w:hAnsiTheme="minorEastAsia" w:cstheme="minorEastAsia"/>
                <w:color w:val="auto"/>
                <w:szCs w:val="21"/>
                <w:highlight w:val="none"/>
                <w:lang w:eastAsia="en-US" w:bidi="en-US"/>
              </w:rPr>
            </w:pPr>
            <w:r>
              <w:rPr>
                <w:rFonts w:hint="eastAsia" w:asciiTheme="minorEastAsia" w:hAnsiTheme="minorEastAsia" w:eastAsiaTheme="minorEastAsia" w:cstheme="minorEastAsia"/>
                <w:color w:val="auto"/>
                <w:sz w:val="21"/>
                <w:szCs w:val="21"/>
                <w:highlight w:val="none"/>
                <w:lang w:eastAsia="en-US" w:bidi="en-US"/>
              </w:rPr>
              <w:t>2.2.</w:t>
            </w:r>
            <w:r>
              <w:rPr>
                <w:rFonts w:hint="eastAsia" w:asciiTheme="minorEastAsia" w:hAnsiTheme="minorEastAsia" w:eastAsiaTheme="minorEastAsia" w:cstheme="minorEastAsia"/>
                <w:color w:val="auto"/>
                <w:sz w:val="21"/>
                <w:szCs w:val="21"/>
                <w:highlight w:val="none"/>
              </w:rPr>
              <w:t>1</w:t>
            </w:r>
          </w:p>
        </w:tc>
        <w:tc>
          <w:tcPr>
            <w:tcW w:w="1789" w:type="dxa"/>
            <w:shd w:val="clear" w:color="auto" w:fill="FFFFFF"/>
            <w:vAlign w:val="center"/>
          </w:tcPr>
          <w:p>
            <w:pPr>
              <w:jc w:val="center"/>
              <w:rPr>
                <w:rFonts w:hint="eastAsia" w:asciiTheme="minorEastAsia" w:hAnsiTheme="minorEastAsia" w:cstheme="minorEastAsia"/>
                <w:color w:val="auto"/>
                <w:szCs w:val="21"/>
                <w:highlight w:val="none"/>
                <w:lang w:eastAsia="zh-CN"/>
              </w:rPr>
            </w:pPr>
            <w:r>
              <w:rPr>
                <w:rFonts w:hint="eastAsia" w:asciiTheme="minorEastAsia" w:hAnsiTheme="minorEastAsia" w:cstheme="minorEastAsia"/>
                <w:color w:val="auto"/>
                <w:szCs w:val="21"/>
                <w:highlight w:val="none"/>
                <w:lang w:eastAsia="zh-CN"/>
              </w:rPr>
              <w:t>供应商</w:t>
            </w:r>
            <w:r>
              <w:rPr>
                <w:rFonts w:hint="eastAsia" w:asciiTheme="minorEastAsia" w:hAnsiTheme="minorEastAsia" w:cstheme="minorEastAsia"/>
                <w:color w:val="auto"/>
                <w:szCs w:val="21"/>
                <w:highlight w:val="none"/>
              </w:rPr>
              <w:t>要求澄清采购文件</w:t>
            </w:r>
          </w:p>
        </w:tc>
        <w:tc>
          <w:tcPr>
            <w:tcW w:w="7088" w:type="dxa"/>
            <w:shd w:val="clear" w:color="auto" w:fill="FFFFFF"/>
            <w:vAlign w:val="center"/>
          </w:tcPr>
          <w:p>
            <w:pPr>
              <w:jc w:val="both"/>
              <w:rPr>
                <w:rFonts w:hint="eastAsia" w:asciiTheme="minorEastAsia" w:hAnsiTheme="minorEastAsia" w:cstheme="minorEastAsia"/>
                <w:i w:val="0"/>
                <w:iCs w:val="0"/>
                <w:color w:val="auto"/>
                <w:sz w:val="21"/>
                <w:szCs w:val="21"/>
                <w:highlight w:val="none"/>
                <w:u w:val="none"/>
                <w:lang w:val="en-US" w:eastAsia="zh-CN"/>
              </w:rPr>
            </w:pPr>
            <w:r>
              <w:rPr>
                <w:rFonts w:hint="eastAsia" w:asciiTheme="minorEastAsia" w:hAnsiTheme="minorEastAsia" w:cstheme="minorEastAsia"/>
                <w:i w:val="0"/>
                <w:iCs w:val="0"/>
                <w:color w:val="auto"/>
                <w:sz w:val="21"/>
                <w:szCs w:val="21"/>
                <w:highlight w:val="none"/>
                <w:u w:val="none"/>
                <w:lang w:val="en-US" w:eastAsia="zh-CN"/>
              </w:rPr>
              <w:t>时间：详见采购公告。</w:t>
            </w:r>
          </w:p>
          <w:p>
            <w:pPr>
              <w:jc w:val="both"/>
              <w:rPr>
                <w:rFonts w:hint="eastAsia" w:asciiTheme="minorEastAsia" w:hAnsiTheme="minorEastAsia" w:cstheme="minorEastAsia"/>
                <w:i w:val="0"/>
                <w:iCs w:val="0"/>
                <w:color w:val="auto"/>
                <w:kern w:val="0"/>
                <w:szCs w:val="21"/>
                <w:highlight w:val="none"/>
                <w:u w:val="none"/>
                <w:lang w:eastAsia="zh-CN"/>
              </w:rPr>
            </w:pPr>
            <w:r>
              <w:rPr>
                <w:rFonts w:hint="eastAsia" w:asciiTheme="minorEastAsia" w:hAnsiTheme="minorEastAsia" w:cstheme="minorEastAsia"/>
                <w:i w:val="0"/>
                <w:iCs w:val="0"/>
                <w:color w:val="auto"/>
                <w:sz w:val="21"/>
                <w:szCs w:val="21"/>
                <w:highlight w:val="none"/>
                <w:u w:val="none"/>
                <w:lang w:val="en-US" w:eastAsia="zh-CN"/>
              </w:rPr>
              <w:t>形式：通过南方电网供应链统一服务平台（www.bidding.csg.cn）提交，供应商应在规定的澄清截止时间前在系统提出澄清问题，未按规定时间期限提交的需要澄清问题采购人有权拒绝回复。</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 w:type="dxa"/>
            <w:bottom w:w="0" w:type="dxa"/>
            <w:right w:w="10" w:type="dxa"/>
          </w:tblCellMar>
        </w:tblPrEx>
        <w:trPr>
          <w:trHeight w:val="485" w:hRule="atLeast"/>
          <w:jc w:val="center"/>
        </w:trPr>
        <w:tc>
          <w:tcPr>
            <w:tcW w:w="1282" w:type="dxa"/>
            <w:shd w:val="clear" w:color="auto" w:fill="FFFFFF"/>
            <w:vAlign w:val="center"/>
          </w:tcPr>
          <w:p>
            <w:pPr>
              <w:jc w:val="center"/>
              <w:rPr>
                <w:rFonts w:asciiTheme="minorEastAsia" w:hAnsiTheme="minorEastAsia" w:cstheme="minorEastAsia"/>
                <w:color w:val="auto"/>
                <w:szCs w:val="21"/>
                <w:highlight w:val="none"/>
                <w:lang w:val="zh-TW" w:eastAsia="zh-TW" w:bidi="en-US"/>
              </w:rPr>
            </w:pPr>
            <w:r>
              <w:rPr>
                <w:rFonts w:hint="eastAsia" w:asciiTheme="minorEastAsia" w:hAnsiTheme="minorEastAsia" w:cstheme="minorEastAsia"/>
                <w:color w:val="auto"/>
                <w:szCs w:val="21"/>
                <w:highlight w:val="none"/>
                <w:lang w:eastAsia="en-US" w:bidi="en-US"/>
              </w:rPr>
              <w:t>3.1.1</w:t>
            </w:r>
          </w:p>
        </w:tc>
        <w:tc>
          <w:tcPr>
            <w:tcW w:w="1789" w:type="dxa"/>
            <w:shd w:val="clear" w:color="auto" w:fill="FFFFFF"/>
            <w:vAlign w:val="center"/>
          </w:tcPr>
          <w:p>
            <w:pPr>
              <w:jc w:val="center"/>
              <w:rPr>
                <w:rFonts w:asciiTheme="minorEastAsia" w:hAnsiTheme="minorEastAsia" w:cstheme="minorEastAsia"/>
                <w:color w:val="auto"/>
                <w:szCs w:val="21"/>
                <w:highlight w:val="none"/>
                <w:lang w:val="zh-TW" w:eastAsia="zh-TW" w:bidi="en-US"/>
              </w:rPr>
            </w:pPr>
            <w:r>
              <w:rPr>
                <w:rFonts w:hint="eastAsia" w:asciiTheme="minorEastAsia" w:hAnsiTheme="minorEastAsia" w:cstheme="minorEastAsia"/>
                <w:color w:val="auto"/>
                <w:szCs w:val="21"/>
                <w:highlight w:val="none"/>
                <w:lang w:bidi="en-US"/>
              </w:rPr>
              <w:t>构成响应文件的其他资料</w:t>
            </w:r>
          </w:p>
        </w:tc>
        <w:tc>
          <w:tcPr>
            <w:tcW w:w="7088" w:type="dxa"/>
            <w:shd w:val="clear" w:color="auto" w:fill="FFFFFF"/>
            <w:vAlign w:val="center"/>
          </w:tcPr>
          <w:p>
            <w:pPr>
              <w:rPr>
                <w:rFonts w:hint="default" w:eastAsia="宋体" w:asciiTheme="minorEastAsia" w:hAnsiTheme="minorEastAsia" w:cstheme="minorEastAsia"/>
                <w:i w:val="0"/>
                <w:iCs w:val="0"/>
                <w:color w:val="auto"/>
                <w:szCs w:val="21"/>
                <w:highlight w:val="none"/>
                <w:u w:val="none"/>
                <w:lang w:val="en-US" w:eastAsia="zh-CN" w:bidi="zh-TW"/>
              </w:rPr>
            </w:pPr>
            <w:r>
              <w:rPr>
                <w:rFonts w:hint="eastAsia" w:asciiTheme="minorEastAsia" w:hAnsiTheme="minorEastAsia" w:cstheme="minorEastAsia"/>
                <w:i w:val="0"/>
                <w:iCs w:val="0"/>
                <w:color w:val="auto"/>
                <w:szCs w:val="21"/>
                <w:highlight w:val="none"/>
                <w:u w:val="none"/>
                <w:lang w:val="en-US" w:eastAsia="zh-CN" w:bidi="zh-TW"/>
              </w:rPr>
              <w:t>无</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 w:type="dxa"/>
            <w:bottom w:w="0" w:type="dxa"/>
            <w:right w:w="10" w:type="dxa"/>
          </w:tblCellMar>
        </w:tblPrEx>
        <w:trPr>
          <w:trHeight w:val="392" w:hRule="atLeast"/>
          <w:jc w:val="center"/>
        </w:trPr>
        <w:tc>
          <w:tcPr>
            <w:tcW w:w="1282" w:type="dxa"/>
            <w:shd w:val="clear" w:color="auto" w:fill="FFFFFF"/>
            <w:vAlign w:val="center"/>
          </w:tcPr>
          <w:p>
            <w:pPr>
              <w:widowControl/>
              <w:jc w:val="center"/>
              <w:textAlignment w:val="center"/>
              <w:rPr>
                <w:rFonts w:hint="eastAsia" w:asciiTheme="minorEastAsia" w:hAnsiTheme="minorEastAsia" w:cstheme="minorEastAsia"/>
                <w:color w:val="auto"/>
                <w:szCs w:val="21"/>
                <w:highlight w:val="none"/>
                <w:lang w:eastAsia="en-US" w:bidi="en-US"/>
              </w:rPr>
            </w:pPr>
            <w:r>
              <w:rPr>
                <w:rFonts w:hint="eastAsia" w:ascii="宋体" w:hAnsi="宋体" w:cs="宋体"/>
                <w:color w:val="auto"/>
                <w:kern w:val="0"/>
                <w:szCs w:val="21"/>
                <w:highlight w:val="none"/>
              </w:rPr>
              <w:t>3.2.4</w:t>
            </w:r>
          </w:p>
        </w:tc>
        <w:tc>
          <w:tcPr>
            <w:tcW w:w="1789" w:type="dxa"/>
            <w:shd w:val="clear" w:color="auto" w:fill="FFFFFF"/>
            <w:vAlign w:val="center"/>
          </w:tcPr>
          <w:p>
            <w:pPr>
              <w:widowControl/>
              <w:jc w:val="center"/>
              <w:textAlignment w:val="center"/>
              <w:rPr>
                <w:rFonts w:hint="eastAsia" w:asciiTheme="minorEastAsia" w:hAnsiTheme="minorEastAsia" w:cstheme="minorEastAsia"/>
                <w:color w:val="auto"/>
                <w:szCs w:val="21"/>
                <w:highlight w:val="none"/>
                <w:lang w:bidi="en-US"/>
              </w:rPr>
            </w:pPr>
            <w:r>
              <w:rPr>
                <w:rFonts w:hint="eastAsia" w:ascii="宋体" w:hAnsi="宋体" w:cs="宋体"/>
                <w:color w:val="auto"/>
                <w:kern w:val="0"/>
                <w:szCs w:val="21"/>
                <w:highlight w:val="none"/>
              </w:rPr>
              <w:t>最高投标限价</w:t>
            </w:r>
          </w:p>
        </w:tc>
        <w:tc>
          <w:tcPr>
            <w:tcW w:w="7088" w:type="dxa"/>
            <w:shd w:val="clear" w:color="auto" w:fill="FFFFFF"/>
            <w:vAlign w:val="center"/>
          </w:tcPr>
          <w:p>
            <w:pPr>
              <w:widowControl/>
              <w:textAlignment w:val="top"/>
              <w:rPr>
                <w:rFonts w:hint="eastAsia" w:ascii="Calibri" w:hAnsi="Calibri" w:cs="Times New Roman"/>
                <w:i w:val="0"/>
                <w:iCs w:val="0"/>
                <w:color w:val="auto"/>
                <w:kern w:val="2"/>
                <w:highlight w:val="none"/>
                <w:u w:val="none"/>
                <w:lang w:eastAsia="zh-CN"/>
              </w:rPr>
            </w:pPr>
            <w:r>
              <w:rPr>
                <w:rFonts w:hint="eastAsia" w:ascii="宋体" w:hAnsi="宋体" w:cs="宋体"/>
                <w:i w:val="0"/>
                <w:iCs w:val="0"/>
                <w:color w:val="auto"/>
                <w:kern w:val="0"/>
                <w:highlight w:val="none"/>
                <w:u w:val="none"/>
              </w:rPr>
              <w:t>详见</w:t>
            </w:r>
            <w:r>
              <w:rPr>
                <w:rFonts w:hint="eastAsia" w:ascii="宋体" w:hAnsi="宋体" w:cs="宋体"/>
                <w:i w:val="0"/>
                <w:iCs w:val="0"/>
                <w:color w:val="auto"/>
                <w:kern w:val="0"/>
                <w:highlight w:val="none"/>
                <w:u w:val="none"/>
                <w:lang w:val="en-US" w:eastAsia="zh-CN"/>
              </w:rPr>
              <w:t>采购</w:t>
            </w:r>
            <w:r>
              <w:rPr>
                <w:rFonts w:hint="eastAsia" w:ascii="宋体" w:hAnsi="宋体" w:cs="宋体"/>
                <w:i w:val="0"/>
                <w:iCs w:val="0"/>
                <w:color w:val="auto"/>
                <w:kern w:val="0"/>
                <w:highlight w:val="none"/>
                <w:u w:val="none"/>
              </w:rPr>
              <w:t>公告</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 w:type="dxa"/>
            <w:bottom w:w="0" w:type="dxa"/>
            <w:right w:w="10" w:type="dxa"/>
          </w:tblCellMar>
        </w:tblPrEx>
        <w:trPr>
          <w:trHeight w:val="1439" w:hRule="atLeast"/>
          <w:jc w:val="center"/>
        </w:trPr>
        <w:tc>
          <w:tcPr>
            <w:tcW w:w="1282" w:type="dxa"/>
            <w:shd w:val="clear" w:color="auto" w:fill="FFFFFF"/>
            <w:vAlign w:val="center"/>
          </w:tcPr>
          <w:p>
            <w:pPr>
              <w:jc w:val="center"/>
              <w:rPr>
                <w:rFonts w:asciiTheme="minorEastAsia" w:hAnsiTheme="minorEastAsia" w:cstheme="minorEastAsia"/>
                <w:color w:val="auto"/>
                <w:szCs w:val="21"/>
                <w:highlight w:val="none"/>
                <w:lang w:val="zh-TW" w:eastAsia="zh-TW" w:bidi="zh-TW"/>
              </w:rPr>
            </w:pPr>
            <w:r>
              <w:rPr>
                <w:rFonts w:hint="eastAsia" w:asciiTheme="minorEastAsia" w:hAnsiTheme="minorEastAsia" w:cstheme="minorEastAsia"/>
                <w:color w:val="auto"/>
                <w:szCs w:val="21"/>
                <w:highlight w:val="none"/>
                <w:lang w:eastAsia="en-US" w:bidi="en-US"/>
              </w:rPr>
              <w:t>3.2.</w:t>
            </w:r>
            <w:r>
              <w:rPr>
                <w:rFonts w:hint="eastAsia" w:asciiTheme="minorEastAsia" w:hAnsiTheme="minorEastAsia" w:cstheme="minorEastAsia"/>
                <w:color w:val="auto"/>
                <w:szCs w:val="21"/>
                <w:highlight w:val="none"/>
                <w:lang w:val="en-US" w:eastAsia="zh-CN" w:bidi="en-US"/>
              </w:rPr>
              <w:t>5</w:t>
            </w:r>
          </w:p>
        </w:tc>
        <w:tc>
          <w:tcPr>
            <w:tcW w:w="1789" w:type="dxa"/>
            <w:shd w:val="clear" w:color="auto" w:fill="FFFFFF"/>
            <w:vAlign w:val="center"/>
          </w:tcPr>
          <w:p>
            <w:pPr>
              <w:keepNext w:val="0"/>
              <w:keepLines w:val="0"/>
              <w:pageBreakBefore w:val="0"/>
              <w:kinsoku/>
              <w:wordWrap/>
              <w:overflowPunct/>
              <w:autoSpaceDE/>
              <w:autoSpaceDN/>
              <w:bidi w:val="0"/>
              <w:adjustRightInd/>
              <w:snapToGrid/>
              <w:spacing w:line="288" w:lineRule="auto"/>
              <w:jc w:val="center"/>
              <w:rPr>
                <w:rFonts w:asciiTheme="minorEastAsia" w:hAnsiTheme="minorEastAsia" w:cstheme="minorEastAsia"/>
                <w:color w:val="auto"/>
                <w:szCs w:val="21"/>
                <w:highlight w:val="none"/>
                <w:lang w:val="zh-TW" w:eastAsia="zh-TW" w:bidi="zh-TW"/>
              </w:rPr>
            </w:pPr>
            <w:r>
              <w:rPr>
                <w:rFonts w:hint="eastAsia" w:asciiTheme="minorEastAsia" w:hAnsiTheme="minorEastAsia" w:eastAsiaTheme="minorEastAsia" w:cstheme="minorEastAsia"/>
                <w:color w:val="auto"/>
                <w:szCs w:val="21"/>
                <w:highlight w:val="none"/>
              </w:rPr>
              <w:t>报价的其他要求</w:t>
            </w:r>
          </w:p>
        </w:tc>
        <w:tc>
          <w:tcPr>
            <w:tcW w:w="7088" w:type="dxa"/>
            <w:shd w:val="clear" w:color="auto" w:fill="FFFFFF"/>
            <w:vAlign w:val="center"/>
          </w:tcPr>
          <w:p>
            <w:pPr>
              <w:shd w:val="clear" w:color="auto" w:fill="auto"/>
              <w:jc w:val="both"/>
              <w:rPr>
                <w:rFonts w:hint="eastAsia" w:eastAsia="宋体" w:asciiTheme="minorEastAsia" w:hAnsiTheme="minorEastAsia" w:cstheme="minorEastAsia"/>
                <w:i w:val="0"/>
                <w:iCs w:val="0"/>
                <w:color w:val="auto"/>
                <w:sz w:val="21"/>
                <w:szCs w:val="21"/>
                <w:highlight w:val="none"/>
                <w:u w:val="none"/>
                <w:lang w:val="en-US" w:eastAsia="zh-CN"/>
              </w:rPr>
            </w:pPr>
            <w:r>
              <w:rPr>
                <w:rFonts w:hint="eastAsia" w:eastAsia="宋体" w:asciiTheme="minorEastAsia" w:hAnsiTheme="minorEastAsia" w:cstheme="minorEastAsia"/>
                <w:i w:val="0"/>
                <w:iCs w:val="0"/>
                <w:color w:val="auto"/>
                <w:sz w:val="21"/>
                <w:szCs w:val="21"/>
                <w:highlight w:val="none"/>
                <w:u w:val="none"/>
                <w:lang w:val="en-US" w:eastAsia="zh-CN"/>
              </w:rPr>
              <w:t>1、供应商按照采购人报价表给定税率进行报价，不允许自行修改。若属于小规模纳税人或其他情况与报价表税率不一致的，投标时仍暂按招标人给定税率进行报价，并须提供相应说明到商务文件《报价人认为需要提交的其他商务资料》章节，在合同签订阶段，经采购人确认后以投标不含税价和实际税率调整合同总价。</w:t>
            </w:r>
          </w:p>
          <w:p>
            <w:pPr>
              <w:shd w:val="clear" w:color="auto" w:fill="auto"/>
              <w:jc w:val="both"/>
              <w:rPr>
                <w:rFonts w:asciiTheme="minorEastAsia" w:hAnsiTheme="minorEastAsia" w:cstheme="minorEastAsia"/>
                <w:i w:val="0"/>
                <w:iCs w:val="0"/>
                <w:color w:val="auto"/>
                <w:szCs w:val="21"/>
                <w:highlight w:val="none"/>
                <w:u w:val="none"/>
                <w:lang w:eastAsia="zh-TW" w:bidi="zh-TW"/>
              </w:rPr>
            </w:pPr>
            <w:r>
              <w:rPr>
                <w:rFonts w:hint="eastAsia" w:eastAsia="宋体" w:asciiTheme="minorEastAsia" w:hAnsiTheme="minorEastAsia" w:cstheme="minorEastAsia"/>
                <w:i w:val="0"/>
                <w:iCs w:val="0"/>
                <w:color w:val="auto"/>
                <w:sz w:val="21"/>
                <w:szCs w:val="21"/>
                <w:highlight w:val="none"/>
                <w:u w:val="none"/>
                <w:lang w:val="en-US" w:eastAsia="zh-CN"/>
              </w:rPr>
              <w:t>2、其他：详见采购文件附件</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 w:type="dxa"/>
            <w:bottom w:w="0" w:type="dxa"/>
            <w:right w:w="10" w:type="dxa"/>
          </w:tblCellMar>
        </w:tblPrEx>
        <w:trPr>
          <w:trHeight w:val="392" w:hRule="atLeast"/>
          <w:jc w:val="center"/>
        </w:trPr>
        <w:tc>
          <w:tcPr>
            <w:tcW w:w="1282" w:type="dxa"/>
            <w:shd w:val="clear" w:color="auto" w:fill="FFFFFF"/>
            <w:vAlign w:val="center"/>
          </w:tcPr>
          <w:p>
            <w:pPr>
              <w:jc w:val="center"/>
              <w:rPr>
                <w:rFonts w:asciiTheme="minorEastAsia" w:hAnsiTheme="minorEastAsia" w:cstheme="minorEastAsia"/>
                <w:color w:val="auto"/>
                <w:szCs w:val="21"/>
                <w:highlight w:val="none"/>
                <w:lang w:val="zh-TW" w:eastAsia="zh-TW" w:bidi="zh-TW"/>
              </w:rPr>
            </w:pPr>
            <w:r>
              <w:rPr>
                <w:rFonts w:hint="eastAsia" w:asciiTheme="minorEastAsia" w:hAnsiTheme="minorEastAsia" w:cstheme="minorEastAsia"/>
                <w:color w:val="auto"/>
                <w:szCs w:val="21"/>
                <w:highlight w:val="none"/>
                <w:lang w:eastAsia="en-US" w:bidi="en-US"/>
              </w:rPr>
              <w:t>3.3.</w:t>
            </w:r>
            <w:r>
              <w:rPr>
                <w:rFonts w:hint="eastAsia" w:asciiTheme="minorEastAsia" w:hAnsiTheme="minorEastAsia" w:cstheme="minorEastAsia"/>
                <w:color w:val="auto"/>
                <w:szCs w:val="21"/>
                <w:highlight w:val="none"/>
              </w:rPr>
              <w:t>1</w:t>
            </w:r>
          </w:p>
        </w:tc>
        <w:tc>
          <w:tcPr>
            <w:tcW w:w="1789" w:type="dxa"/>
            <w:shd w:val="clear" w:color="auto" w:fill="FFFFFF"/>
            <w:vAlign w:val="center"/>
          </w:tcPr>
          <w:p>
            <w:pPr>
              <w:jc w:val="center"/>
              <w:rPr>
                <w:rFonts w:asciiTheme="minorEastAsia" w:hAnsiTheme="minorEastAsia" w:cstheme="minorEastAsia"/>
                <w:color w:val="auto"/>
                <w:szCs w:val="21"/>
                <w:highlight w:val="none"/>
                <w:lang w:val="zh-TW" w:eastAsia="zh-TW" w:bidi="zh-TW"/>
              </w:rPr>
            </w:pPr>
            <w:r>
              <w:rPr>
                <w:rFonts w:hint="eastAsia" w:asciiTheme="minorEastAsia" w:hAnsiTheme="minorEastAsia" w:cstheme="minorEastAsia"/>
                <w:color w:val="auto"/>
                <w:szCs w:val="21"/>
                <w:highlight w:val="none"/>
              </w:rPr>
              <w:t>响应文件有效期</w:t>
            </w:r>
          </w:p>
        </w:tc>
        <w:tc>
          <w:tcPr>
            <w:tcW w:w="7088" w:type="dxa"/>
            <w:shd w:val="clear" w:color="auto" w:fill="FFFFFF"/>
            <w:vAlign w:val="center"/>
          </w:tcPr>
          <w:p>
            <w:pPr>
              <w:rPr>
                <w:rFonts w:asciiTheme="minorEastAsia" w:hAnsiTheme="minorEastAsia" w:cstheme="minorEastAsia"/>
                <w:i w:val="0"/>
                <w:iCs w:val="0"/>
                <w:color w:val="auto"/>
                <w:szCs w:val="21"/>
                <w:highlight w:val="none"/>
                <w:lang w:val="zh-TW" w:eastAsia="zh-TW" w:bidi="zh-TW"/>
              </w:rPr>
            </w:pPr>
            <w:r>
              <w:rPr>
                <w:rFonts w:hint="eastAsia" w:asciiTheme="minorEastAsia" w:hAnsiTheme="minorEastAsia" w:cstheme="minorEastAsia"/>
                <w:i w:val="0"/>
                <w:iCs w:val="0"/>
                <w:color w:val="auto"/>
                <w:kern w:val="0"/>
                <w:szCs w:val="21"/>
                <w:highlight w:val="none"/>
              </w:rPr>
              <w:t>自递交响应文件截止之日起</w:t>
            </w:r>
            <w:bookmarkStart w:id="6" w:name="TXT_74950828C735482F883E0E0EA1C13C2A_1"/>
            <w:r>
              <w:rPr>
                <w:rFonts w:hint="eastAsia" w:asciiTheme="minorEastAsia" w:hAnsiTheme="minorEastAsia" w:cstheme="minorEastAsia"/>
                <w:i w:val="0"/>
                <w:iCs w:val="0"/>
                <w:color w:val="auto"/>
                <w:kern w:val="0"/>
                <w:szCs w:val="21"/>
                <w:highlight w:val="none"/>
                <w:u w:val="single"/>
                <w:lang w:eastAsia="zh-CN"/>
              </w:rPr>
              <w:t>120</w:t>
            </w:r>
            <w:bookmarkEnd w:id="6"/>
            <w:r>
              <w:rPr>
                <w:rFonts w:hint="eastAsia" w:asciiTheme="minorEastAsia" w:hAnsiTheme="minorEastAsia" w:cstheme="minorEastAsia"/>
                <w:i w:val="0"/>
                <w:iCs w:val="0"/>
                <w:color w:val="auto"/>
                <w:kern w:val="0"/>
                <w:szCs w:val="21"/>
                <w:highlight w:val="none"/>
              </w:rPr>
              <w:t>天</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 w:type="dxa"/>
            <w:bottom w:w="0" w:type="dxa"/>
            <w:right w:w="10" w:type="dxa"/>
          </w:tblCellMar>
        </w:tblPrEx>
        <w:trPr>
          <w:trHeight w:val="543" w:hRule="atLeast"/>
          <w:jc w:val="center"/>
        </w:trPr>
        <w:tc>
          <w:tcPr>
            <w:tcW w:w="1282" w:type="dxa"/>
            <w:shd w:val="clear" w:color="auto" w:fill="FFFFFF"/>
            <w:vAlign w:val="center"/>
          </w:tcPr>
          <w:p>
            <w:pPr>
              <w:jc w:val="center"/>
              <w:rPr>
                <w:rFonts w:asciiTheme="minorEastAsia" w:hAnsiTheme="minorEastAsia" w:cstheme="minorEastAsia"/>
                <w:color w:val="auto"/>
                <w:szCs w:val="21"/>
                <w:highlight w:val="none"/>
                <w:lang w:val="zh-TW" w:eastAsia="zh-TW" w:bidi="zh-TW"/>
              </w:rPr>
            </w:pPr>
            <w:r>
              <w:rPr>
                <w:rFonts w:hint="eastAsia" w:asciiTheme="minorEastAsia" w:hAnsiTheme="minorEastAsia" w:cstheme="minorEastAsia"/>
                <w:color w:val="auto"/>
                <w:szCs w:val="21"/>
                <w:highlight w:val="none"/>
                <w:lang w:eastAsia="en-US" w:bidi="en-US"/>
              </w:rPr>
              <w:t>3.4</w:t>
            </w:r>
          </w:p>
        </w:tc>
        <w:tc>
          <w:tcPr>
            <w:tcW w:w="1789" w:type="dxa"/>
            <w:shd w:val="clear" w:color="auto" w:fill="FFFFFF"/>
            <w:vAlign w:val="center"/>
          </w:tcPr>
          <w:p>
            <w:pPr>
              <w:widowControl/>
              <w:jc w:val="center"/>
              <w:textAlignment w:val="center"/>
              <w:rPr>
                <w:rFonts w:asciiTheme="minorEastAsia" w:hAnsiTheme="minorEastAsia" w:cstheme="minorEastAsia"/>
                <w:i w:val="0"/>
                <w:iCs w:val="0"/>
                <w:color w:val="auto"/>
                <w:szCs w:val="21"/>
                <w:highlight w:val="none"/>
                <w:lang w:val="zh-TW" w:eastAsia="zh-TW" w:bidi="zh-TW"/>
              </w:rPr>
            </w:pPr>
            <w:r>
              <w:rPr>
                <w:rStyle w:val="11"/>
                <w:rFonts w:hint="eastAsia" w:ascii="宋体" w:hAnsi="宋体" w:eastAsia="宋体" w:cs="宋体"/>
                <w:color w:val="auto"/>
                <w:highlight w:val="none"/>
                <w:lang w:val="en-US" w:eastAsia="zh-CN"/>
              </w:rPr>
              <w:t>响应</w:t>
            </w:r>
            <w:r>
              <w:rPr>
                <w:rStyle w:val="11"/>
                <w:rFonts w:hint="default" w:ascii="宋体" w:hAnsi="宋体" w:eastAsia="宋体" w:cs="宋体"/>
                <w:color w:val="auto"/>
                <w:highlight w:val="none"/>
              </w:rPr>
              <w:t>保证金</w:t>
            </w:r>
          </w:p>
        </w:tc>
        <w:tc>
          <w:tcPr>
            <w:tcW w:w="7088" w:type="dxa"/>
            <w:shd w:val="clear" w:color="auto" w:fill="FFFFFF"/>
            <w:vAlign w:val="center"/>
          </w:tcPr>
          <w:p>
            <w:pPr>
              <w:rPr>
                <w:rFonts w:asciiTheme="minorEastAsia" w:hAnsiTheme="minorEastAsia" w:cstheme="minorEastAsia"/>
                <w:i w:val="0"/>
                <w:iCs w:val="0"/>
                <w:color w:val="auto"/>
                <w:szCs w:val="21"/>
                <w:highlight w:val="none"/>
                <w:u w:val="single"/>
                <w:lang w:eastAsia="zh-TW" w:bidi="zh-TW"/>
              </w:rPr>
            </w:pPr>
            <w:r>
              <w:rPr>
                <w:rFonts w:hint="eastAsia" w:ascii="宋体" w:hAnsi="宋体" w:eastAsia="宋体" w:cs="宋体"/>
                <w:i w:val="0"/>
                <w:iCs w:val="0"/>
                <w:color w:val="auto"/>
                <w:kern w:val="0"/>
                <w:highlight w:val="none"/>
                <w:u w:val="none"/>
              </w:rPr>
              <w:t>不</w:t>
            </w:r>
            <w:r>
              <w:rPr>
                <w:rFonts w:hint="eastAsia" w:ascii="宋体" w:hAnsi="宋体" w:eastAsia="宋体" w:cs="宋体"/>
                <w:i w:val="0"/>
                <w:iCs w:val="0"/>
                <w:color w:val="auto"/>
                <w:kern w:val="0"/>
                <w:highlight w:val="none"/>
                <w:u w:val="none"/>
                <w:lang w:val="en-US" w:eastAsia="zh-CN"/>
              </w:rPr>
              <w:t>收取</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 w:type="dxa"/>
            <w:bottom w:w="0" w:type="dxa"/>
            <w:right w:w="10" w:type="dxa"/>
          </w:tblCellMar>
        </w:tblPrEx>
        <w:trPr>
          <w:trHeight w:val="677" w:hRule="atLeast"/>
          <w:jc w:val="center"/>
        </w:trPr>
        <w:tc>
          <w:tcPr>
            <w:tcW w:w="1282" w:type="dxa"/>
            <w:shd w:val="clear" w:color="auto" w:fill="FFFFFF"/>
            <w:vAlign w:val="center"/>
          </w:tcPr>
          <w:p>
            <w:pPr>
              <w:jc w:val="center"/>
              <w:rPr>
                <w:rFonts w:asciiTheme="minorEastAsia" w:hAnsiTheme="minorEastAsia" w:cstheme="minorEastAsia"/>
                <w:color w:val="auto"/>
                <w:szCs w:val="21"/>
                <w:highlight w:val="none"/>
                <w:lang w:val="zh-TW" w:eastAsia="zh-TW" w:bidi="zh-TW"/>
              </w:rPr>
            </w:pPr>
            <w:r>
              <w:rPr>
                <w:rFonts w:hint="eastAsia" w:asciiTheme="minorEastAsia" w:hAnsiTheme="minorEastAsia" w:cstheme="minorEastAsia"/>
                <w:color w:val="auto"/>
                <w:szCs w:val="21"/>
                <w:highlight w:val="none"/>
                <w:lang w:eastAsia="en-US" w:bidi="en-US"/>
              </w:rPr>
              <w:t>3.5</w:t>
            </w:r>
          </w:p>
        </w:tc>
        <w:tc>
          <w:tcPr>
            <w:tcW w:w="1789" w:type="dxa"/>
            <w:shd w:val="clear" w:color="auto" w:fill="FFFFFF"/>
            <w:vAlign w:val="center"/>
          </w:tcPr>
          <w:p>
            <w:pPr>
              <w:jc w:val="center"/>
              <w:rPr>
                <w:rFonts w:asciiTheme="minorEastAsia" w:hAnsiTheme="minorEastAsia" w:cstheme="minorEastAsia"/>
                <w:color w:val="auto"/>
                <w:szCs w:val="21"/>
                <w:highlight w:val="none"/>
                <w:lang w:val="zh-TW" w:eastAsia="zh-TW" w:bidi="zh-TW"/>
              </w:rPr>
            </w:pPr>
            <w:r>
              <w:rPr>
                <w:rFonts w:hint="eastAsia" w:asciiTheme="minorEastAsia" w:hAnsiTheme="minorEastAsia" w:cstheme="minorEastAsia"/>
                <w:color w:val="auto"/>
                <w:szCs w:val="21"/>
                <w:highlight w:val="none"/>
              </w:rPr>
              <w:t>资格审查资料</w:t>
            </w:r>
          </w:p>
        </w:tc>
        <w:tc>
          <w:tcPr>
            <w:tcW w:w="7088" w:type="dxa"/>
            <w:shd w:val="clear" w:color="auto" w:fill="FFFFFF"/>
            <w:vAlign w:val="center"/>
          </w:tcPr>
          <w:p>
            <w:pPr>
              <w:rPr>
                <w:rFonts w:asciiTheme="minorEastAsia" w:hAnsiTheme="minorEastAsia" w:cstheme="minorEastAsia"/>
                <w:i w:val="0"/>
                <w:iCs w:val="0"/>
                <w:color w:val="auto"/>
                <w:szCs w:val="21"/>
                <w:highlight w:val="none"/>
                <w:u w:val="none"/>
                <w:lang w:val="zh-TW" w:eastAsia="zh-TW" w:bidi="zh-TW"/>
              </w:rPr>
            </w:pPr>
            <w:r>
              <w:rPr>
                <w:rFonts w:hint="eastAsia" w:asciiTheme="minorEastAsia" w:hAnsiTheme="minorEastAsia" w:cstheme="minorEastAsia"/>
                <w:i w:val="0"/>
                <w:iCs w:val="0"/>
                <w:color w:val="auto"/>
                <w:kern w:val="0"/>
                <w:szCs w:val="21"/>
                <w:highlight w:val="none"/>
                <w:u w:val="none"/>
              </w:rPr>
              <w:t>详见响应文件格式。</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 w:type="dxa"/>
            <w:bottom w:w="0" w:type="dxa"/>
            <w:right w:w="10" w:type="dxa"/>
          </w:tblCellMar>
        </w:tblPrEx>
        <w:trPr>
          <w:trHeight w:val="527" w:hRule="atLeast"/>
          <w:jc w:val="center"/>
        </w:trPr>
        <w:tc>
          <w:tcPr>
            <w:tcW w:w="1282" w:type="dxa"/>
            <w:shd w:val="clear" w:color="auto" w:fill="FFFFFF"/>
            <w:vAlign w:val="center"/>
          </w:tcPr>
          <w:p>
            <w:pPr>
              <w:pStyle w:val="5"/>
              <w:jc w:val="center"/>
              <w:rPr>
                <w:rFonts w:hint="eastAsia" w:eastAsia="宋体" w:asciiTheme="minorEastAsia" w:hAnsiTheme="minorEastAsia" w:cstheme="minorEastAsia"/>
                <w:color w:val="auto"/>
                <w:szCs w:val="21"/>
                <w:highlight w:val="none"/>
                <w:lang w:val="en-US" w:eastAsia="zh-CN" w:bidi="en-US"/>
              </w:rPr>
            </w:pPr>
            <w:r>
              <w:rPr>
                <w:rFonts w:hint="eastAsia" w:hAnsi="宋体"/>
                <w:color w:val="auto"/>
                <w:szCs w:val="21"/>
                <w:highlight w:val="none"/>
              </w:rPr>
              <w:t>3.7.</w:t>
            </w:r>
            <w:r>
              <w:rPr>
                <w:rFonts w:hint="eastAsia" w:hAnsi="宋体"/>
                <w:color w:val="auto"/>
                <w:szCs w:val="21"/>
                <w:highlight w:val="none"/>
                <w:lang w:val="en-US" w:eastAsia="zh-CN"/>
              </w:rPr>
              <w:t>2</w:t>
            </w:r>
          </w:p>
        </w:tc>
        <w:tc>
          <w:tcPr>
            <w:tcW w:w="1789" w:type="dxa"/>
            <w:shd w:val="clear" w:color="auto" w:fill="FFFFFF"/>
            <w:vAlign w:val="center"/>
          </w:tcPr>
          <w:p>
            <w:pPr>
              <w:autoSpaceDE w:val="0"/>
              <w:autoSpaceDN w:val="0"/>
              <w:adjustRightInd w:val="0"/>
              <w:spacing w:before="48"/>
              <w:ind w:right="-20" w:rightChars="0"/>
              <w:jc w:val="center"/>
              <w:rPr>
                <w:rFonts w:asciiTheme="minorEastAsia" w:hAnsiTheme="minorEastAsia" w:cstheme="minorEastAsia"/>
                <w:color w:val="auto"/>
                <w:szCs w:val="21"/>
                <w:highlight w:val="none"/>
              </w:rPr>
            </w:pPr>
            <w:r>
              <w:rPr>
                <w:rFonts w:hint="eastAsia" w:asciiTheme="minorEastAsia" w:hAnsiTheme="minorEastAsia" w:cstheme="minorEastAsia"/>
                <w:color w:val="auto"/>
                <w:kern w:val="0"/>
                <w:szCs w:val="21"/>
                <w:highlight w:val="none"/>
                <w:lang w:val="en-US" w:eastAsia="zh-CN"/>
              </w:rPr>
              <w:t>响应</w:t>
            </w:r>
            <w:r>
              <w:rPr>
                <w:rFonts w:hint="eastAsia" w:asciiTheme="minorEastAsia" w:hAnsiTheme="minorEastAsia" w:cstheme="minorEastAsia"/>
                <w:color w:val="auto"/>
                <w:kern w:val="0"/>
                <w:szCs w:val="21"/>
                <w:highlight w:val="none"/>
              </w:rPr>
              <w:t>文件所附证书证件要求</w:t>
            </w:r>
          </w:p>
        </w:tc>
        <w:tc>
          <w:tcPr>
            <w:tcW w:w="7088" w:type="dxa"/>
            <w:shd w:val="clear" w:color="auto" w:fill="FFFFFF"/>
            <w:vAlign w:val="center"/>
          </w:tcPr>
          <w:p>
            <w:pPr>
              <w:autoSpaceDE w:val="0"/>
              <w:autoSpaceDN w:val="0"/>
              <w:adjustRightInd w:val="0"/>
              <w:spacing w:before="48"/>
              <w:ind w:right="-20" w:rightChars="0"/>
              <w:rPr>
                <w:rFonts w:hint="eastAsia" w:asciiTheme="minorEastAsia" w:hAnsiTheme="minorEastAsia" w:eastAsiaTheme="minorEastAsia" w:cstheme="minorEastAsia"/>
                <w:i w:val="0"/>
                <w:iCs w:val="0"/>
                <w:color w:val="auto"/>
                <w:kern w:val="0"/>
                <w:szCs w:val="21"/>
                <w:highlight w:val="none"/>
                <w:u w:val="none"/>
                <w:lang w:eastAsia="zh-CN"/>
              </w:rPr>
            </w:pPr>
            <w:r>
              <w:rPr>
                <w:rFonts w:hint="eastAsia" w:asciiTheme="minorEastAsia" w:hAnsiTheme="minorEastAsia" w:cstheme="minorEastAsia"/>
                <w:i w:val="0"/>
                <w:iCs w:val="0"/>
                <w:color w:val="auto"/>
                <w:kern w:val="0"/>
                <w:szCs w:val="21"/>
                <w:highlight w:val="none"/>
                <w:u w:val="none"/>
              </w:rPr>
              <w:t>按</w:t>
            </w:r>
            <w:r>
              <w:rPr>
                <w:rFonts w:hint="eastAsia" w:asciiTheme="minorEastAsia" w:hAnsiTheme="minorEastAsia" w:cstheme="minorEastAsia"/>
                <w:i w:val="0"/>
                <w:iCs w:val="0"/>
                <w:color w:val="auto"/>
                <w:kern w:val="0"/>
                <w:szCs w:val="21"/>
                <w:highlight w:val="none"/>
                <w:u w:val="none"/>
                <w:lang w:val="en-US" w:eastAsia="zh-CN"/>
              </w:rPr>
              <w:t>响应文件格式以及</w:t>
            </w:r>
            <w:r>
              <w:rPr>
                <w:rFonts w:hint="eastAsia" w:asciiTheme="minorEastAsia" w:hAnsiTheme="minorEastAsia" w:cstheme="minorEastAsia"/>
                <w:i w:val="0"/>
                <w:iCs w:val="0"/>
                <w:color w:val="auto"/>
                <w:kern w:val="0"/>
                <w:szCs w:val="21"/>
                <w:highlight w:val="none"/>
                <w:u w:val="none"/>
              </w:rPr>
              <w:t>资</w:t>
            </w:r>
            <w:r>
              <w:rPr>
                <w:rFonts w:hint="eastAsia" w:asciiTheme="minorEastAsia" w:hAnsiTheme="minorEastAsia" w:cstheme="minorEastAsia"/>
                <w:i w:val="0"/>
                <w:iCs w:val="0"/>
                <w:color w:val="auto"/>
                <w:kern w:val="0"/>
                <w:szCs w:val="21"/>
                <w:highlight w:val="none"/>
                <w:u w:val="none"/>
                <w:lang w:val="en-US" w:eastAsia="zh-CN"/>
              </w:rPr>
              <w:t>格</w:t>
            </w:r>
            <w:r>
              <w:rPr>
                <w:rFonts w:hint="eastAsia" w:asciiTheme="minorEastAsia" w:hAnsiTheme="minorEastAsia" w:cstheme="minorEastAsia"/>
                <w:i w:val="0"/>
                <w:iCs w:val="0"/>
                <w:color w:val="auto"/>
                <w:kern w:val="0"/>
                <w:szCs w:val="21"/>
                <w:highlight w:val="none"/>
                <w:u w:val="none"/>
              </w:rPr>
              <w:t>要求</w:t>
            </w:r>
            <w:r>
              <w:rPr>
                <w:rFonts w:hint="eastAsia" w:asciiTheme="minorEastAsia" w:hAnsiTheme="minorEastAsia" w:cstheme="minorEastAsia"/>
                <w:i w:val="0"/>
                <w:iCs w:val="0"/>
                <w:color w:val="auto"/>
                <w:kern w:val="0"/>
                <w:szCs w:val="21"/>
                <w:highlight w:val="none"/>
                <w:u w:val="none"/>
                <w:lang w:val="en-US" w:eastAsia="zh-CN"/>
              </w:rPr>
              <w:t>和</w:t>
            </w:r>
            <w:r>
              <w:rPr>
                <w:rFonts w:hint="eastAsia" w:asciiTheme="minorEastAsia" w:hAnsiTheme="minorEastAsia" w:cstheme="minorEastAsia"/>
                <w:i w:val="0"/>
                <w:iCs w:val="0"/>
                <w:color w:val="auto"/>
                <w:kern w:val="0"/>
                <w:szCs w:val="21"/>
                <w:highlight w:val="none"/>
                <w:u w:val="none"/>
              </w:rPr>
              <w:t>评审要素</w:t>
            </w:r>
            <w:r>
              <w:rPr>
                <w:rFonts w:hint="eastAsia" w:asciiTheme="minorEastAsia" w:hAnsiTheme="minorEastAsia" w:cstheme="minorEastAsia"/>
                <w:i w:val="0"/>
                <w:iCs w:val="0"/>
                <w:color w:val="auto"/>
                <w:kern w:val="0"/>
                <w:szCs w:val="21"/>
                <w:highlight w:val="none"/>
                <w:u w:val="none"/>
                <w:lang w:val="en-US" w:eastAsia="zh-CN"/>
              </w:rPr>
              <w:t>要求</w:t>
            </w:r>
            <w:r>
              <w:rPr>
                <w:rFonts w:hint="eastAsia" w:asciiTheme="minorEastAsia" w:hAnsiTheme="minorEastAsia" w:cstheme="minorEastAsia"/>
                <w:i w:val="0"/>
                <w:iCs w:val="0"/>
                <w:color w:val="auto"/>
                <w:kern w:val="0"/>
                <w:szCs w:val="21"/>
                <w:highlight w:val="none"/>
                <w:u w:val="none"/>
              </w:rPr>
              <w:t>提供</w:t>
            </w:r>
            <w:r>
              <w:rPr>
                <w:rFonts w:hint="eastAsia" w:asciiTheme="minorEastAsia" w:hAnsiTheme="minorEastAsia" w:cstheme="minorEastAsia"/>
                <w:i w:val="0"/>
                <w:iCs w:val="0"/>
                <w:color w:val="auto"/>
                <w:kern w:val="0"/>
                <w:szCs w:val="21"/>
                <w:highlight w:val="none"/>
                <w:u w:val="none"/>
                <w:lang w:eastAsia="zh-CN"/>
              </w:rPr>
              <w:t>。</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 w:type="dxa"/>
            <w:bottom w:w="0" w:type="dxa"/>
            <w:right w:w="10" w:type="dxa"/>
          </w:tblCellMar>
        </w:tblPrEx>
        <w:trPr>
          <w:trHeight w:val="2643" w:hRule="atLeast"/>
          <w:jc w:val="center"/>
        </w:trPr>
        <w:tc>
          <w:tcPr>
            <w:tcW w:w="1282" w:type="dxa"/>
            <w:shd w:val="clear" w:color="auto" w:fill="FFFFFF"/>
            <w:vAlign w:val="center"/>
          </w:tcPr>
          <w:p>
            <w:pPr>
              <w:pStyle w:val="5"/>
              <w:jc w:val="center"/>
              <w:rPr>
                <w:rFonts w:asciiTheme="minorEastAsia" w:hAnsiTheme="minorEastAsia" w:eastAsiaTheme="minorEastAsia" w:cstheme="minorEastAsia"/>
                <w:color w:val="auto"/>
                <w:szCs w:val="21"/>
                <w:highlight w:val="none"/>
                <w:lang w:eastAsia="en-US" w:bidi="en-US"/>
              </w:rPr>
            </w:pPr>
            <w:r>
              <w:rPr>
                <w:rFonts w:hint="eastAsia" w:hAnsi="宋体"/>
                <w:color w:val="auto"/>
                <w:szCs w:val="21"/>
                <w:highlight w:val="none"/>
              </w:rPr>
              <w:t>3.7.2</w:t>
            </w:r>
          </w:p>
        </w:tc>
        <w:tc>
          <w:tcPr>
            <w:tcW w:w="1789" w:type="dxa"/>
            <w:shd w:val="clear" w:color="auto" w:fill="FFFFFF"/>
            <w:vAlign w:val="center"/>
          </w:tcPr>
          <w:p>
            <w:pPr>
              <w:autoSpaceDE w:val="0"/>
              <w:autoSpaceDN w:val="0"/>
              <w:adjustRightInd w:val="0"/>
              <w:spacing w:before="48"/>
              <w:ind w:right="-20"/>
              <w:jc w:val="center"/>
              <w:rPr>
                <w:rFonts w:asciiTheme="minorEastAsia" w:hAnsiTheme="minorEastAsia" w:cstheme="minorEastAsia"/>
                <w:i w:val="0"/>
                <w:iCs w:val="0"/>
                <w:color w:val="auto"/>
                <w:szCs w:val="21"/>
                <w:highlight w:val="none"/>
              </w:rPr>
            </w:pPr>
            <w:r>
              <w:rPr>
                <w:rFonts w:hint="eastAsia" w:asciiTheme="minorEastAsia" w:hAnsiTheme="minorEastAsia" w:cstheme="minorEastAsia"/>
                <w:i w:val="0"/>
                <w:iCs w:val="0"/>
                <w:color w:val="auto"/>
                <w:kern w:val="0"/>
                <w:szCs w:val="21"/>
                <w:highlight w:val="none"/>
              </w:rPr>
              <w:t>响应文件签字或盖章要求</w:t>
            </w:r>
          </w:p>
        </w:tc>
        <w:tc>
          <w:tcPr>
            <w:tcW w:w="7088" w:type="dxa"/>
            <w:shd w:val="clear" w:color="auto" w:fill="FFFFFF"/>
            <w:vAlign w:val="center"/>
          </w:tcPr>
          <w:p>
            <w:pPr>
              <w:keepNext w:val="0"/>
              <w:keepLines w:val="0"/>
              <w:suppressLineNumbers w:val="0"/>
              <w:autoSpaceDE w:val="0"/>
              <w:autoSpaceDN w:val="0"/>
              <w:adjustRightInd w:val="0"/>
              <w:spacing w:before="48" w:beforeAutospacing="0" w:after="0" w:afterAutospacing="0"/>
              <w:ind w:left="0" w:leftChars="0" w:right="-20" w:rightChars="0"/>
              <w:rPr>
                <w:rFonts w:hint="eastAsia" w:ascii="宋体" w:hAnsi="宋体" w:eastAsia="宋体" w:cs="宋体"/>
                <w:i w:val="0"/>
                <w:iCs w:val="0"/>
                <w:color w:val="auto"/>
                <w:highlight w:val="none"/>
                <w:u w:val="none"/>
              </w:rPr>
            </w:pPr>
            <w:r>
              <w:rPr>
                <w:rFonts w:hint="eastAsia" w:ascii="宋体" w:hAnsi="宋体" w:eastAsia="宋体" w:cs="宋体"/>
                <w:i w:val="0"/>
                <w:iCs w:val="0"/>
                <w:color w:val="auto"/>
                <w:highlight w:val="none"/>
                <w:u w:val="none"/>
              </w:rPr>
              <w:t>1.响应文件封面加盖公章/电子印章/投标专用章。（见响应文件格式）</w:t>
            </w:r>
          </w:p>
          <w:p>
            <w:pPr>
              <w:keepNext w:val="0"/>
              <w:keepLines w:val="0"/>
              <w:suppressLineNumbers w:val="0"/>
              <w:autoSpaceDE w:val="0"/>
              <w:autoSpaceDN w:val="0"/>
              <w:adjustRightInd w:val="0"/>
              <w:spacing w:before="48" w:beforeAutospacing="0" w:after="0" w:afterAutospacing="0"/>
              <w:ind w:left="0" w:leftChars="0" w:right="-20" w:rightChars="0"/>
              <w:rPr>
                <w:rFonts w:hint="eastAsia" w:ascii="宋体" w:hAnsi="宋体" w:eastAsia="宋体" w:cs="宋体"/>
                <w:i w:val="0"/>
                <w:iCs w:val="0"/>
                <w:color w:val="auto"/>
                <w:highlight w:val="none"/>
                <w:u w:val="none"/>
              </w:rPr>
            </w:pPr>
            <w:r>
              <w:rPr>
                <w:rFonts w:hint="eastAsia" w:ascii="宋体" w:hAnsi="宋体" w:eastAsia="宋体" w:cs="宋体"/>
                <w:i w:val="0"/>
                <w:iCs w:val="0"/>
                <w:color w:val="auto"/>
                <w:highlight w:val="none"/>
                <w:u w:val="none"/>
              </w:rPr>
              <w:t>2.响应函加盖公章/电子印章/投标专用章。（见报价响应文件格式）。</w:t>
            </w:r>
          </w:p>
          <w:p>
            <w:pPr>
              <w:keepNext w:val="0"/>
              <w:keepLines w:val="0"/>
              <w:suppressLineNumbers w:val="0"/>
              <w:autoSpaceDE w:val="0"/>
              <w:autoSpaceDN w:val="0"/>
              <w:adjustRightInd w:val="0"/>
              <w:spacing w:before="48" w:beforeAutospacing="0" w:after="0" w:afterAutospacing="0"/>
              <w:ind w:left="0" w:leftChars="0" w:right="-20" w:rightChars="0"/>
              <w:rPr>
                <w:rFonts w:hint="eastAsia" w:ascii="宋体" w:hAnsi="宋体" w:eastAsia="宋体" w:cs="宋体"/>
                <w:i w:val="0"/>
                <w:iCs w:val="0"/>
                <w:color w:val="auto"/>
                <w:highlight w:val="none"/>
                <w:u w:val="none"/>
              </w:rPr>
            </w:pPr>
            <w:r>
              <w:rPr>
                <w:rFonts w:hint="eastAsia" w:ascii="宋体" w:hAnsi="宋体" w:eastAsia="宋体" w:cs="宋体"/>
                <w:i w:val="0"/>
                <w:iCs w:val="0"/>
                <w:color w:val="auto"/>
                <w:highlight w:val="none"/>
                <w:u w:val="none"/>
              </w:rPr>
              <w:t>3.法定代表人（单位负责人）身份证明盖章；授权委托书盖章。（见商务响应文件格式）</w:t>
            </w:r>
          </w:p>
          <w:p>
            <w:pPr>
              <w:keepNext w:val="0"/>
              <w:keepLines w:val="0"/>
              <w:suppressLineNumbers w:val="0"/>
              <w:autoSpaceDE w:val="0"/>
              <w:autoSpaceDN w:val="0"/>
              <w:adjustRightInd w:val="0"/>
              <w:spacing w:before="48" w:beforeAutospacing="0" w:after="0" w:afterAutospacing="0"/>
              <w:ind w:left="0" w:leftChars="0" w:right="-20" w:rightChars="0"/>
              <w:rPr>
                <w:rFonts w:hint="eastAsia" w:ascii="宋体" w:hAnsi="宋体" w:eastAsia="宋体" w:cs="宋体"/>
                <w:i w:val="0"/>
                <w:iCs w:val="0"/>
                <w:color w:val="auto"/>
                <w:highlight w:val="none"/>
                <w:u w:val="none"/>
              </w:rPr>
            </w:pPr>
            <w:r>
              <w:rPr>
                <w:rFonts w:hint="eastAsia" w:ascii="宋体" w:hAnsi="宋体" w:eastAsia="宋体" w:cs="宋体"/>
                <w:i w:val="0"/>
                <w:iCs w:val="0"/>
                <w:color w:val="auto"/>
                <w:highlight w:val="none"/>
                <w:u w:val="none"/>
              </w:rPr>
              <w:t>4.联合体响应的，除联合体协议书需要各方签字盖章外，其余响应文件可由联合体各方同时签字或盖章，或由联合体中牵头人签字或盖章。</w:t>
            </w:r>
          </w:p>
          <w:p>
            <w:pPr>
              <w:keepNext w:val="0"/>
              <w:keepLines w:val="0"/>
              <w:suppressLineNumbers w:val="0"/>
              <w:autoSpaceDE w:val="0"/>
              <w:autoSpaceDN w:val="0"/>
              <w:adjustRightInd w:val="0"/>
              <w:spacing w:before="48" w:beforeAutospacing="0" w:after="0" w:afterAutospacing="0"/>
              <w:ind w:left="0" w:leftChars="0" w:right="-20" w:rightChars="0"/>
              <w:rPr>
                <w:rFonts w:hint="eastAsia" w:ascii="宋体" w:hAnsi="宋体" w:eastAsia="宋体" w:cs="宋体"/>
                <w:i w:val="0"/>
                <w:iCs w:val="0"/>
                <w:color w:val="auto"/>
                <w:highlight w:val="none"/>
                <w:u w:val="none"/>
              </w:rPr>
            </w:pPr>
            <w:r>
              <w:rPr>
                <w:rFonts w:hint="eastAsia" w:ascii="宋体" w:hAnsi="宋体" w:eastAsia="宋体" w:cs="宋体"/>
                <w:i w:val="0"/>
                <w:iCs w:val="0"/>
                <w:color w:val="auto"/>
                <w:highlight w:val="none"/>
                <w:u w:val="none"/>
              </w:rPr>
              <w:t>5.其他签字或盖章要求详见响应文件格式。</w:t>
            </w:r>
          </w:p>
          <w:p>
            <w:pPr>
              <w:autoSpaceDE w:val="0"/>
              <w:autoSpaceDN w:val="0"/>
              <w:adjustRightInd w:val="0"/>
              <w:spacing w:before="48"/>
              <w:ind w:right="-20" w:rightChars="0"/>
              <w:rPr>
                <w:rFonts w:asciiTheme="minorEastAsia" w:hAnsiTheme="minorEastAsia" w:cstheme="minorEastAsia"/>
                <w:i w:val="0"/>
                <w:iCs w:val="0"/>
                <w:color w:val="auto"/>
                <w:kern w:val="0"/>
                <w:szCs w:val="21"/>
                <w:highlight w:val="none"/>
                <w:u w:val="none"/>
              </w:rPr>
            </w:pPr>
            <w:r>
              <w:rPr>
                <w:rFonts w:hint="eastAsia" w:ascii="宋体" w:hAnsi="宋体" w:eastAsia="宋体" w:cs="宋体"/>
                <w:i w:val="0"/>
                <w:iCs w:val="0"/>
                <w:color w:val="auto"/>
                <w:highlight w:val="none"/>
                <w:u w:val="none"/>
              </w:rPr>
              <w:t>注：加盖电子印章指使用南方电网供应链统一服务平台认可的、依法设立的电子认证服务机构签发的认证证书对电子投标文件进行数字证书签章。</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 w:type="dxa"/>
            <w:bottom w:w="0" w:type="dxa"/>
            <w:right w:w="10" w:type="dxa"/>
          </w:tblCellMar>
        </w:tblPrEx>
        <w:trPr>
          <w:trHeight w:val="962" w:hRule="atLeast"/>
          <w:jc w:val="center"/>
        </w:trPr>
        <w:tc>
          <w:tcPr>
            <w:tcW w:w="1282" w:type="dxa"/>
            <w:shd w:val="clear" w:color="auto" w:fill="FFFFFF"/>
            <w:vAlign w:val="center"/>
          </w:tcPr>
          <w:p>
            <w:pPr>
              <w:widowControl/>
              <w:jc w:val="center"/>
              <w:textAlignment w:val="center"/>
              <w:rPr>
                <w:rFonts w:hint="eastAsia" w:hAnsi="宋体"/>
                <w:color w:val="auto"/>
                <w:szCs w:val="21"/>
                <w:highlight w:val="none"/>
              </w:rPr>
            </w:pPr>
            <w:r>
              <w:rPr>
                <w:rFonts w:hint="eastAsia" w:ascii="宋体" w:hAnsi="宋体" w:cs="宋体"/>
                <w:color w:val="auto"/>
                <w:kern w:val="0"/>
                <w:szCs w:val="21"/>
                <w:highlight w:val="none"/>
              </w:rPr>
              <w:t>3.7.4</w:t>
            </w:r>
          </w:p>
        </w:tc>
        <w:tc>
          <w:tcPr>
            <w:tcW w:w="1789" w:type="dxa"/>
            <w:shd w:val="clear" w:color="auto" w:fill="FFFFFF"/>
            <w:vAlign w:val="center"/>
          </w:tcPr>
          <w:p>
            <w:pPr>
              <w:widowControl/>
              <w:jc w:val="center"/>
              <w:textAlignment w:val="center"/>
              <w:rPr>
                <w:rFonts w:hint="eastAsia" w:asciiTheme="minorEastAsia" w:hAnsiTheme="minorEastAsia" w:cstheme="minorEastAsia"/>
                <w:color w:val="auto"/>
                <w:kern w:val="0"/>
                <w:szCs w:val="21"/>
                <w:highlight w:val="none"/>
              </w:rPr>
            </w:pPr>
            <w:r>
              <w:rPr>
                <w:rFonts w:hint="eastAsia" w:asciiTheme="minorEastAsia" w:hAnsiTheme="minorEastAsia" w:cstheme="minorEastAsia"/>
                <w:color w:val="auto"/>
                <w:kern w:val="0"/>
                <w:szCs w:val="21"/>
                <w:highlight w:val="none"/>
              </w:rPr>
              <w:t>响应文件</w:t>
            </w:r>
            <w:r>
              <w:rPr>
                <w:rFonts w:hint="eastAsia" w:ascii="宋体" w:hAnsi="宋体" w:eastAsia="宋体" w:cs="宋体"/>
                <w:color w:val="auto"/>
                <w:kern w:val="0"/>
                <w:szCs w:val="21"/>
                <w:highlight w:val="none"/>
              </w:rPr>
              <w:t>编制的其他要求</w:t>
            </w:r>
          </w:p>
        </w:tc>
        <w:tc>
          <w:tcPr>
            <w:tcW w:w="7088" w:type="dxa"/>
            <w:shd w:val="clear" w:color="auto" w:fill="FFFFFF"/>
            <w:vAlign w:val="center"/>
          </w:tcPr>
          <w:p>
            <w:pPr>
              <w:widowControl/>
              <w:jc w:val="left"/>
              <w:textAlignment w:val="center"/>
              <w:rPr>
                <w:rFonts w:hint="eastAsia"/>
                <w:lang w:val="en-US" w:eastAsia="zh-CN"/>
              </w:rPr>
            </w:pPr>
            <w:r>
              <w:rPr>
                <w:rFonts w:hint="eastAsia"/>
                <w:lang w:val="en-US" w:eastAsia="zh-CN"/>
              </w:rPr>
              <w:t>1.</w:t>
            </w:r>
            <w:r>
              <w:rPr>
                <w:rFonts w:hint="eastAsia"/>
                <w:lang w:eastAsia="zh-CN"/>
              </w:rPr>
              <w:t>供应商</w:t>
            </w:r>
            <w:r>
              <w:rPr>
                <w:rFonts w:hint="eastAsia"/>
              </w:rPr>
              <w:t>通</w:t>
            </w:r>
            <w:r>
              <w:rPr>
                <w:rFonts w:hint="eastAsia"/>
                <w:lang w:val="en-US" w:eastAsia="zh-CN"/>
              </w:rPr>
              <w:t>过</w:t>
            </w:r>
            <w:r>
              <w:rPr>
                <w:rFonts w:hint="eastAsia"/>
              </w:rPr>
              <w:t>中国南方电网供应链统一服务平台</w:t>
            </w:r>
            <w:r>
              <w:rPr>
                <w:rFonts w:hint="eastAsia"/>
                <w:lang w:val="en-US" w:eastAsia="zh-CN"/>
              </w:rPr>
              <w:t>获取</w:t>
            </w:r>
            <w:r>
              <w:rPr>
                <w:rFonts w:hint="eastAsia"/>
              </w:rPr>
              <w:t>电子</w:t>
            </w:r>
            <w:r>
              <w:rPr>
                <w:rFonts w:hint="eastAsia"/>
                <w:lang w:eastAsia="zh-CN"/>
              </w:rPr>
              <w:t>采购</w:t>
            </w:r>
            <w:r>
              <w:rPr>
                <w:rFonts w:hint="eastAsia"/>
              </w:rPr>
              <w:t>文件后</w:t>
            </w:r>
            <w:r>
              <w:rPr>
                <w:rFonts w:hint="eastAsia"/>
                <w:lang w:val="en-US" w:eastAsia="zh-CN"/>
              </w:rPr>
              <w:t>使用</w:t>
            </w:r>
            <w:r>
              <w:rPr>
                <w:rFonts w:hint="eastAsia"/>
              </w:rPr>
              <w:t>中国南方电网投标客户端（投标小工具）进行编制、生成、导出电子</w:t>
            </w:r>
            <w:r>
              <w:rPr>
                <w:rFonts w:hint="eastAsia"/>
                <w:lang w:eastAsia="zh-CN"/>
              </w:rPr>
              <w:t>响应</w:t>
            </w:r>
            <w:r>
              <w:rPr>
                <w:rFonts w:hint="eastAsia"/>
              </w:rPr>
              <w:t>文件</w:t>
            </w:r>
            <w:r>
              <w:rPr>
                <w:rFonts w:hint="eastAsia"/>
                <w:lang w:val="en-US" w:eastAsia="zh-CN"/>
              </w:rPr>
              <w:t>。</w:t>
            </w:r>
          </w:p>
          <w:p>
            <w:pPr>
              <w:widowControl/>
              <w:jc w:val="left"/>
              <w:textAlignment w:val="center"/>
              <w:rPr>
                <w:rFonts w:hint="eastAsia"/>
                <w:lang w:eastAsia="zh-CN"/>
              </w:rPr>
            </w:pPr>
            <w:r>
              <w:rPr>
                <w:rFonts w:hint="eastAsia"/>
                <w:lang w:val="en-US" w:eastAsia="zh-CN"/>
              </w:rPr>
              <w:t>2.</w:t>
            </w:r>
            <w:r>
              <w:rPr>
                <w:rFonts w:hint="eastAsia"/>
              </w:rPr>
              <w:t>电子</w:t>
            </w:r>
            <w:r>
              <w:rPr>
                <w:rFonts w:hint="eastAsia"/>
                <w:lang w:val="en-US" w:eastAsia="zh-CN"/>
              </w:rPr>
              <w:t>响应</w:t>
            </w:r>
            <w:r>
              <w:rPr>
                <w:rFonts w:hint="eastAsia"/>
              </w:rPr>
              <w:t>文件编制</w:t>
            </w:r>
            <w:r>
              <w:rPr>
                <w:rFonts w:hint="eastAsia"/>
                <w:lang w:val="en-US" w:eastAsia="zh-CN"/>
              </w:rPr>
              <w:t>过程中，宜直接上传可编辑的</w:t>
            </w:r>
            <w:r>
              <w:rPr>
                <w:rFonts w:hint="eastAsia"/>
              </w:rPr>
              <w:t>Word</w:t>
            </w:r>
            <w:r>
              <w:rPr>
                <w:rFonts w:hint="eastAsia"/>
                <w:lang w:val="en-US" w:eastAsia="zh-CN"/>
              </w:rPr>
              <w:t>文本格式文件</w:t>
            </w:r>
            <w:r>
              <w:rPr>
                <w:rFonts w:hint="eastAsia"/>
                <w:lang w:eastAsia="zh-CN"/>
              </w:rPr>
              <w:t>，</w:t>
            </w:r>
            <w:r>
              <w:rPr>
                <w:rFonts w:hint="eastAsia"/>
              </w:rPr>
              <w:t>不能进行压缩、格式转换等处理</w:t>
            </w:r>
            <w:r>
              <w:rPr>
                <w:rFonts w:hint="eastAsia"/>
                <w:lang w:eastAsia="zh-CN"/>
              </w:rPr>
              <w:t>，</w:t>
            </w:r>
            <w:r>
              <w:rPr>
                <w:rFonts w:hint="eastAsia"/>
              </w:rPr>
              <w:t>所附证书证件</w:t>
            </w:r>
            <w:r>
              <w:rPr>
                <w:rFonts w:hint="eastAsia"/>
                <w:lang w:val="en-US" w:eastAsia="zh-CN"/>
              </w:rPr>
              <w:t>应</w:t>
            </w:r>
            <w:r>
              <w:rPr>
                <w:rFonts w:hint="eastAsia"/>
              </w:rPr>
              <w:t>为原件扫描件</w:t>
            </w:r>
            <w:r>
              <w:rPr>
                <w:rFonts w:hint="eastAsia"/>
                <w:lang w:eastAsia="zh-CN"/>
              </w:rPr>
              <w:t>。</w:t>
            </w:r>
          </w:p>
          <w:p>
            <w:pPr>
              <w:widowControl/>
              <w:jc w:val="left"/>
              <w:textAlignment w:val="center"/>
              <w:rPr>
                <w:rFonts w:hint="eastAsia"/>
                <w:lang w:val="en-US" w:eastAsia="zh-CN"/>
              </w:rPr>
            </w:pPr>
            <w:r>
              <w:rPr>
                <w:rFonts w:hint="eastAsia"/>
                <w:lang w:val="en-US" w:eastAsia="zh-CN"/>
              </w:rPr>
              <w:t>3.如为联合体响应，联合体各方均应在响应文件格式相应章节中提供相关表格及佐证资料，包括但不限于</w:t>
            </w:r>
            <w:r>
              <w:rPr>
                <w:rFonts w:hint="eastAsia"/>
                <w:lang w:eastAsia="zh-CN"/>
              </w:rPr>
              <w:t>供应商</w:t>
            </w:r>
            <w:r>
              <w:rPr>
                <w:rFonts w:hint="eastAsia"/>
                <w:lang w:val="en-US" w:eastAsia="zh-CN"/>
              </w:rPr>
              <w:t>基本情况表、近年财务状况表、项目情况表、诉讼及仲裁情况、声明、承诺等。</w:t>
            </w:r>
          </w:p>
          <w:p>
            <w:pPr>
              <w:pStyle w:val="2"/>
              <w:rPr>
                <w:rFonts w:hint="eastAsia"/>
                <w:lang w:val="en-US" w:eastAsia="zh-CN"/>
              </w:rPr>
            </w:pPr>
            <w:r>
              <w:rPr>
                <w:rFonts w:hint="eastAsia"/>
                <w:lang w:val="en-US" w:eastAsia="zh-CN"/>
              </w:rPr>
              <w:t>4.本项目的商务评标要素为结构化评标，报价人在制作响应文件时，须同时制作“商务评标要素”章节，按评分项填报要求对应填写“结构化响应值”，以及关联响应文件对应章节内容。具体详见“EGPX 格式中商务评审要素填报说明”。</w:t>
            </w:r>
          </w:p>
          <w:p>
            <w:pPr>
              <w:pStyle w:val="2"/>
              <w:rPr>
                <w:rFonts w:hint="eastAsia"/>
                <w:lang w:val="en-US" w:eastAsia="zh-CN"/>
              </w:rPr>
            </w:pPr>
            <w:r>
              <w:rPr>
                <w:rFonts w:hint="eastAsia"/>
                <w:lang w:val="en-US" w:eastAsia="zh-CN"/>
              </w:rPr>
              <w:t>5.报价人填写的“结构化响应值”，应与响应文件中的内容一致，若不一致以响应文件中的佐证材料为准。如响应文件中未提供有效的佐证材料，报价人自行承担由此产生的不利后果。</w:t>
            </w:r>
            <w:bookmarkStart w:id="67" w:name="_GoBack"/>
            <w:bookmarkEnd w:id="67"/>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 w:type="dxa"/>
            <w:bottom w:w="0" w:type="dxa"/>
            <w:right w:w="10" w:type="dxa"/>
          </w:tblCellMar>
        </w:tblPrEx>
        <w:trPr>
          <w:trHeight w:val="5106" w:hRule="atLeast"/>
          <w:jc w:val="center"/>
        </w:trPr>
        <w:tc>
          <w:tcPr>
            <w:tcW w:w="1282" w:type="dxa"/>
            <w:shd w:val="clear" w:color="auto" w:fill="FFFFFF"/>
            <w:vAlign w:val="center"/>
          </w:tcPr>
          <w:p>
            <w:pPr>
              <w:jc w:val="center"/>
              <w:rPr>
                <w:rFonts w:asciiTheme="minorEastAsia" w:hAnsiTheme="minorEastAsia" w:cstheme="minorEastAsia"/>
                <w:color w:val="auto"/>
                <w:szCs w:val="21"/>
                <w:highlight w:val="none"/>
                <w:lang w:bidi="en-US"/>
              </w:rPr>
            </w:pPr>
            <w:r>
              <w:rPr>
                <w:rFonts w:hint="eastAsia" w:asciiTheme="minorEastAsia" w:hAnsiTheme="minorEastAsia" w:cstheme="minorEastAsia"/>
                <w:color w:val="auto"/>
                <w:szCs w:val="21"/>
                <w:highlight w:val="none"/>
                <w:lang w:bidi="en-US"/>
              </w:rPr>
              <w:t>4.2.3</w:t>
            </w:r>
          </w:p>
        </w:tc>
        <w:tc>
          <w:tcPr>
            <w:tcW w:w="1789" w:type="dxa"/>
            <w:shd w:val="clear" w:color="auto" w:fill="FFFFFF"/>
            <w:vAlign w:val="center"/>
          </w:tcPr>
          <w:p>
            <w:pPr>
              <w:jc w:val="center"/>
              <w:rPr>
                <w:rFonts w:asciiTheme="minorEastAsia" w:hAnsiTheme="minorEastAsia" w:cstheme="minorEastAsia"/>
                <w:color w:val="auto"/>
                <w:szCs w:val="21"/>
                <w:highlight w:val="none"/>
              </w:rPr>
            </w:pPr>
            <w:r>
              <w:rPr>
                <w:rFonts w:hint="eastAsia" w:ascii="宋体" w:hAnsi="宋体"/>
                <w:color w:val="auto"/>
                <w:szCs w:val="21"/>
                <w:highlight w:val="none"/>
                <w:lang w:val="en-US" w:eastAsia="zh-CN"/>
              </w:rPr>
              <w:t>响应其他要求</w:t>
            </w:r>
          </w:p>
        </w:tc>
        <w:tc>
          <w:tcPr>
            <w:tcW w:w="7088" w:type="dxa"/>
            <w:shd w:val="clear" w:color="auto" w:fill="FFFFFF"/>
            <w:vAlign w:val="center"/>
          </w:tcPr>
          <w:p>
            <w:pPr>
              <w:topLinePunct/>
              <w:rPr>
                <w:rFonts w:hint="eastAsia" w:ascii="宋体" w:hAnsi="宋体" w:eastAsia="宋体" w:cs="宋体"/>
                <w:kern w:val="0"/>
                <w:szCs w:val="21"/>
                <w:highlight w:val="none"/>
              </w:rPr>
            </w:pPr>
            <w:r>
              <w:rPr>
                <w:rFonts w:hint="eastAsia" w:ascii="宋体" w:hAnsi="宋体" w:cs="宋体"/>
                <w:i w:val="0"/>
                <w:iCs w:val="0"/>
                <w:color w:val="auto"/>
                <w:kern w:val="0"/>
                <w:highlight w:val="none"/>
                <w:u w:val="none"/>
                <w:lang w:val="en-US" w:eastAsia="zh-CN"/>
              </w:rPr>
              <w:t>采购</w:t>
            </w:r>
            <w:r>
              <w:rPr>
                <w:rFonts w:hint="eastAsia" w:ascii="宋体" w:hAnsi="宋体" w:cs="宋体"/>
                <w:i w:val="0"/>
                <w:iCs w:val="0"/>
                <w:color w:val="auto"/>
                <w:kern w:val="0"/>
                <w:highlight w:val="none"/>
                <w:u w:val="none"/>
              </w:rPr>
              <w:t>人因资料归档需要响应文件纸质版</w:t>
            </w:r>
            <w:r>
              <w:rPr>
                <w:rFonts w:hint="eastAsia" w:ascii="宋体" w:hAnsi="宋体" w:cs="宋体"/>
                <w:i w:val="0"/>
                <w:iCs w:val="0"/>
                <w:color w:val="auto"/>
                <w:kern w:val="0"/>
                <w:highlight w:val="none"/>
                <w:u w:val="none"/>
                <w:lang w:eastAsia="zh-CN"/>
              </w:rPr>
              <w:t>，</w:t>
            </w:r>
            <w:r>
              <w:rPr>
                <w:rFonts w:hint="eastAsia" w:ascii="宋体" w:hAnsi="宋体" w:eastAsia="宋体" w:cs="宋体"/>
                <w:kern w:val="0"/>
                <w:szCs w:val="21"/>
                <w:highlight w:val="none"/>
              </w:rPr>
              <w:t>各标</w:t>
            </w:r>
            <w:r>
              <w:rPr>
                <w:rFonts w:hint="eastAsia" w:ascii="宋体" w:hAnsi="宋体" w:eastAsia="宋体" w:cs="宋体"/>
                <w:kern w:val="0"/>
                <w:szCs w:val="21"/>
                <w:highlight w:val="none"/>
                <w:lang w:val="en-US" w:eastAsia="zh-CN"/>
              </w:rPr>
              <w:t>段</w:t>
            </w:r>
            <w:r>
              <w:rPr>
                <w:rFonts w:hint="eastAsia" w:ascii="宋体" w:hAnsi="宋体" w:eastAsia="宋体" w:cs="宋体"/>
                <w:szCs w:val="21"/>
                <w:highlight w:val="none"/>
              </w:rPr>
              <w:t>纸质版</w:t>
            </w:r>
            <w:r>
              <w:rPr>
                <w:rFonts w:hint="eastAsia" w:ascii="宋体" w:hAnsi="宋体" w:eastAsia="宋体" w:cs="宋体"/>
                <w:szCs w:val="21"/>
                <w:highlight w:val="none"/>
                <w:lang w:val="en-US" w:eastAsia="zh-CN"/>
              </w:rPr>
              <w:t>和电子版响应</w:t>
            </w:r>
            <w:r>
              <w:rPr>
                <w:rFonts w:hint="eastAsia" w:ascii="宋体" w:hAnsi="宋体" w:eastAsia="宋体" w:cs="宋体"/>
                <w:kern w:val="0"/>
                <w:szCs w:val="21"/>
                <w:highlight w:val="none"/>
              </w:rPr>
              <w:t>文件按以下要求递交：</w:t>
            </w:r>
          </w:p>
          <w:tbl>
            <w:tblPr>
              <w:tblStyle w:val="9"/>
              <w:tblW w:w="5424"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705"/>
              <w:gridCol w:w="988"/>
              <w:gridCol w:w="2597"/>
              <w:gridCol w:w="1134"/>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54" w:hRule="atLeast"/>
                <w:jc w:val="center"/>
              </w:trPr>
              <w:tc>
                <w:tcPr>
                  <w:tcW w:w="705" w:type="dxa"/>
                  <w:shd w:val="clear" w:color="auto" w:fill="auto"/>
                  <w:vAlign w:val="center"/>
                </w:tcPr>
                <w:p>
                  <w:pPr>
                    <w:jc w:val="center"/>
                    <w:rPr>
                      <w:rFonts w:hint="eastAsia" w:ascii="宋体" w:hAnsi="宋体" w:eastAsia="宋体" w:cs="宋体"/>
                      <w:color w:val="auto"/>
                      <w:kern w:val="2"/>
                      <w:sz w:val="18"/>
                      <w:szCs w:val="18"/>
                      <w:highlight w:val="none"/>
                      <w:lang w:val="en-US" w:eastAsia="zh-CN" w:bidi="ar-SA"/>
                    </w:rPr>
                  </w:pPr>
                  <w:r>
                    <w:rPr>
                      <w:rFonts w:hint="eastAsia" w:ascii="宋体" w:hAnsi="宋体" w:eastAsia="宋体" w:cs="宋体"/>
                      <w:color w:val="auto"/>
                      <w:sz w:val="18"/>
                      <w:szCs w:val="18"/>
                      <w:highlight w:val="none"/>
                    </w:rPr>
                    <w:t>序号</w:t>
                  </w:r>
                </w:p>
              </w:tc>
              <w:tc>
                <w:tcPr>
                  <w:tcW w:w="988" w:type="dxa"/>
                  <w:shd w:val="clear" w:color="auto" w:fill="auto"/>
                  <w:vAlign w:val="center"/>
                </w:tcPr>
                <w:p>
                  <w:pPr>
                    <w:topLinePunct/>
                    <w:jc w:val="center"/>
                    <w:rPr>
                      <w:rFonts w:hint="eastAsia" w:ascii="宋体" w:hAnsi="宋体" w:eastAsia="宋体" w:cs="宋体"/>
                      <w:color w:val="auto"/>
                      <w:kern w:val="2"/>
                      <w:sz w:val="18"/>
                      <w:szCs w:val="18"/>
                      <w:highlight w:val="none"/>
                      <w:lang w:val="en-US" w:eastAsia="zh-CN" w:bidi="ar-SA"/>
                    </w:rPr>
                  </w:pPr>
                  <w:r>
                    <w:rPr>
                      <w:rFonts w:hint="eastAsia" w:ascii="宋体" w:hAnsi="宋体" w:eastAsia="宋体" w:cs="宋体"/>
                      <w:color w:val="auto"/>
                      <w:sz w:val="18"/>
                      <w:szCs w:val="18"/>
                      <w:highlight w:val="none"/>
                    </w:rPr>
                    <w:t>标</w:t>
                  </w:r>
                  <w:r>
                    <w:rPr>
                      <w:rFonts w:hint="eastAsia" w:ascii="宋体" w:hAnsi="宋体" w:cs="宋体"/>
                      <w:color w:val="auto"/>
                      <w:sz w:val="18"/>
                      <w:szCs w:val="18"/>
                      <w:highlight w:val="none"/>
                      <w:lang w:val="en-US" w:eastAsia="zh-CN"/>
                    </w:rPr>
                    <w:t>包</w:t>
                  </w:r>
                  <w:r>
                    <w:rPr>
                      <w:rFonts w:hint="eastAsia" w:ascii="宋体" w:hAnsi="宋体" w:eastAsia="宋体" w:cs="宋体"/>
                      <w:color w:val="auto"/>
                      <w:sz w:val="18"/>
                      <w:szCs w:val="18"/>
                      <w:highlight w:val="none"/>
                    </w:rPr>
                    <w:t>名称</w:t>
                  </w:r>
                </w:p>
              </w:tc>
              <w:tc>
                <w:tcPr>
                  <w:tcW w:w="2597" w:type="dxa"/>
                  <w:shd w:val="clear" w:color="auto" w:fill="auto"/>
                  <w:vAlign w:val="center"/>
                </w:tcPr>
                <w:p>
                  <w:pPr>
                    <w:jc w:val="center"/>
                    <w:rPr>
                      <w:rFonts w:hint="eastAsia" w:ascii="宋体" w:hAnsi="宋体" w:eastAsia="宋体" w:cs="宋体"/>
                      <w:color w:val="auto"/>
                      <w:kern w:val="0"/>
                      <w:sz w:val="18"/>
                      <w:szCs w:val="18"/>
                      <w:highlight w:val="none"/>
                      <w:lang w:val="en-US" w:eastAsia="zh-CN" w:bidi="ar-SA"/>
                    </w:rPr>
                  </w:pPr>
                  <w:r>
                    <w:rPr>
                      <w:rFonts w:hint="eastAsia" w:ascii="宋体" w:hAnsi="宋体" w:eastAsia="宋体" w:cs="宋体"/>
                      <w:color w:val="auto"/>
                      <w:kern w:val="0"/>
                      <w:sz w:val="18"/>
                      <w:szCs w:val="18"/>
                      <w:highlight w:val="none"/>
                      <w:lang w:eastAsia="zh-CN"/>
                    </w:rPr>
                    <w:t>递交</w:t>
                  </w:r>
                  <w:r>
                    <w:rPr>
                      <w:rFonts w:hint="eastAsia" w:ascii="宋体" w:hAnsi="宋体" w:eastAsia="宋体" w:cs="宋体"/>
                      <w:color w:val="auto"/>
                      <w:kern w:val="0"/>
                      <w:sz w:val="18"/>
                      <w:szCs w:val="18"/>
                      <w:highlight w:val="none"/>
                    </w:rPr>
                    <w:t>要求</w:t>
                  </w:r>
                </w:p>
              </w:tc>
              <w:tc>
                <w:tcPr>
                  <w:tcW w:w="1134" w:type="dxa"/>
                  <w:shd w:val="clear" w:color="auto" w:fill="auto"/>
                  <w:vAlign w:val="center"/>
                </w:tcPr>
                <w:p>
                  <w:pPr>
                    <w:jc w:val="center"/>
                    <w:rPr>
                      <w:rFonts w:hint="eastAsia" w:ascii="宋体" w:hAnsi="宋体" w:eastAsia="宋体" w:cs="宋体"/>
                      <w:color w:val="auto"/>
                      <w:kern w:val="0"/>
                      <w:sz w:val="18"/>
                      <w:szCs w:val="18"/>
                      <w:highlight w:val="none"/>
                    </w:rPr>
                  </w:pPr>
                  <w:r>
                    <w:rPr>
                      <w:rFonts w:hint="eastAsia" w:ascii="宋体" w:hAnsi="宋体" w:eastAsia="宋体" w:cs="宋体"/>
                      <w:color w:val="auto"/>
                      <w:kern w:val="0"/>
                      <w:sz w:val="18"/>
                      <w:szCs w:val="18"/>
                      <w:highlight w:val="none"/>
                    </w:rPr>
                    <w:t>递交时间</w:t>
                  </w:r>
                </w:p>
                <w:p>
                  <w:pPr>
                    <w:jc w:val="center"/>
                    <w:rPr>
                      <w:rFonts w:hint="eastAsia" w:ascii="宋体" w:hAnsi="宋体" w:eastAsia="宋体" w:cs="宋体"/>
                      <w:color w:val="auto"/>
                      <w:kern w:val="0"/>
                      <w:sz w:val="18"/>
                      <w:szCs w:val="18"/>
                      <w:highlight w:val="none"/>
                      <w:lang w:val="en-US" w:eastAsia="zh-CN" w:bidi="ar-SA"/>
                    </w:rPr>
                  </w:pPr>
                  <w:r>
                    <w:rPr>
                      <w:rFonts w:hint="eastAsia" w:ascii="宋体" w:hAnsi="宋体" w:eastAsia="宋体" w:cs="宋体"/>
                      <w:color w:val="auto"/>
                      <w:kern w:val="0"/>
                      <w:sz w:val="18"/>
                      <w:szCs w:val="18"/>
                      <w:highlight w:val="none"/>
                    </w:rPr>
                    <w:t>要求</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58" w:hRule="atLeast"/>
                <w:jc w:val="center"/>
              </w:trPr>
              <w:tc>
                <w:tcPr>
                  <w:tcW w:w="705" w:type="dxa"/>
                  <w:shd w:val="clear" w:color="auto" w:fill="auto"/>
                  <w:vAlign w:val="center"/>
                </w:tcPr>
                <w:p>
                  <w:pPr>
                    <w:jc w:val="center"/>
                    <w:rPr>
                      <w:rFonts w:hint="eastAsia" w:ascii="宋体" w:hAnsi="宋体" w:eastAsia="宋体" w:cs="宋体"/>
                      <w:color w:val="auto"/>
                      <w:kern w:val="2"/>
                      <w:sz w:val="18"/>
                      <w:szCs w:val="18"/>
                      <w:highlight w:val="none"/>
                      <w:lang w:val="en-US" w:eastAsia="zh-CN" w:bidi="ar-SA"/>
                    </w:rPr>
                  </w:pPr>
                  <w:r>
                    <w:rPr>
                      <w:rFonts w:hint="eastAsia" w:ascii="宋体" w:hAnsi="宋体" w:eastAsia="宋体" w:cs="宋体"/>
                      <w:color w:val="auto"/>
                      <w:kern w:val="2"/>
                      <w:sz w:val="18"/>
                      <w:szCs w:val="18"/>
                      <w:highlight w:val="none"/>
                      <w:lang w:val="en-US" w:eastAsia="zh-CN" w:bidi="ar-SA"/>
                    </w:rPr>
                    <w:t>1</w:t>
                  </w:r>
                </w:p>
              </w:tc>
              <w:tc>
                <w:tcPr>
                  <w:tcW w:w="988" w:type="dxa"/>
                  <w:shd w:val="clear" w:color="auto" w:fill="auto"/>
                  <w:vAlign w:val="center"/>
                </w:tcPr>
                <w:p>
                  <w:pPr>
                    <w:jc w:val="center"/>
                    <w:rPr>
                      <w:rFonts w:hint="default" w:ascii="宋体" w:hAnsi="宋体" w:eastAsia="宋体" w:cs="宋体"/>
                      <w:i w:val="0"/>
                      <w:iCs w:val="0"/>
                      <w:color w:val="auto"/>
                      <w:kern w:val="0"/>
                      <w:sz w:val="18"/>
                      <w:szCs w:val="18"/>
                      <w:highlight w:val="none"/>
                      <w:lang w:val="en-US" w:eastAsia="zh-CN" w:bidi="ar-SA"/>
                    </w:rPr>
                  </w:pPr>
                  <w:r>
                    <w:rPr>
                      <w:rFonts w:hint="eastAsia" w:ascii="宋体" w:hAnsi="宋体" w:eastAsia="宋体" w:cs="宋体"/>
                      <w:i w:val="0"/>
                      <w:iCs w:val="0"/>
                      <w:color w:val="auto"/>
                      <w:kern w:val="0"/>
                      <w:sz w:val="18"/>
                      <w:szCs w:val="18"/>
                      <w:highlight w:val="none"/>
                      <w:lang w:val="en-US" w:eastAsia="zh-CN" w:bidi="ar-SA"/>
                    </w:rPr>
                    <w:t>所有标</w:t>
                  </w:r>
                  <w:r>
                    <w:rPr>
                      <w:rFonts w:hint="eastAsia" w:ascii="宋体" w:hAnsi="宋体" w:cs="宋体"/>
                      <w:i w:val="0"/>
                      <w:iCs w:val="0"/>
                      <w:color w:val="auto"/>
                      <w:kern w:val="0"/>
                      <w:sz w:val="18"/>
                      <w:szCs w:val="18"/>
                      <w:highlight w:val="none"/>
                      <w:lang w:val="en-US" w:eastAsia="zh-CN" w:bidi="ar-SA"/>
                    </w:rPr>
                    <w:t>包</w:t>
                  </w:r>
                </w:p>
              </w:tc>
              <w:tc>
                <w:tcPr>
                  <w:tcW w:w="2597" w:type="dxa"/>
                  <w:shd w:val="clear" w:color="auto" w:fill="auto"/>
                  <w:vAlign w:val="center"/>
                </w:tcPr>
                <w:p>
                  <w:pPr>
                    <w:numPr>
                      <w:ilvl w:val="0"/>
                      <w:numId w:val="0"/>
                    </w:numPr>
                    <w:jc w:val="both"/>
                    <w:rPr>
                      <w:rFonts w:hint="eastAsia" w:ascii="宋体" w:hAnsi="宋体" w:eastAsia="宋体" w:cs="宋体"/>
                      <w:b/>
                      <w:bCs/>
                      <w:i w:val="0"/>
                      <w:iCs w:val="0"/>
                      <w:color w:val="auto"/>
                      <w:sz w:val="18"/>
                      <w:szCs w:val="18"/>
                      <w:highlight w:val="none"/>
                      <w:lang w:eastAsia="zh-CN"/>
                    </w:rPr>
                  </w:pPr>
                  <w:r>
                    <w:rPr>
                      <w:rFonts w:hint="eastAsia" w:ascii="宋体" w:hAnsi="宋体" w:eastAsia="宋体" w:cs="宋体"/>
                      <w:b/>
                      <w:bCs/>
                      <w:i w:val="0"/>
                      <w:iCs w:val="0"/>
                      <w:color w:val="auto"/>
                      <w:sz w:val="18"/>
                      <w:szCs w:val="18"/>
                      <w:highlight w:val="none"/>
                    </w:rPr>
                    <w:t>纸质版</w:t>
                  </w:r>
                  <w:r>
                    <w:rPr>
                      <w:rFonts w:hint="eastAsia" w:ascii="宋体" w:hAnsi="宋体" w:eastAsia="宋体" w:cs="宋体"/>
                      <w:b/>
                      <w:bCs/>
                      <w:i w:val="0"/>
                      <w:iCs w:val="0"/>
                      <w:color w:val="auto"/>
                      <w:sz w:val="18"/>
                      <w:szCs w:val="18"/>
                      <w:highlight w:val="none"/>
                      <w:lang w:eastAsia="zh-CN"/>
                    </w:rPr>
                    <w:t>：</w:t>
                  </w:r>
                  <w:r>
                    <w:rPr>
                      <w:rFonts w:hint="eastAsia" w:ascii="宋体" w:hAnsi="宋体" w:eastAsia="宋体" w:cs="宋体"/>
                      <w:b/>
                      <w:bCs/>
                      <w:i w:val="0"/>
                      <w:iCs w:val="0"/>
                      <w:color w:val="auto"/>
                      <w:sz w:val="18"/>
                      <w:szCs w:val="18"/>
                      <w:highlight w:val="none"/>
                    </w:rPr>
                    <w:t>仅</w:t>
                  </w:r>
                  <w:r>
                    <w:rPr>
                      <w:rFonts w:hint="eastAsia" w:ascii="宋体" w:hAnsi="宋体" w:eastAsia="宋体" w:cs="宋体"/>
                      <w:b/>
                      <w:bCs/>
                      <w:i w:val="0"/>
                      <w:iCs w:val="0"/>
                      <w:color w:val="auto"/>
                      <w:sz w:val="18"/>
                      <w:szCs w:val="18"/>
                      <w:highlight w:val="none"/>
                      <w:lang w:val="en-US" w:eastAsia="zh-CN"/>
                    </w:rPr>
                    <w:t>成交</w:t>
                  </w:r>
                  <w:r>
                    <w:rPr>
                      <w:rFonts w:hint="eastAsia" w:ascii="宋体" w:hAnsi="宋体" w:eastAsia="宋体" w:cs="宋体"/>
                      <w:b/>
                      <w:bCs/>
                      <w:i w:val="0"/>
                      <w:iCs w:val="0"/>
                      <w:color w:val="auto"/>
                      <w:sz w:val="18"/>
                      <w:szCs w:val="18"/>
                      <w:highlight w:val="none"/>
                    </w:rPr>
                    <w:t>单位</w:t>
                  </w:r>
                  <w:r>
                    <w:rPr>
                      <w:rFonts w:hint="eastAsia" w:ascii="宋体" w:hAnsi="宋体" w:eastAsia="宋体" w:cs="宋体"/>
                      <w:b/>
                      <w:bCs/>
                      <w:i w:val="0"/>
                      <w:iCs w:val="0"/>
                      <w:color w:val="auto"/>
                      <w:sz w:val="18"/>
                      <w:szCs w:val="18"/>
                      <w:highlight w:val="none"/>
                      <w:lang w:eastAsia="zh-CN"/>
                    </w:rPr>
                    <w:t>（一正）</w:t>
                  </w:r>
                </w:p>
                <w:p>
                  <w:pPr>
                    <w:numPr>
                      <w:ilvl w:val="0"/>
                      <w:numId w:val="0"/>
                    </w:numPr>
                    <w:jc w:val="both"/>
                    <w:rPr>
                      <w:rFonts w:hint="default" w:ascii="宋体" w:hAnsi="宋体" w:eastAsia="宋体" w:cs="宋体"/>
                      <w:i w:val="0"/>
                      <w:iCs w:val="0"/>
                      <w:sz w:val="18"/>
                      <w:szCs w:val="18"/>
                      <w:highlight w:val="none"/>
                      <w:lang w:val="en-US" w:eastAsia="zh-CN"/>
                    </w:rPr>
                  </w:pPr>
                  <w:r>
                    <w:rPr>
                      <w:rFonts w:hint="eastAsia" w:ascii="宋体" w:hAnsi="宋体" w:eastAsia="宋体" w:cs="宋体"/>
                      <w:b/>
                      <w:bCs/>
                      <w:i w:val="0"/>
                      <w:iCs w:val="0"/>
                      <w:sz w:val="18"/>
                      <w:szCs w:val="18"/>
                      <w:highlight w:val="none"/>
                      <w:lang w:val="en-US" w:eastAsia="zh-CN"/>
                    </w:rPr>
                    <w:t>电子版：仅成交单位（U盘1个、光盘1个）</w:t>
                  </w:r>
                </w:p>
              </w:tc>
              <w:tc>
                <w:tcPr>
                  <w:tcW w:w="1134" w:type="dxa"/>
                  <w:shd w:val="clear" w:color="auto" w:fill="auto"/>
                  <w:vAlign w:val="center"/>
                </w:tcPr>
                <w:p>
                  <w:pPr>
                    <w:jc w:val="center"/>
                    <w:rPr>
                      <w:rFonts w:hint="eastAsia" w:ascii="宋体" w:hAnsi="宋体" w:eastAsia="宋体" w:cs="宋体"/>
                      <w:color w:val="auto"/>
                      <w:kern w:val="0"/>
                      <w:sz w:val="18"/>
                      <w:szCs w:val="18"/>
                      <w:highlight w:val="none"/>
                    </w:rPr>
                  </w:pPr>
                  <w:r>
                    <w:rPr>
                      <w:rFonts w:hint="eastAsia" w:ascii="宋体" w:hAnsi="宋体" w:eastAsia="宋体" w:cs="宋体"/>
                      <w:kern w:val="0"/>
                      <w:sz w:val="18"/>
                      <w:szCs w:val="18"/>
                      <w:highlight w:val="none"/>
                      <w:lang w:val="en-US" w:eastAsia="zh-CN"/>
                    </w:rPr>
                    <w:t>成交</w:t>
                  </w:r>
                  <w:r>
                    <w:rPr>
                      <w:rFonts w:hint="eastAsia" w:ascii="宋体" w:hAnsi="宋体" w:eastAsia="宋体" w:cs="宋体"/>
                      <w:kern w:val="0"/>
                      <w:sz w:val="18"/>
                      <w:szCs w:val="18"/>
                      <w:highlight w:val="none"/>
                    </w:rPr>
                    <w:t>公告发布后7天内</w:t>
                  </w:r>
                </w:p>
              </w:tc>
            </w:tr>
          </w:tbl>
          <w:p>
            <w:pPr>
              <w:topLinePunct/>
              <w:rPr>
                <w:rFonts w:hint="eastAsia" w:ascii="宋体" w:hAnsi="宋体" w:eastAsia="宋体" w:cs="宋体"/>
                <w:kern w:val="0"/>
                <w:sz w:val="21"/>
                <w:szCs w:val="21"/>
                <w:highlight w:val="none"/>
              </w:rPr>
            </w:pPr>
            <w:r>
              <w:rPr>
                <w:rFonts w:hint="eastAsia" w:ascii="宋体" w:hAnsi="宋体" w:eastAsia="宋体" w:cs="宋体"/>
                <w:kern w:val="0"/>
                <w:sz w:val="21"/>
                <w:szCs w:val="21"/>
                <w:highlight w:val="none"/>
              </w:rPr>
              <w:t>（1）</w:t>
            </w:r>
            <w:r>
              <w:rPr>
                <w:rFonts w:hint="eastAsia" w:ascii="宋体" w:hAnsi="宋体" w:eastAsia="宋体" w:cs="宋体"/>
                <w:kern w:val="0"/>
                <w:sz w:val="21"/>
                <w:szCs w:val="21"/>
                <w:highlight w:val="none"/>
                <w:lang w:eastAsia="zh-CN"/>
              </w:rPr>
              <w:t>递交</w:t>
            </w:r>
            <w:r>
              <w:rPr>
                <w:rFonts w:hint="eastAsia" w:ascii="宋体" w:hAnsi="宋体" w:eastAsia="宋体" w:cs="宋体"/>
                <w:kern w:val="0"/>
                <w:sz w:val="21"/>
                <w:szCs w:val="21"/>
                <w:highlight w:val="none"/>
              </w:rPr>
              <w:t>纸质版要求</w:t>
            </w:r>
          </w:p>
          <w:p>
            <w:pPr>
              <w:keepNext w:val="0"/>
              <w:keepLines w:val="0"/>
              <w:pageBreakBefore w:val="0"/>
              <w:widowControl w:val="0"/>
              <w:numPr>
                <w:ilvl w:val="0"/>
                <w:numId w:val="1"/>
              </w:numPr>
              <w:kinsoku/>
              <w:wordWrap/>
              <w:overflowPunct/>
              <w:topLinePunct/>
              <w:autoSpaceDE/>
              <w:autoSpaceDN/>
              <w:bidi w:val="0"/>
              <w:adjustRightInd w:val="0"/>
              <w:snapToGrid w:val="0"/>
              <w:ind w:left="0" w:leftChars="0" w:firstLine="0" w:firstLineChars="0"/>
              <w:jc w:val="left"/>
              <w:textAlignment w:val="auto"/>
              <w:rPr>
                <w:rFonts w:hint="eastAsia" w:ascii="宋体" w:hAnsi="宋体" w:eastAsia="宋体" w:cs="宋体"/>
                <w:kern w:val="0"/>
                <w:sz w:val="21"/>
                <w:szCs w:val="21"/>
                <w:highlight w:val="none"/>
              </w:rPr>
            </w:pPr>
            <w:r>
              <w:rPr>
                <w:rFonts w:hint="eastAsia" w:ascii="宋体" w:hAnsi="宋体" w:eastAsia="宋体" w:cs="宋体"/>
                <w:kern w:val="0"/>
                <w:sz w:val="21"/>
                <w:szCs w:val="21"/>
                <w:highlight w:val="none"/>
              </w:rPr>
              <w:t>纸质版响应文件不得活页装订；</w:t>
            </w:r>
          </w:p>
          <w:p>
            <w:pPr>
              <w:keepNext w:val="0"/>
              <w:keepLines w:val="0"/>
              <w:pageBreakBefore w:val="0"/>
              <w:widowControl w:val="0"/>
              <w:numPr>
                <w:ilvl w:val="0"/>
                <w:numId w:val="1"/>
              </w:numPr>
              <w:kinsoku/>
              <w:wordWrap/>
              <w:overflowPunct/>
              <w:autoSpaceDE/>
              <w:autoSpaceDN/>
              <w:bidi w:val="0"/>
              <w:adjustRightInd w:val="0"/>
              <w:snapToGrid w:val="0"/>
              <w:ind w:left="0" w:leftChars="0" w:firstLine="0" w:firstLineChars="0"/>
              <w:jc w:val="left"/>
              <w:textAlignment w:val="auto"/>
              <w:rPr>
                <w:rFonts w:hint="eastAsia" w:ascii="宋体" w:hAnsi="宋体" w:eastAsia="宋体" w:cs="宋体"/>
                <w:kern w:val="0"/>
                <w:sz w:val="21"/>
                <w:szCs w:val="21"/>
                <w:highlight w:val="none"/>
              </w:rPr>
            </w:pPr>
            <w:r>
              <w:rPr>
                <w:rFonts w:hint="eastAsia" w:ascii="宋体" w:hAnsi="宋体" w:eastAsia="宋体" w:cs="宋体"/>
                <w:kern w:val="0"/>
                <w:sz w:val="21"/>
                <w:szCs w:val="21"/>
                <w:highlight w:val="none"/>
              </w:rPr>
              <w:t>请</w:t>
            </w:r>
            <w:r>
              <w:rPr>
                <w:rFonts w:hint="eastAsia" w:ascii="宋体" w:hAnsi="宋体" w:eastAsia="宋体" w:cs="宋体"/>
                <w:kern w:val="0"/>
                <w:sz w:val="21"/>
                <w:szCs w:val="21"/>
                <w:highlight w:val="none"/>
                <w:lang w:val="en-US" w:eastAsia="zh-CN"/>
              </w:rPr>
              <w:t>各报价单位按上表要求</w:t>
            </w:r>
            <w:r>
              <w:rPr>
                <w:rFonts w:hint="eastAsia" w:ascii="宋体" w:hAnsi="宋体" w:eastAsia="宋体" w:cs="宋体"/>
                <w:kern w:val="0"/>
                <w:sz w:val="21"/>
                <w:szCs w:val="21"/>
                <w:highlight w:val="none"/>
              </w:rPr>
              <w:t>在</w:t>
            </w:r>
            <w:r>
              <w:rPr>
                <w:rFonts w:hint="eastAsia" w:ascii="宋体" w:hAnsi="宋体" w:eastAsia="宋体" w:cs="宋体"/>
                <w:kern w:val="0"/>
                <w:sz w:val="21"/>
                <w:szCs w:val="21"/>
                <w:highlight w:val="none"/>
                <w:lang w:val="en-US" w:eastAsia="zh-CN"/>
              </w:rPr>
              <w:t>成交</w:t>
            </w:r>
            <w:r>
              <w:rPr>
                <w:rFonts w:hint="eastAsia" w:ascii="宋体" w:hAnsi="宋体" w:eastAsia="宋体" w:cs="宋体"/>
                <w:kern w:val="0"/>
                <w:sz w:val="21"/>
                <w:szCs w:val="21"/>
                <w:highlight w:val="none"/>
              </w:rPr>
              <w:t>公告发布后7天内邮寄或者现场递交纸质</w:t>
            </w:r>
            <w:r>
              <w:rPr>
                <w:rFonts w:hint="eastAsia" w:ascii="宋体" w:hAnsi="宋体" w:eastAsia="宋体" w:cs="宋体"/>
                <w:kern w:val="0"/>
                <w:sz w:val="21"/>
                <w:szCs w:val="21"/>
                <w:highlight w:val="none"/>
                <w:lang w:val="en-US" w:eastAsia="zh-CN"/>
              </w:rPr>
              <w:t>响应</w:t>
            </w:r>
            <w:r>
              <w:rPr>
                <w:rFonts w:hint="eastAsia" w:ascii="宋体" w:hAnsi="宋体" w:eastAsia="宋体" w:cs="宋体"/>
                <w:kern w:val="0"/>
                <w:sz w:val="21"/>
                <w:szCs w:val="21"/>
                <w:highlight w:val="none"/>
              </w:rPr>
              <w:t>文件</w:t>
            </w:r>
            <w:r>
              <w:rPr>
                <w:rFonts w:hint="eastAsia" w:ascii="宋体" w:hAnsi="宋体" w:eastAsia="宋体" w:cs="宋体"/>
                <w:kern w:val="0"/>
                <w:sz w:val="21"/>
                <w:szCs w:val="21"/>
                <w:highlight w:val="none"/>
                <w:lang w:eastAsia="zh-CN"/>
              </w:rPr>
              <w:t>；</w:t>
            </w:r>
          </w:p>
          <w:p>
            <w:pPr>
              <w:keepNext w:val="0"/>
              <w:keepLines w:val="0"/>
              <w:pageBreakBefore w:val="0"/>
              <w:widowControl w:val="0"/>
              <w:numPr>
                <w:ilvl w:val="0"/>
                <w:numId w:val="1"/>
              </w:numPr>
              <w:kinsoku/>
              <w:wordWrap/>
              <w:overflowPunct/>
              <w:topLinePunct/>
              <w:autoSpaceDE/>
              <w:autoSpaceDN/>
              <w:bidi w:val="0"/>
              <w:adjustRightInd w:val="0"/>
              <w:snapToGrid w:val="0"/>
              <w:ind w:left="0" w:leftChars="0" w:firstLine="0" w:firstLineChars="0"/>
              <w:jc w:val="left"/>
              <w:textAlignment w:val="auto"/>
              <w:rPr>
                <w:rFonts w:hint="eastAsia" w:ascii="宋体" w:hAnsi="宋体" w:eastAsia="宋体" w:cs="宋体"/>
                <w:kern w:val="0"/>
                <w:sz w:val="21"/>
                <w:szCs w:val="21"/>
                <w:highlight w:val="none"/>
              </w:rPr>
            </w:pPr>
            <w:r>
              <w:rPr>
                <w:rFonts w:hint="eastAsia" w:ascii="宋体" w:hAnsi="宋体" w:eastAsia="宋体" w:cs="宋体"/>
                <w:kern w:val="0"/>
                <w:sz w:val="21"/>
                <w:szCs w:val="21"/>
                <w:highlight w:val="none"/>
                <w:lang w:val="en-US" w:eastAsia="zh-CN"/>
              </w:rPr>
              <w:t>响应</w:t>
            </w:r>
            <w:r>
              <w:rPr>
                <w:rFonts w:hint="eastAsia" w:ascii="宋体" w:hAnsi="宋体" w:eastAsia="宋体" w:cs="宋体"/>
                <w:kern w:val="0"/>
                <w:sz w:val="21"/>
                <w:szCs w:val="21"/>
                <w:highlight w:val="none"/>
              </w:rPr>
              <w:t>文件份数：见上表（（通过南方电网公司供应链统一服务平台投标文件制作客户端制作生成且完成传输递交的彩色打印文件））</w:t>
            </w:r>
            <w:r>
              <w:rPr>
                <w:rFonts w:hint="eastAsia" w:ascii="宋体" w:hAnsi="宋体" w:eastAsia="宋体" w:cs="宋体"/>
                <w:kern w:val="0"/>
                <w:sz w:val="21"/>
                <w:szCs w:val="21"/>
                <w:highlight w:val="none"/>
                <w:lang w:eastAsia="zh-CN"/>
              </w:rPr>
              <w:t>。</w:t>
            </w:r>
          </w:p>
          <w:p>
            <w:pPr>
              <w:numPr>
                <w:ilvl w:val="0"/>
                <w:numId w:val="2"/>
              </w:numPr>
              <w:topLinePunct/>
              <w:rPr>
                <w:rFonts w:hint="eastAsia" w:ascii="宋体" w:hAnsi="宋体" w:eastAsia="宋体" w:cs="宋体"/>
                <w:kern w:val="0"/>
                <w:sz w:val="21"/>
                <w:szCs w:val="21"/>
                <w:highlight w:val="none"/>
                <w:lang w:eastAsia="zh-CN"/>
              </w:rPr>
            </w:pPr>
            <w:r>
              <w:rPr>
                <w:rFonts w:hint="eastAsia" w:ascii="宋体" w:hAnsi="宋体" w:eastAsia="宋体" w:cs="宋体"/>
                <w:kern w:val="0"/>
                <w:sz w:val="21"/>
                <w:szCs w:val="21"/>
                <w:highlight w:val="none"/>
              </w:rPr>
              <w:t>递交电子版文件要求</w:t>
            </w:r>
            <w:r>
              <w:rPr>
                <w:rFonts w:hint="eastAsia" w:ascii="宋体" w:hAnsi="宋体" w:eastAsia="宋体" w:cs="宋体"/>
                <w:b/>
                <w:bCs/>
                <w:kern w:val="0"/>
                <w:sz w:val="21"/>
                <w:szCs w:val="21"/>
                <w:highlight w:val="none"/>
              </w:rPr>
              <w:t>（以标包为单位）</w:t>
            </w:r>
            <w:r>
              <w:rPr>
                <w:rFonts w:hint="eastAsia" w:ascii="宋体" w:hAnsi="宋体" w:eastAsia="宋体" w:cs="宋体"/>
                <w:kern w:val="0"/>
                <w:sz w:val="21"/>
                <w:szCs w:val="21"/>
                <w:highlight w:val="none"/>
              </w:rPr>
              <w:t>：U盘1个，光盘1个</w:t>
            </w:r>
            <w:r>
              <w:rPr>
                <w:rFonts w:hint="eastAsia" w:ascii="宋体" w:hAnsi="宋体" w:eastAsia="宋体" w:cs="宋体"/>
                <w:kern w:val="0"/>
                <w:sz w:val="21"/>
                <w:szCs w:val="21"/>
                <w:highlight w:val="none"/>
                <w:lang w:eastAsia="zh-CN"/>
              </w:rPr>
              <w:t>。</w:t>
            </w:r>
          </w:p>
          <w:p>
            <w:pPr>
              <w:numPr>
                <w:ilvl w:val="0"/>
                <w:numId w:val="3"/>
              </w:numPr>
              <w:topLinePunct/>
              <w:rPr>
                <w:rFonts w:hint="eastAsia" w:ascii="宋体" w:hAnsi="宋体" w:eastAsia="宋体" w:cs="宋体"/>
                <w:kern w:val="0"/>
                <w:sz w:val="21"/>
                <w:szCs w:val="21"/>
                <w:highlight w:val="none"/>
                <w:u w:val="none"/>
                <w:lang w:val="en-US" w:eastAsia="zh-CN"/>
              </w:rPr>
            </w:pPr>
            <w:r>
              <w:rPr>
                <w:rFonts w:hint="eastAsia" w:ascii="宋体" w:hAnsi="宋体" w:eastAsia="宋体" w:cs="宋体"/>
                <w:kern w:val="0"/>
                <w:sz w:val="21"/>
                <w:szCs w:val="21"/>
                <w:highlight w:val="none"/>
              </w:rPr>
              <w:t>邮寄/快递</w:t>
            </w:r>
            <w:r>
              <w:rPr>
                <w:rFonts w:hint="eastAsia" w:ascii="宋体" w:hAnsi="宋体" w:eastAsia="宋体" w:cs="宋体"/>
                <w:kern w:val="0"/>
                <w:sz w:val="21"/>
                <w:szCs w:val="21"/>
                <w:highlight w:val="none"/>
                <w:lang w:val="en-US" w:eastAsia="zh-CN"/>
              </w:rPr>
              <w:t>响应</w:t>
            </w:r>
            <w:r>
              <w:rPr>
                <w:rFonts w:hint="eastAsia" w:ascii="宋体" w:hAnsi="宋体" w:eastAsia="宋体" w:cs="宋体"/>
                <w:kern w:val="0"/>
                <w:sz w:val="21"/>
                <w:szCs w:val="21"/>
                <w:highlight w:val="none"/>
              </w:rPr>
              <w:t>文件方式。邮寄/快递地址：</w:t>
            </w:r>
            <w:r>
              <w:rPr>
                <w:rFonts w:hint="eastAsia" w:ascii="宋体" w:hAnsi="宋体" w:eastAsia="宋体" w:cs="宋体"/>
                <w:kern w:val="0"/>
                <w:sz w:val="21"/>
                <w:szCs w:val="21"/>
                <w:highlight w:val="none"/>
                <w:u w:val="none"/>
                <w:lang w:val="en-US" w:eastAsia="zh-CN"/>
              </w:rPr>
              <w:t>广州市天河区天河路178号南方电网供应链集团有限公司</w:t>
            </w:r>
          </w:p>
          <w:p>
            <w:pPr>
              <w:topLinePunct/>
              <w:rPr>
                <w:rFonts w:hint="default" w:ascii="宋体" w:hAnsi="宋体" w:eastAsia="宋体" w:cs="宋体"/>
                <w:kern w:val="0"/>
                <w:sz w:val="21"/>
                <w:szCs w:val="21"/>
                <w:highlight w:val="none"/>
                <w:u w:val="none"/>
                <w:lang w:val="en-US" w:eastAsia="zh-CN"/>
              </w:rPr>
            </w:pPr>
            <w:r>
              <w:rPr>
                <w:rFonts w:hint="eastAsia" w:ascii="宋体" w:hAnsi="宋体" w:eastAsia="宋体" w:cs="宋体"/>
                <w:kern w:val="0"/>
                <w:sz w:val="21"/>
                <w:szCs w:val="21"/>
                <w:highlight w:val="none"/>
                <w:u w:val="none"/>
              </w:rPr>
              <w:t>联系人：</w:t>
            </w:r>
            <w:r>
              <w:rPr>
                <w:rFonts w:hint="eastAsia" w:ascii="宋体" w:hAnsi="宋体" w:cs="宋体"/>
                <w:kern w:val="0"/>
                <w:sz w:val="21"/>
                <w:szCs w:val="21"/>
                <w:highlight w:val="none"/>
                <w:u w:val="none"/>
                <w:lang w:val="en-US" w:eastAsia="zh-CN"/>
              </w:rPr>
              <w:t>黄工</w:t>
            </w:r>
          </w:p>
          <w:p>
            <w:pPr>
              <w:topLinePunct/>
              <w:rPr>
                <w:rFonts w:hint="eastAsia" w:ascii="宋体" w:hAnsi="宋体" w:eastAsia="宋体" w:cs="宋体"/>
                <w:kern w:val="0"/>
                <w:sz w:val="21"/>
                <w:szCs w:val="21"/>
                <w:highlight w:val="none"/>
              </w:rPr>
            </w:pPr>
            <w:r>
              <w:rPr>
                <w:rFonts w:hint="eastAsia" w:ascii="宋体" w:hAnsi="宋体" w:eastAsia="宋体" w:cs="宋体"/>
                <w:kern w:val="0"/>
                <w:sz w:val="21"/>
                <w:szCs w:val="21"/>
                <w:highlight w:val="none"/>
              </w:rPr>
              <w:t>联系电话：18924167866(本号码仅限收快递之用，不接受任何业务咨询)</w:t>
            </w:r>
          </w:p>
          <w:p>
            <w:pPr>
              <w:rPr>
                <w:rFonts w:hint="eastAsia" w:asciiTheme="minorEastAsia" w:hAnsiTheme="minorEastAsia" w:cstheme="minorEastAsia"/>
                <w:i/>
                <w:iCs/>
                <w:color w:val="auto"/>
                <w:szCs w:val="21"/>
                <w:highlight w:val="none"/>
                <w:u w:val="none"/>
                <w:lang w:val="en-US" w:eastAsia="zh-CN"/>
              </w:rPr>
            </w:pPr>
            <w:r>
              <w:rPr>
                <w:rFonts w:hint="eastAsia" w:ascii="宋体" w:hAnsi="宋体" w:eastAsia="宋体" w:cs="宋体"/>
                <w:kern w:val="0"/>
                <w:sz w:val="21"/>
                <w:szCs w:val="21"/>
                <w:highlight w:val="none"/>
              </w:rPr>
              <w:t>（</w:t>
            </w:r>
            <w:r>
              <w:rPr>
                <w:rFonts w:hint="eastAsia" w:ascii="宋体" w:hAnsi="宋体" w:eastAsia="宋体" w:cs="宋体"/>
                <w:kern w:val="0"/>
                <w:sz w:val="21"/>
                <w:szCs w:val="21"/>
                <w:highlight w:val="none"/>
                <w:lang w:val="en-US" w:eastAsia="zh-CN"/>
              </w:rPr>
              <w:t>4</w:t>
            </w:r>
            <w:r>
              <w:rPr>
                <w:rFonts w:hint="eastAsia" w:ascii="宋体" w:hAnsi="宋体" w:eastAsia="宋体" w:cs="宋体"/>
                <w:kern w:val="0"/>
                <w:sz w:val="21"/>
                <w:szCs w:val="21"/>
                <w:highlight w:val="none"/>
              </w:rPr>
              <w:t>）凡是未按要求提供纸质版</w:t>
            </w:r>
            <w:r>
              <w:rPr>
                <w:rFonts w:hint="eastAsia" w:ascii="宋体" w:hAnsi="宋体" w:eastAsia="宋体" w:cs="宋体"/>
                <w:kern w:val="0"/>
                <w:sz w:val="21"/>
                <w:szCs w:val="21"/>
                <w:highlight w:val="none"/>
                <w:lang w:val="en-US" w:eastAsia="zh-CN"/>
              </w:rPr>
              <w:t>和电子版响应</w:t>
            </w:r>
            <w:r>
              <w:rPr>
                <w:rFonts w:hint="eastAsia" w:ascii="宋体" w:hAnsi="宋体" w:eastAsia="宋体" w:cs="宋体"/>
                <w:kern w:val="0"/>
                <w:sz w:val="21"/>
                <w:szCs w:val="21"/>
                <w:highlight w:val="none"/>
              </w:rPr>
              <w:t>文件的</w:t>
            </w:r>
            <w:r>
              <w:rPr>
                <w:rFonts w:hint="eastAsia" w:ascii="宋体" w:hAnsi="宋体" w:eastAsia="宋体" w:cs="宋体"/>
                <w:kern w:val="0"/>
                <w:sz w:val="21"/>
                <w:szCs w:val="21"/>
                <w:highlight w:val="none"/>
                <w:lang w:val="en-US" w:eastAsia="zh-CN"/>
              </w:rPr>
              <w:t>报价</w:t>
            </w:r>
            <w:r>
              <w:rPr>
                <w:rFonts w:hint="eastAsia" w:ascii="宋体" w:hAnsi="宋体" w:eastAsia="宋体" w:cs="宋体"/>
                <w:kern w:val="0"/>
                <w:sz w:val="21"/>
                <w:szCs w:val="21"/>
                <w:highlight w:val="none"/>
              </w:rPr>
              <w:t>人，将可能影响或者限制后期的项目投标，以及诚信行为。</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 w:type="dxa"/>
            <w:bottom w:w="0" w:type="dxa"/>
            <w:right w:w="10" w:type="dxa"/>
          </w:tblCellMar>
        </w:tblPrEx>
        <w:trPr>
          <w:trHeight w:val="1094" w:hRule="atLeast"/>
          <w:jc w:val="center"/>
        </w:trPr>
        <w:tc>
          <w:tcPr>
            <w:tcW w:w="1282" w:type="dxa"/>
            <w:shd w:val="clear" w:color="auto" w:fill="FFFFFF"/>
            <w:vAlign w:val="center"/>
          </w:tcPr>
          <w:p>
            <w:pPr>
              <w:jc w:val="center"/>
              <w:rPr>
                <w:rFonts w:asciiTheme="minorEastAsia" w:hAnsiTheme="minorEastAsia" w:cstheme="minorEastAsia"/>
                <w:color w:val="auto"/>
                <w:szCs w:val="21"/>
                <w:highlight w:val="none"/>
                <w:lang w:bidi="en-US"/>
              </w:rPr>
            </w:pPr>
            <w:r>
              <w:rPr>
                <w:rFonts w:hint="eastAsia" w:asciiTheme="minorEastAsia" w:hAnsiTheme="minorEastAsia" w:cstheme="minorEastAsia"/>
                <w:color w:val="auto"/>
                <w:szCs w:val="21"/>
                <w:highlight w:val="none"/>
                <w:lang w:bidi="en-US"/>
              </w:rPr>
              <w:t>5.3.1</w:t>
            </w:r>
          </w:p>
        </w:tc>
        <w:tc>
          <w:tcPr>
            <w:tcW w:w="1789" w:type="dxa"/>
            <w:shd w:val="clear" w:color="auto" w:fill="FFFFFF"/>
            <w:vAlign w:val="center"/>
          </w:tcPr>
          <w:p>
            <w:pPr>
              <w:jc w:val="center"/>
              <w:rPr>
                <w:rFonts w:asciiTheme="minorEastAsia" w:hAnsiTheme="minorEastAsia" w:cstheme="minorEastAsia"/>
                <w:color w:val="auto"/>
                <w:szCs w:val="21"/>
                <w:highlight w:val="none"/>
              </w:rPr>
            </w:pPr>
            <w:r>
              <w:rPr>
                <w:rFonts w:hint="eastAsia" w:asciiTheme="minorEastAsia" w:hAnsiTheme="minorEastAsia" w:cstheme="minorEastAsia"/>
                <w:color w:val="auto"/>
                <w:szCs w:val="21"/>
                <w:highlight w:val="none"/>
              </w:rPr>
              <w:t>谈判轮次及谈判顺序</w:t>
            </w:r>
          </w:p>
        </w:tc>
        <w:tc>
          <w:tcPr>
            <w:tcW w:w="7088" w:type="dxa"/>
            <w:shd w:val="clear" w:color="auto" w:fill="FFFFFF"/>
            <w:vAlign w:val="center"/>
          </w:tcPr>
          <w:p>
            <w:pPr>
              <w:rPr>
                <w:rFonts w:hint="eastAsia" w:asciiTheme="minorEastAsia" w:hAnsiTheme="minorEastAsia" w:cstheme="minorEastAsia"/>
                <w:i w:val="0"/>
                <w:iCs w:val="0"/>
                <w:color w:val="auto"/>
                <w:szCs w:val="21"/>
                <w:highlight w:val="none"/>
                <w:u w:val="none"/>
                <w:lang w:val="en-US" w:eastAsia="zh-CN"/>
              </w:rPr>
            </w:pPr>
            <w:r>
              <w:rPr>
                <w:rFonts w:hint="eastAsia" w:asciiTheme="minorEastAsia" w:hAnsiTheme="minorEastAsia" w:cstheme="minorEastAsia"/>
                <w:i w:val="0"/>
                <w:iCs w:val="0"/>
                <w:color w:val="auto"/>
                <w:szCs w:val="21"/>
                <w:highlight w:val="none"/>
                <w:u w:val="none"/>
                <w:lang w:val="en-US" w:eastAsia="zh-CN"/>
              </w:rPr>
              <w:t>谈判轮次：本项目谈判可进行多轮谈判，不事先确定轮次数量，采购工作组具体根据谈判情况确定，确保给予所有参加谈判的供应商平等的谈判机会。</w:t>
            </w:r>
          </w:p>
          <w:p>
            <w:pPr>
              <w:rPr>
                <w:rFonts w:hint="eastAsia" w:asciiTheme="minorEastAsia" w:hAnsiTheme="minorEastAsia" w:cstheme="minorEastAsia"/>
                <w:i/>
                <w:iCs/>
                <w:color w:val="auto"/>
                <w:szCs w:val="21"/>
                <w:highlight w:val="none"/>
                <w:u w:val="none"/>
                <w:lang w:val="en-US" w:eastAsia="zh-CN"/>
              </w:rPr>
            </w:pPr>
            <w:r>
              <w:rPr>
                <w:rFonts w:hint="eastAsia" w:asciiTheme="minorEastAsia" w:hAnsiTheme="minorEastAsia" w:cstheme="minorEastAsia"/>
                <w:i w:val="0"/>
                <w:iCs w:val="0"/>
                <w:color w:val="auto"/>
                <w:szCs w:val="21"/>
                <w:highlight w:val="none"/>
                <w:u w:val="none"/>
                <w:lang w:val="en-US" w:eastAsia="zh-CN"/>
              </w:rPr>
              <w:t>谈判顺序：</w:t>
            </w:r>
            <w:r>
              <w:rPr>
                <w:rFonts w:hint="eastAsia" w:asciiTheme="minorEastAsia" w:hAnsiTheme="minorEastAsia" w:cstheme="minorEastAsia"/>
                <w:b/>
                <w:bCs/>
                <w:i w:val="0"/>
                <w:iCs w:val="0"/>
                <w:color w:val="auto"/>
                <w:szCs w:val="21"/>
                <w:highlight w:val="none"/>
                <w:u w:val="none"/>
                <w:lang w:val="en-US" w:eastAsia="zh-CN"/>
              </w:rPr>
              <w:t>随机方式确定</w:t>
            </w:r>
            <w:r>
              <w:rPr>
                <w:rFonts w:hint="eastAsia" w:asciiTheme="minorEastAsia" w:hAnsiTheme="minorEastAsia" w:cstheme="minorEastAsia"/>
                <w:i w:val="0"/>
                <w:iCs w:val="0"/>
                <w:color w:val="auto"/>
                <w:szCs w:val="21"/>
                <w:highlight w:val="none"/>
                <w:u w:val="none"/>
                <w:lang w:val="en-US" w:eastAsia="zh-CN"/>
              </w:rPr>
              <w:t>。</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 w:type="dxa"/>
            <w:bottom w:w="0" w:type="dxa"/>
            <w:right w:w="10" w:type="dxa"/>
          </w:tblCellMar>
        </w:tblPrEx>
        <w:trPr>
          <w:trHeight w:val="724" w:hRule="atLeast"/>
          <w:jc w:val="center"/>
        </w:trPr>
        <w:tc>
          <w:tcPr>
            <w:tcW w:w="1282" w:type="dxa"/>
            <w:shd w:val="clear" w:color="auto" w:fill="FFFFFF"/>
            <w:vAlign w:val="center"/>
          </w:tcPr>
          <w:p>
            <w:pPr>
              <w:jc w:val="center"/>
              <w:rPr>
                <w:rFonts w:asciiTheme="minorEastAsia" w:hAnsiTheme="minorEastAsia" w:cstheme="minorEastAsia"/>
                <w:color w:val="auto"/>
                <w:szCs w:val="21"/>
                <w:highlight w:val="none"/>
                <w:lang w:val="zh-TW" w:eastAsia="zh-TW" w:bidi="zh-TW"/>
              </w:rPr>
            </w:pPr>
            <w:r>
              <w:rPr>
                <w:rFonts w:hint="eastAsia" w:asciiTheme="minorEastAsia" w:hAnsiTheme="minorEastAsia" w:cstheme="minorEastAsia"/>
                <w:color w:val="auto"/>
                <w:szCs w:val="21"/>
                <w:highlight w:val="none"/>
                <w:lang w:bidi="en-US"/>
              </w:rPr>
              <w:t>5</w:t>
            </w:r>
            <w:r>
              <w:rPr>
                <w:rFonts w:hint="eastAsia" w:asciiTheme="minorEastAsia" w:hAnsiTheme="minorEastAsia" w:cstheme="minorEastAsia"/>
                <w:color w:val="auto"/>
                <w:szCs w:val="21"/>
                <w:highlight w:val="none"/>
                <w:lang w:eastAsia="en-US" w:bidi="en-US"/>
              </w:rPr>
              <w:t>.</w:t>
            </w:r>
            <w:r>
              <w:rPr>
                <w:rFonts w:hint="eastAsia" w:asciiTheme="minorEastAsia" w:hAnsiTheme="minorEastAsia" w:cstheme="minorEastAsia"/>
                <w:color w:val="auto"/>
                <w:szCs w:val="21"/>
                <w:highlight w:val="none"/>
                <w:lang w:bidi="en-US"/>
              </w:rPr>
              <w:t>6</w:t>
            </w:r>
            <w:r>
              <w:rPr>
                <w:rFonts w:hint="eastAsia" w:asciiTheme="minorEastAsia" w:hAnsiTheme="minorEastAsia" w:cstheme="minorEastAsia"/>
                <w:color w:val="auto"/>
                <w:szCs w:val="21"/>
                <w:highlight w:val="none"/>
                <w:lang w:eastAsia="en-US" w:bidi="en-US"/>
              </w:rPr>
              <w:t>.2</w:t>
            </w:r>
          </w:p>
        </w:tc>
        <w:tc>
          <w:tcPr>
            <w:tcW w:w="1789" w:type="dxa"/>
            <w:shd w:val="clear" w:color="auto" w:fill="FFFFFF"/>
            <w:vAlign w:val="center"/>
          </w:tcPr>
          <w:p>
            <w:pPr>
              <w:jc w:val="center"/>
              <w:rPr>
                <w:rFonts w:asciiTheme="minorEastAsia" w:hAnsiTheme="minorEastAsia" w:cstheme="minorEastAsia"/>
                <w:color w:val="auto"/>
                <w:szCs w:val="21"/>
                <w:highlight w:val="none"/>
                <w:lang w:val="zh-TW" w:eastAsia="zh-TW" w:bidi="zh-TW"/>
              </w:rPr>
            </w:pPr>
            <w:r>
              <w:rPr>
                <w:rFonts w:hint="eastAsia" w:asciiTheme="minorEastAsia" w:hAnsiTheme="minorEastAsia" w:cstheme="minorEastAsia"/>
                <w:color w:val="auto"/>
                <w:szCs w:val="21"/>
                <w:highlight w:val="none"/>
              </w:rPr>
              <w:t>推荐候选成交供应商的排序及数量</w:t>
            </w:r>
          </w:p>
        </w:tc>
        <w:tc>
          <w:tcPr>
            <w:tcW w:w="7088" w:type="dxa"/>
            <w:shd w:val="clear" w:color="auto" w:fill="FFFFFF"/>
            <w:vAlign w:val="center"/>
          </w:tcPr>
          <w:p>
            <w:pPr>
              <w:widowControl/>
              <w:textAlignment w:val="top"/>
              <w:rPr>
                <w:rFonts w:hint="eastAsia"/>
                <w:i/>
                <w:iCs/>
                <w:color w:val="auto"/>
                <w:highlight w:val="none"/>
                <w:u w:val="none"/>
              </w:rPr>
            </w:pPr>
            <w:r>
              <w:rPr>
                <w:rFonts w:hint="eastAsia"/>
                <w:i w:val="0"/>
                <w:iCs w:val="0"/>
                <w:color w:val="auto"/>
                <w:highlight w:val="none"/>
                <w:u w:val="none"/>
              </w:rPr>
              <w:t>详见评审办法成交推荐原则</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 w:type="dxa"/>
            <w:bottom w:w="0" w:type="dxa"/>
            <w:right w:w="10" w:type="dxa"/>
          </w:tblCellMar>
        </w:tblPrEx>
        <w:trPr>
          <w:trHeight w:val="624" w:hRule="atLeast"/>
          <w:jc w:val="center"/>
        </w:trPr>
        <w:tc>
          <w:tcPr>
            <w:tcW w:w="1282" w:type="dxa"/>
            <w:shd w:val="clear" w:color="auto" w:fill="FFFFFF"/>
            <w:vAlign w:val="center"/>
          </w:tcPr>
          <w:p>
            <w:pPr>
              <w:jc w:val="center"/>
              <w:rPr>
                <w:rFonts w:asciiTheme="minorEastAsia" w:hAnsiTheme="minorEastAsia" w:cstheme="minorEastAsia"/>
                <w:color w:val="auto"/>
                <w:szCs w:val="21"/>
                <w:highlight w:val="none"/>
                <w:lang w:bidi="zh-TW"/>
              </w:rPr>
            </w:pPr>
            <w:r>
              <w:rPr>
                <w:rFonts w:hint="eastAsia" w:asciiTheme="minorEastAsia" w:hAnsiTheme="minorEastAsia" w:cstheme="minorEastAsia"/>
                <w:color w:val="auto"/>
                <w:szCs w:val="21"/>
                <w:highlight w:val="none"/>
                <w:lang w:bidi="en-US"/>
              </w:rPr>
              <w:t>6</w:t>
            </w:r>
            <w:r>
              <w:rPr>
                <w:rFonts w:hint="eastAsia" w:asciiTheme="minorEastAsia" w:hAnsiTheme="minorEastAsia" w:cstheme="minorEastAsia"/>
                <w:color w:val="auto"/>
                <w:szCs w:val="21"/>
                <w:highlight w:val="none"/>
                <w:lang w:eastAsia="en-US" w:bidi="en-US"/>
              </w:rPr>
              <w:t>.</w:t>
            </w:r>
            <w:r>
              <w:rPr>
                <w:rFonts w:hint="eastAsia" w:asciiTheme="minorEastAsia" w:hAnsiTheme="minorEastAsia" w:cstheme="minorEastAsia"/>
                <w:color w:val="auto"/>
                <w:szCs w:val="21"/>
                <w:highlight w:val="none"/>
                <w:lang w:bidi="en-US"/>
              </w:rPr>
              <w:t>4</w:t>
            </w:r>
          </w:p>
        </w:tc>
        <w:tc>
          <w:tcPr>
            <w:tcW w:w="1789" w:type="dxa"/>
            <w:shd w:val="clear" w:color="auto" w:fill="FFFFFF"/>
            <w:vAlign w:val="center"/>
          </w:tcPr>
          <w:p>
            <w:pPr>
              <w:jc w:val="center"/>
              <w:rPr>
                <w:rFonts w:asciiTheme="minorEastAsia" w:hAnsiTheme="minorEastAsia" w:cstheme="minorEastAsia"/>
                <w:i w:val="0"/>
                <w:iCs w:val="0"/>
                <w:color w:val="auto"/>
                <w:szCs w:val="21"/>
                <w:highlight w:val="none"/>
                <w:lang w:val="zh-TW" w:eastAsia="zh-TW" w:bidi="zh-TW"/>
              </w:rPr>
            </w:pPr>
            <w:r>
              <w:rPr>
                <w:rFonts w:hint="eastAsia" w:asciiTheme="minorEastAsia" w:hAnsiTheme="minorEastAsia" w:cstheme="minorEastAsia"/>
                <w:i w:val="0"/>
                <w:iCs w:val="0"/>
                <w:color w:val="auto"/>
                <w:szCs w:val="21"/>
                <w:highlight w:val="none"/>
              </w:rPr>
              <w:t>发布成交公告</w:t>
            </w:r>
          </w:p>
        </w:tc>
        <w:tc>
          <w:tcPr>
            <w:tcW w:w="7088" w:type="dxa"/>
            <w:shd w:val="clear" w:color="auto" w:fill="FFFFFF"/>
            <w:vAlign w:val="center"/>
          </w:tcPr>
          <w:p>
            <w:pPr>
              <w:widowControl/>
              <w:textAlignment w:val="top"/>
              <w:rPr>
                <w:rFonts w:hint="default"/>
                <w:i w:val="0"/>
                <w:iCs w:val="0"/>
                <w:color w:val="auto"/>
                <w:highlight w:val="none"/>
                <w:u w:val="none"/>
                <w:lang w:eastAsia="zh-TW"/>
              </w:rPr>
            </w:pPr>
            <w:r>
              <w:rPr>
                <w:rFonts w:hint="eastAsia"/>
                <w:i w:val="0"/>
                <w:iCs w:val="0"/>
                <w:color w:val="auto"/>
                <w:highlight w:val="none"/>
                <w:u w:val="none"/>
                <w:lang w:eastAsia="zh-TW"/>
              </w:rPr>
              <w:t>公告媒介：</w:t>
            </w:r>
          </w:p>
          <w:p>
            <w:pPr>
              <w:widowControl/>
              <w:textAlignment w:val="top"/>
              <w:rPr>
                <w:rFonts w:hint="eastAsia"/>
                <w:i w:val="0"/>
                <w:iCs w:val="0"/>
                <w:color w:val="auto"/>
                <w:highlight w:val="none"/>
                <w:u w:val="none"/>
                <w:lang w:val="zh-TW" w:eastAsia="zh-TW"/>
              </w:rPr>
            </w:pPr>
            <w:r>
              <w:rPr>
                <w:rFonts w:hint="eastAsia"/>
                <w:i w:val="0"/>
                <w:iCs w:val="0"/>
                <w:color w:val="auto"/>
                <w:highlight w:val="none"/>
                <w:u w:val="none"/>
                <w:lang w:eastAsia="zh-TW"/>
              </w:rPr>
              <w:t>南方电网供应链统一服务平台（</w:t>
            </w:r>
            <w:r>
              <w:fldChar w:fldCharType="begin"/>
            </w:r>
            <w:r>
              <w:instrText xml:space="preserve"> HYPERLINK "http://www.bidding.csg.cn" </w:instrText>
            </w:r>
            <w:r>
              <w:fldChar w:fldCharType="separate"/>
            </w:r>
            <w:r>
              <w:rPr>
                <w:rFonts w:hint="eastAsia"/>
                <w:i w:val="0"/>
                <w:iCs w:val="0"/>
                <w:color w:val="auto"/>
                <w:highlight w:val="none"/>
                <w:u w:val="none"/>
                <w:lang w:eastAsia="zh-TW"/>
              </w:rPr>
              <w:t>www.bidding.csg.cn</w:t>
            </w:r>
            <w:r>
              <w:rPr>
                <w:rFonts w:hint="eastAsia"/>
                <w:i w:val="0"/>
                <w:iCs w:val="0"/>
                <w:color w:val="auto"/>
                <w:highlight w:val="none"/>
                <w:u w:val="none"/>
                <w:lang w:eastAsia="zh-TW"/>
              </w:rPr>
              <w:fldChar w:fldCharType="end"/>
            </w:r>
            <w:r>
              <w:rPr>
                <w:rFonts w:hint="eastAsia"/>
                <w:i w:val="0"/>
                <w:iCs w:val="0"/>
                <w:color w:val="auto"/>
                <w:highlight w:val="none"/>
                <w:u w:val="none"/>
                <w:lang w:eastAsia="zh-TW"/>
              </w:rPr>
              <w:t>）</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 w:type="dxa"/>
            <w:bottom w:w="0" w:type="dxa"/>
            <w:right w:w="10" w:type="dxa"/>
          </w:tblCellMar>
        </w:tblPrEx>
        <w:trPr>
          <w:trHeight w:val="545" w:hRule="atLeast"/>
          <w:jc w:val="center"/>
        </w:trPr>
        <w:tc>
          <w:tcPr>
            <w:tcW w:w="1282" w:type="dxa"/>
            <w:shd w:val="clear" w:color="auto" w:fill="FFFFFF"/>
            <w:vAlign w:val="center"/>
          </w:tcPr>
          <w:p>
            <w:pPr>
              <w:jc w:val="center"/>
              <w:rPr>
                <w:rFonts w:asciiTheme="minorEastAsia" w:hAnsiTheme="minorEastAsia" w:cstheme="minorEastAsia"/>
                <w:color w:val="auto"/>
                <w:szCs w:val="21"/>
                <w:highlight w:val="none"/>
                <w:lang w:bidi="zh-TW"/>
              </w:rPr>
            </w:pPr>
            <w:r>
              <w:rPr>
                <w:rFonts w:hint="eastAsia" w:asciiTheme="minorEastAsia" w:hAnsiTheme="minorEastAsia" w:cstheme="minorEastAsia"/>
                <w:color w:val="auto"/>
                <w:szCs w:val="21"/>
                <w:highlight w:val="none"/>
                <w:lang w:bidi="en-US"/>
              </w:rPr>
              <w:t>6</w:t>
            </w:r>
            <w:r>
              <w:rPr>
                <w:rFonts w:hint="eastAsia" w:asciiTheme="minorEastAsia" w:hAnsiTheme="minorEastAsia" w:cstheme="minorEastAsia"/>
                <w:color w:val="auto"/>
                <w:szCs w:val="21"/>
                <w:highlight w:val="none"/>
                <w:lang w:eastAsia="en-US" w:bidi="en-US"/>
              </w:rPr>
              <w:t>.</w:t>
            </w:r>
            <w:r>
              <w:rPr>
                <w:rFonts w:hint="eastAsia" w:asciiTheme="minorEastAsia" w:hAnsiTheme="minorEastAsia" w:cstheme="minorEastAsia"/>
                <w:color w:val="auto"/>
                <w:szCs w:val="21"/>
                <w:highlight w:val="none"/>
                <w:lang w:bidi="en-US"/>
              </w:rPr>
              <w:t>5</w:t>
            </w:r>
          </w:p>
        </w:tc>
        <w:tc>
          <w:tcPr>
            <w:tcW w:w="1789" w:type="dxa"/>
            <w:shd w:val="clear" w:color="auto" w:fill="FFFFFF"/>
            <w:vAlign w:val="center"/>
          </w:tcPr>
          <w:p>
            <w:pPr>
              <w:widowControl/>
              <w:jc w:val="center"/>
              <w:textAlignment w:val="center"/>
              <w:rPr>
                <w:rFonts w:asciiTheme="minorEastAsia" w:hAnsiTheme="minorEastAsia" w:cstheme="minorEastAsia"/>
                <w:color w:val="auto"/>
                <w:szCs w:val="21"/>
                <w:highlight w:val="none"/>
                <w:lang w:val="zh-TW" w:eastAsia="zh-TW" w:bidi="zh-TW"/>
              </w:rPr>
            </w:pPr>
            <w:r>
              <w:rPr>
                <w:rFonts w:hint="eastAsia" w:ascii="宋体" w:hAnsi="宋体" w:eastAsia="宋体" w:cs="宋体"/>
                <w:color w:val="auto"/>
                <w:kern w:val="0"/>
                <w:szCs w:val="21"/>
                <w:highlight w:val="none"/>
                <w:u w:val="none"/>
                <w:lang w:val="en-US" w:eastAsia="zh-CN"/>
              </w:rPr>
              <w:t>履约</w:t>
            </w:r>
            <w:r>
              <w:rPr>
                <w:rStyle w:val="11"/>
                <w:rFonts w:hint="eastAsia" w:ascii="宋体" w:hAnsi="宋体" w:eastAsia="宋体" w:cs="宋体"/>
                <w:color w:val="auto"/>
                <w:highlight w:val="none"/>
                <w:u w:val="none"/>
                <w:lang w:val="en-US" w:eastAsia="zh-CN"/>
              </w:rPr>
              <w:t>保证金</w:t>
            </w:r>
          </w:p>
        </w:tc>
        <w:tc>
          <w:tcPr>
            <w:tcW w:w="7088" w:type="dxa"/>
            <w:shd w:val="clear" w:color="auto" w:fill="FFFFFF"/>
            <w:vAlign w:val="center"/>
          </w:tcPr>
          <w:p>
            <w:pPr>
              <w:widowControl/>
              <w:jc w:val="both"/>
              <w:textAlignment w:val="top"/>
              <w:rPr>
                <w:rFonts w:asciiTheme="minorEastAsia" w:hAnsiTheme="minorEastAsia" w:cstheme="minorEastAsia"/>
                <w:i w:val="0"/>
                <w:iCs w:val="0"/>
                <w:color w:val="auto"/>
                <w:szCs w:val="21"/>
                <w:highlight w:val="none"/>
                <w:u w:val="none"/>
                <w:lang w:val="zh-TW" w:eastAsia="zh-TW" w:bidi="zh-TW"/>
              </w:rPr>
            </w:pPr>
            <w:r>
              <w:rPr>
                <w:rFonts w:hint="eastAsia" w:ascii="宋体" w:hAnsi="宋体" w:eastAsia="宋体" w:cs="宋体"/>
                <w:i w:val="0"/>
                <w:iCs w:val="0"/>
                <w:color w:val="auto"/>
                <w:kern w:val="0"/>
                <w:highlight w:val="none"/>
                <w:u w:val="none"/>
                <w:lang w:val="en-US" w:eastAsia="zh-CN"/>
              </w:rPr>
              <w:t>按照合同规定执行</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 w:type="dxa"/>
            <w:bottom w:w="0" w:type="dxa"/>
            <w:right w:w="10" w:type="dxa"/>
          </w:tblCellMar>
        </w:tblPrEx>
        <w:trPr>
          <w:trHeight w:val="1523" w:hRule="atLeast"/>
          <w:jc w:val="center"/>
        </w:trPr>
        <w:tc>
          <w:tcPr>
            <w:tcW w:w="1282" w:type="dxa"/>
            <w:shd w:val="clear" w:color="auto" w:fill="FFFFFF"/>
            <w:vAlign w:val="center"/>
          </w:tcPr>
          <w:p>
            <w:pPr>
              <w:jc w:val="center"/>
              <w:rPr>
                <w:rFonts w:asciiTheme="minorEastAsia" w:hAnsiTheme="minorEastAsia" w:cstheme="minorEastAsia"/>
                <w:color w:val="auto"/>
                <w:szCs w:val="21"/>
                <w:highlight w:val="none"/>
                <w:lang w:val="zh-TW" w:eastAsia="zh-TW" w:bidi="zh-TW"/>
              </w:rPr>
            </w:pPr>
            <w:r>
              <w:rPr>
                <w:rFonts w:hint="eastAsia" w:asciiTheme="minorEastAsia" w:hAnsiTheme="minorEastAsia" w:cstheme="minorEastAsia"/>
                <w:color w:val="auto"/>
                <w:szCs w:val="21"/>
                <w:highlight w:val="none"/>
                <w:lang w:bidi="en-US"/>
              </w:rPr>
              <w:t>6</w:t>
            </w:r>
            <w:r>
              <w:rPr>
                <w:rFonts w:hint="eastAsia" w:asciiTheme="minorEastAsia" w:hAnsiTheme="minorEastAsia" w:cstheme="minorEastAsia"/>
                <w:color w:val="auto"/>
                <w:szCs w:val="21"/>
                <w:highlight w:val="none"/>
                <w:lang w:eastAsia="en-US" w:bidi="en-US"/>
              </w:rPr>
              <w:t>.</w:t>
            </w:r>
            <w:r>
              <w:rPr>
                <w:rFonts w:hint="eastAsia" w:asciiTheme="minorEastAsia" w:hAnsiTheme="minorEastAsia" w:cstheme="minorEastAsia"/>
                <w:color w:val="auto"/>
                <w:szCs w:val="21"/>
                <w:highlight w:val="none"/>
                <w:lang w:bidi="en-US"/>
              </w:rPr>
              <w:t>6</w:t>
            </w:r>
            <w:r>
              <w:rPr>
                <w:rFonts w:hint="eastAsia" w:asciiTheme="minorEastAsia" w:hAnsiTheme="minorEastAsia" w:cstheme="minorEastAsia"/>
                <w:color w:val="auto"/>
                <w:szCs w:val="21"/>
                <w:highlight w:val="none"/>
                <w:lang w:eastAsia="en-US" w:bidi="en-US"/>
              </w:rPr>
              <w:t>.4</w:t>
            </w:r>
          </w:p>
        </w:tc>
        <w:tc>
          <w:tcPr>
            <w:tcW w:w="1789" w:type="dxa"/>
            <w:shd w:val="clear" w:color="auto" w:fill="FFFFFF"/>
            <w:vAlign w:val="center"/>
          </w:tcPr>
          <w:p>
            <w:pPr>
              <w:widowControl/>
              <w:jc w:val="center"/>
              <w:textAlignment w:val="center"/>
              <w:rPr>
                <w:rFonts w:asciiTheme="minorEastAsia" w:hAnsiTheme="minorEastAsia" w:cstheme="minorEastAsia"/>
                <w:color w:val="auto"/>
                <w:szCs w:val="21"/>
                <w:highlight w:val="none"/>
                <w:lang w:val="zh-TW" w:eastAsia="zh-TW" w:bidi="zh-TW"/>
              </w:rPr>
            </w:pPr>
            <w:r>
              <w:rPr>
                <w:rFonts w:hint="eastAsia" w:asciiTheme="minorEastAsia" w:hAnsiTheme="minorEastAsia" w:cstheme="minorEastAsia"/>
                <w:color w:val="auto"/>
                <w:kern w:val="0"/>
                <w:highlight w:val="none"/>
              </w:rPr>
              <w:t>签订合同其他要求</w:t>
            </w:r>
          </w:p>
        </w:tc>
        <w:tc>
          <w:tcPr>
            <w:tcW w:w="7088" w:type="dxa"/>
            <w:shd w:val="clear" w:color="auto" w:fill="FFFFFF"/>
            <w:vAlign w:val="center"/>
          </w:tcPr>
          <w:p>
            <w:pPr>
              <w:autoSpaceDE w:val="0"/>
              <w:autoSpaceDN w:val="0"/>
              <w:adjustRightInd w:val="0"/>
              <w:spacing w:before="48"/>
              <w:ind w:right="-20" w:rightChars="0"/>
              <w:rPr>
                <w:rFonts w:hint="default" w:asciiTheme="minorEastAsia" w:hAnsiTheme="minorEastAsia" w:cstheme="minorEastAsia"/>
                <w:i w:val="0"/>
                <w:iCs w:val="0"/>
                <w:color w:val="auto"/>
                <w:kern w:val="0"/>
                <w:szCs w:val="21"/>
                <w:highlight w:val="none"/>
                <w:u w:val="none"/>
                <w:lang w:val="en-US" w:eastAsia="zh-CN"/>
              </w:rPr>
            </w:pPr>
            <w:r>
              <w:rPr>
                <w:rFonts w:hint="eastAsia" w:asciiTheme="minorEastAsia" w:hAnsiTheme="minorEastAsia" w:cstheme="minorEastAsia"/>
                <w:i w:val="0"/>
                <w:iCs w:val="0"/>
                <w:color w:val="auto"/>
                <w:kern w:val="0"/>
                <w:szCs w:val="21"/>
                <w:highlight w:val="none"/>
                <w:u w:val="none"/>
                <w:lang w:val="en-US" w:eastAsia="zh-CN"/>
              </w:rPr>
              <w:t>1、签约单位：南方电网调峰调频发电有限公司鲁布革水力发电厂</w:t>
            </w:r>
          </w:p>
          <w:p>
            <w:pPr>
              <w:numPr>
                <w:ilvl w:val="0"/>
                <w:numId w:val="0"/>
              </w:numPr>
              <w:autoSpaceDE w:val="0"/>
              <w:autoSpaceDN w:val="0"/>
              <w:adjustRightInd w:val="0"/>
              <w:spacing w:before="48"/>
              <w:ind w:right="-20" w:rightChars="0"/>
              <w:rPr>
                <w:rFonts w:asciiTheme="minorEastAsia" w:hAnsiTheme="minorEastAsia" w:cstheme="minorEastAsia"/>
                <w:i w:val="0"/>
                <w:iCs w:val="0"/>
                <w:color w:val="auto"/>
                <w:szCs w:val="21"/>
                <w:highlight w:val="none"/>
                <w:u w:val="none"/>
                <w:lang w:bidi="zh-TW"/>
              </w:rPr>
            </w:pPr>
            <w:r>
              <w:rPr>
                <w:rFonts w:hint="eastAsia" w:asciiTheme="minorEastAsia" w:hAnsiTheme="minorEastAsia" w:cstheme="minorEastAsia"/>
                <w:i w:val="0"/>
                <w:iCs w:val="0"/>
                <w:color w:val="auto"/>
                <w:kern w:val="0"/>
                <w:szCs w:val="21"/>
                <w:highlight w:val="none"/>
                <w:u w:val="none"/>
                <w:lang w:val="en-US" w:eastAsia="zh-CN"/>
              </w:rPr>
              <w:t>2、</w:t>
            </w:r>
            <w:r>
              <w:rPr>
                <w:rFonts w:hint="eastAsia" w:asciiTheme="minorEastAsia" w:hAnsiTheme="minorEastAsia" w:cstheme="minorEastAsia"/>
                <w:i w:val="0"/>
                <w:iCs w:val="0"/>
                <w:color w:val="auto"/>
                <w:kern w:val="0"/>
                <w:szCs w:val="21"/>
                <w:highlight w:val="none"/>
                <w:u w:val="none"/>
              </w:rPr>
              <w:t>如果成交供应商拒绝按双方约定签订合同，采购人将取消该供应商的成交资格，并没收其响应保证金，在此情况下，采购人可将合同授予排名次之的成交候选人或重新采购</w:t>
            </w:r>
            <w:r>
              <w:rPr>
                <w:rFonts w:hint="eastAsia" w:asciiTheme="minorEastAsia" w:hAnsiTheme="minorEastAsia" w:cstheme="minorEastAsia"/>
                <w:i w:val="0"/>
                <w:iCs w:val="0"/>
                <w:color w:val="auto"/>
                <w:kern w:val="0"/>
                <w:szCs w:val="21"/>
                <w:highlight w:val="none"/>
                <w:u w:val="none"/>
                <w:lang w:eastAsia="zh-CN"/>
              </w:rPr>
              <w:t>；</w:t>
            </w:r>
            <w:r>
              <w:rPr>
                <w:rFonts w:hint="eastAsia" w:asciiTheme="minorEastAsia" w:hAnsiTheme="minorEastAsia" w:cstheme="minorEastAsia"/>
                <w:i w:val="0"/>
                <w:iCs w:val="0"/>
                <w:color w:val="auto"/>
                <w:kern w:val="0"/>
                <w:szCs w:val="21"/>
                <w:highlight w:val="none"/>
                <w:u w:val="none"/>
                <w:lang w:val="en-US" w:eastAsia="zh-CN"/>
              </w:rPr>
              <w:t>同时，按照</w:t>
            </w:r>
            <w:r>
              <w:rPr>
                <w:rFonts w:hint="eastAsia"/>
                <w:bCs/>
                <w:i w:val="0"/>
                <w:iCs w:val="0"/>
                <w:color w:val="auto"/>
                <w:szCs w:val="21"/>
                <w:highlight w:val="none"/>
                <w:u w:val="none"/>
              </w:rPr>
              <w:t>《南方电网公司供应商失信扣分管理细则》等有关</w:t>
            </w:r>
            <w:r>
              <w:rPr>
                <w:rFonts w:hint="eastAsia"/>
                <w:bCs/>
                <w:i w:val="0"/>
                <w:iCs w:val="0"/>
                <w:color w:val="auto"/>
                <w:szCs w:val="21"/>
                <w:highlight w:val="none"/>
                <w:u w:val="none"/>
                <w:lang w:val="en-US" w:eastAsia="zh-CN"/>
              </w:rPr>
              <w:t>规定</w:t>
            </w:r>
            <w:r>
              <w:rPr>
                <w:rFonts w:hint="eastAsia"/>
                <w:bCs/>
                <w:i w:val="0"/>
                <w:iCs w:val="0"/>
                <w:color w:val="auto"/>
                <w:szCs w:val="21"/>
                <w:highlight w:val="none"/>
                <w:u w:val="none"/>
              </w:rPr>
              <w:t>进行处理</w:t>
            </w:r>
            <w:r>
              <w:rPr>
                <w:rFonts w:hint="eastAsia" w:asciiTheme="minorEastAsia" w:hAnsiTheme="minorEastAsia" w:cstheme="minorEastAsia"/>
                <w:i w:val="0"/>
                <w:iCs w:val="0"/>
                <w:color w:val="auto"/>
                <w:kern w:val="0"/>
                <w:szCs w:val="21"/>
                <w:highlight w:val="none"/>
                <w:u w:val="none"/>
              </w:rPr>
              <w:t>。</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 w:type="dxa"/>
            <w:bottom w:w="0" w:type="dxa"/>
            <w:right w:w="10" w:type="dxa"/>
          </w:tblCellMar>
        </w:tblPrEx>
        <w:trPr>
          <w:trHeight w:val="620" w:hRule="atLeast"/>
          <w:jc w:val="center"/>
        </w:trPr>
        <w:tc>
          <w:tcPr>
            <w:tcW w:w="1282" w:type="dxa"/>
            <w:shd w:val="clear" w:color="auto" w:fill="FFFFFF"/>
            <w:vAlign w:val="center"/>
          </w:tcPr>
          <w:p>
            <w:pPr>
              <w:jc w:val="center"/>
              <w:rPr>
                <w:rFonts w:asciiTheme="minorEastAsia" w:hAnsiTheme="minorEastAsia" w:cstheme="minorEastAsia"/>
                <w:color w:val="auto"/>
                <w:szCs w:val="21"/>
                <w:highlight w:val="none"/>
                <w:lang w:bidi="zh-TW"/>
              </w:rPr>
            </w:pPr>
            <w:r>
              <w:rPr>
                <w:rFonts w:hint="eastAsia" w:asciiTheme="minorEastAsia" w:hAnsiTheme="minorEastAsia" w:cstheme="minorEastAsia"/>
                <w:color w:val="auto"/>
                <w:szCs w:val="21"/>
                <w:highlight w:val="none"/>
                <w:lang w:bidi="zh-TW"/>
              </w:rPr>
              <w:t>8</w:t>
            </w:r>
          </w:p>
        </w:tc>
        <w:tc>
          <w:tcPr>
            <w:tcW w:w="1789" w:type="dxa"/>
            <w:shd w:val="clear" w:color="auto" w:fill="FFFFFF"/>
            <w:vAlign w:val="center"/>
          </w:tcPr>
          <w:p>
            <w:pPr>
              <w:jc w:val="center"/>
              <w:rPr>
                <w:rFonts w:asciiTheme="minorEastAsia" w:hAnsiTheme="minorEastAsia" w:cstheme="minorEastAsia"/>
                <w:color w:val="auto"/>
                <w:szCs w:val="21"/>
                <w:highlight w:val="none"/>
                <w:lang w:val="zh-TW" w:eastAsia="zh-TW" w:bidi="zh-TW"/>
              </w:rPr>
            </w:pPr>
            <w:r>
              <w:rPr>
                <w:rFonts w:hint="eastAsia" w:asciiTheme="minorEastAsia" w:hAnsiTheme="minorEastAsia" w:cstheme="minorEastAsia"/>
                <w:color w:val="auto"/>
                <w:szCs w:val="21"/>
                <w:highlight w:val="none"/>
              </w:rPr>
              <w:t>采购代理服务费</w:t>
            </w:r>
          </w:p>
        </w:tc>
        <w:tc>
          <w:tcPr>
            <w:tcW w:w="7088" w:type="dxa"/>
            <w:shd w:val="clear" w:color="auto" w:fill="FFFFFF"/>
            <w:vAlign w:val="center"/>
          </w:tcPr>
          <w:p>
            <w:pPr>
              <w:widowControl/>
              <w:textAlignment w:val="top"/>
              <w:rPr>
                <w:i w:val="0"/>
                <w:iCs w:val="0"/>
                <w:color w:val="auto"/>
                <w:highlight w:val="none"/>
                <w:u w:val="none"/>
              </w:rPr>
            </w:pPr>
            <w:r>
              <w:rPr>
                <w:rFonts w:hint="eastAsia"/>
                <w:i w:val="0"/>
                <w:iCs w:val="0"/>
                <w:color w:val="auto"/>
                <w:highlight w:val="none"/>
                <w:u w:val="none"/>
              </w:rPr>
              <w:t>本项目向成交供应商收取采购代理服务费。</w:t>
            </w:r>
          </w:p>
          <w:p>
            <w:pPr>
              <w:widowControl/>
              <w:textAlignment w:val="top"/>
              <w:rPr>
                <w:rFonts w:hint="eastAsia"/>
                <w:i w:val="0"/>
                <w:iCs w:val="0"/>
                <w:color w:val="auto"/>
                <w:highlight w:val="none"/>
                <w:u w:val="none"/>
              </w:rPr>
            </w:pPr>
            <w:r>
              <w:rPr>
                <w:rFonts w:hint="eastAsia"/>
                <w:i w:val="0"/>
                <w:iCs w:val="0"/>
                <w:color w:val="auto"/>
                <w:highlight w:val="none"/>
                <w:u w:val="none"/>
              </w:rPr>
              <w:t>项目类型为服务。</w:t>
            </w:r>
          </w:p>
          <w:p>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90" w:afterAutospacing="0" w:line="23" w:lineRule="atLeast"/>
              <w:ind w:left="0" w:right="0"/>
              <w:jc w:val="left"/>
              <w:rPr>
                <w:rFonts w:hint="eastAsia" w:asciiTheme="minorEastAsia" w:hAnsiTheme="minorEastAsia" w:eastAsiaTheme="minorEastAsia" w:cstheme="minorEastAsia"/>
                <w:i w:val="0"/>
                <w:iCs w:val="0"/>
                <w:color w:val="auto"/>
                <w:szCs w:val="21"/>
                <w:highlight w:val="none"/>
                <w:u w:val="none"/>
                <w:lang w:val="en-US" w:eastAsia="zh-CN"/>
              </w:rPr>
            </w:pPr>
            <w:r>
              <w:rPr>
                <w:rFonts w:hint="eastAsia" w:asciiTheme="minorEastAsia" w:hAnsiTheme="minorEastAsia" w:eastAsiaTheme="minorEastAsia" w:cstheme="minorEastAsia"/>
                <w:i w:val="0"/>
                <w:iCs w:val="0"/>
                <w:color w:val="auto"/>
                <w:szCs w:val="21"/>
                <w:highlight w:val="none"/>
                <w:u w:val="none"/>
                <w:lang w:val="en-US" w:eastAsia="zh-CN"/>
              </w:rPr>
              <w:t>中标/成交人应</w:t>
            </w:r>
            <w:r>
              <w:rPr>
                <w:rFonts w:ascii="宋体" w:hAnsi="宋体" w:eastAsia="宋体" w:cs="宋体"/>
                <w:kern w:val="0"/>
                <w:sz w:val="21"/>
                <w:szCs w:val="21"/>
                <w:lang w:val="en-US" w:eastAsia="zh-CN"/>
              </w:rPr>
              <w:t>在招标代理机构发出中标/成交通知书和《收费通知单》后5个工作日内</w:t>
            </w:r>
            <w:r>
              <w:rPr>
                <w:rFonts w:hint="eastAsia" w:asciiTheme="minorEastAsia" w:hAnsiTheme="minorEastAsia" w:eastAsiaTheme="minorEastAsia" w:cstheme="minorEastAsia"/>
                <w:i w:val="0"/>
                <w:iCs w:val="0"/>
                <w:color w:val="auto"/>
                <w:szCs w:val="21"/>
                <w:highlight w:val="none"/>
                <w:u w:val="none"/>
                <w:lang w:val="en-US" w:eastAsia="zh-CN"/>
              </w:rPr>
              <w:t>，一次性向采购代理机构交纳采购代理服务费。采购代理服务费以标包/标段为单位收取，按差额定率累进法计算，收费标准详见表：采购代理服务费收费标准（费率）。其中：</w:t>
            </w:r>
          </w:p>
          <w:p>
            <w:pPr>
              <w:widowControl/>
              <w:textAlignment w:val="top"/>
              <w:rPr>
                <w:rFonts w:hint="eastAsia" w:asciiTheme="minorEastAsia" w:hAnsiTheme="minorEastAsia" w:eastAsiaTheme="minorEastAsia" w:cstheme="minorEastAsia"/>
                <w:i w:val="0"/>
                <w:iCs w:val="0"/>
                <w:color w:val="auto"/>
                <w:szCs w:val="21"/>
                <w:highlight w:val="none"/>
                <w:u w:val="none"/>
                <w:lang w:val="en-US" w:eastAsia="zh-CN"/>
              </w:rPr>
            </w:pPr>
            <w:r>
              <w:rPr>
                <w:rFonts w:hint="eastAsia" w:asciiTheme="minorEastAsia" w:hAnsiTheme="minorEastAsia" w:eastAsiaTheme="minorEastAsia" w:cstheme="minorEastAsia"/>
                <w:i w:val="0"/>
                <w:iCs w:val="0"/>
                <w:color w:val="auto"/>
                <w:szCs w:val="21"/>
                <w:highlight w:val="none"/>
                <w:u w:val="none"/>
                <w:lang w:val="en-US" w:eastAsia="zh-CN"/>
              </w:rPr>
              <w:t>（1）报价方式为报总价，以标包/标段为单位，按投标总价采用差额定率累进法计算；</w:t>
            </w:r>
          </w:p>
          <w:p>
            <w:pPr>
              <w:widowControl/>
              <w:textAlignment w:val="top"/>
              <w:rPr>
                <w:rFonts w:hint="eastAsia" w:asciiTheme="minorEastAsia" w:hAnsiTheme="minorEastAsia" w:eastAsiaTheme="minorEastAsia" w:cstheme="minorEastAsia"/>
                <w:i w:val="0"/>
                <w:iCs w:val="0"/>
                <w:color w:val="auto"/>
                <w:szCs w:val="21"/>
                <w:highlight w:val="none"/>
                <w:u w:val="none"/>
                <w:lang w:val="en-US" w:eastAsia="zh-CN"/>
              </w:rPr>
            </w:pPr>
            <w:r>
              <w:rPr>
                <w:rFonts w:hint="eastAsia" w:asciiTheme="minorEastAsia" w:hAnsiTheme="minorEastAsia" w:eastAsiaTheme="minorEastAsia" w:cstheme="minorEastAsia"/>
                <w:i w:val="0"/>
                <w:iCs w:val="0"/>
                <w:color w:val="auto"/>
                <w:szCs w:val="21"/>
                <w:highlight w:val="none"/>
                <w:u w:val="none"/>
                <w:lang w:val="en-US" w:eastAsia="zh-CN"/>
              </w:rPr>
              <w:t>（2）报价方式为报下浮率且项目有预计采购金额，以标包/标段为单位，按预计采购金额×（1-下浮率）计算得到的金额为计费基数，采用差额定率累进法计算；</w:t>
            </w:r>
          </w:p>
          <w:p>
            <w:pPr>
              <w:widowControl/>
              <w:textAlignment w:val="top"/>
              <w:rPr>
                <w:rFonts w:hint="eastAsia" w:asciiTheme="minorEastAsia" w:hAnsiTheme="minorEastAsia" w:eastAsiaTheme="minorEastAsia" w:cstheme="minorEastAsia"/>
                <w:i w:val="0"/>
                <w:iCs w:val="0"/>
                <w:color w:val="auto"/>
                <w:szCs w:val="21"/>
                <w:highlight w:val="none"/>
                <w:u w:val="none"/>
                <w:lang w:val="en-US" w:eastAsia="zh-CN"/>
              </w:rPr>
            </w:pPr>
            <w:r>
              <w:rPr>
                <w:rFonts w:hint="eastAsia" w:asciiTheme="minorEastAsia" w:hAnsiTheme="minorEastAsia" w:eastAsiaTheme="minorEastAsia" w:cstheme="minorEastAsia"/>
                <w:i w:val="0"/>
                <w:iCs w:val="0"/>
                <w:color w:val="auto"/>
                <w:szCs w:val="21"/>
                <w:highlight w:val="none"/>
                <w:u w:val="none"/>
                <w:lang w:val="en-US" w:eastAsia="zh-CN"/>
              </w:rPr>
              <w:t>（3）报价方式为报费率且项目有预计采购金额，以标包/标段为单位，按预计采购金额×费率计算得到的金额为计费基数，采用差额定率累进法计算；</w:t>
            </w:r>
          </w:p>
          <w:p>
            <w:pPr>
              <w:widowControl/>
              <w:textAlignment w:val="top"/>
              <w:rPr>
                <w:rFonts w:hint="eastAsia" w:asciiTheme="minorEastAsia" w:hAnsiTheme="minorEastAsia" w:eastAsiaTheme="minorEastAsia" w:cstheme="minorEastAsia"/>
                <w:i w:val="0"/>
                <w:iCs w:val="0"/>
                <w:color w:val="auto"/>
                <w:szCs w:val="21"/>
                <w:highlight w:val="none"/>
                <w:u w:val="none"/>
                <w:lang w:val="en-US" w:eastAsia="zh-CN"/>
              </w:rPr>
            </w:pPr>
            <w:r>
              <w:rPr>
                <w:rFonts w:hint="eastAsia" w:asciiTheme="minorEastAsia" w:hAnsiTheme="minorEastAsia" w:eastAsiaTheme="minorEastAsia" w:cstheme="minorEastAsia"/>
                <w:i w:val="0"/>
                <w:iCs w:val="0"/>
                <w:color w:val="auto"/>
                <w:szCs w:val="21"/>
                <w:highlight w:val="none"/>
                <w:u w:val="none"/>
                <w:lang w:val="en-US" w:eastAsia="zh-CN"/>
              </w:rPr>
              <w:t>（4）报价方式为报单价且项目有预计采购金额，以标包/标段为单位，以预计采购金额为计费基数，采用差额定率累进法计算；</w:t>
            </w:r>
          </w:p>
          <w:p>
            <w:pPr>
              <w:widowControl/>
              <w:textAlignment w:val="top"/>
              <w:rPr>
                <w:rFonts w:hint="eastAsia"/>
                <w:i w:val="0"/>
                <w:iCs w:val="0"/>
                <w:color w:val="auto"/>
                <w:highlight w:val="none"/>
                <w:u w:val="none"/>
                <w:lang w:eastAsia="zh-TW"/>
              </w:rPr>
            </w:pPr>
            <w:r>
              <w:rPr>
                <w:rFonts w:hint="eastAsia" w:asciiTheme="minorEastAsia" w:hAnsiTheme="minorEastAsia" w:eastAsiaTheme="minorEastAsia" w:cstheme="minorEastAsia"/>
                <w:i w:val="0"/>
                <w:iCs w:val="0"/>
                <w:color w:val="auto"/>
                <w:szCs w:val="21"/>
                <w:highlight w:val="none"/>
                <w:u w:val="none"/>
                <w:lang w:val="en-US" w:eastAsia="zh-CN"/>
              </w:rPr>
              <w:t>（5）报价方式为报下浮率且项目无预计采购金额，以标包/标段为单位，按单价×预估数量计算得到的金额为计费基数，采用差额定率累进法计算。</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 w:type="dxa"/>
            <w:bottom w:w="0" w:type="dxa"/>
            <w:right w:w="10" w:type="dxa"/>
          </w:tblCellMar>
        </w:tblPrEx>
        <w:trPr>
          <w:trHeight w:val="2162" w:hRule="atLeast"/>
          <w:jc w:val="center"/>
        </w:trPr>
        <w:tc>
          <w:tcPr>
            <w:tcW w:w="1282" w:type="dxa"/>
            <w:shd w:val="clear" w:color="auto" w:fill="FFFFFF"/>
            <w:vAlign w:val="center"/>
          </w:tcPr>
          <w:p>
            <w:pPr>
              <w:jc w:val="center"/>
              <w:rPr>
                <w:rFonts w:asciiTheme="minorEastAsia" w:hAnsiTheme="minorEastAsia" w:cstheme="minorEastAsia"/>
                <w:color w:val="auto"/>
                <w:szCs w:val="21"/>
                <w:highlight w:val="none"/>
                <w:lang w:bidi="zh-TW"/>
              </w:rPr>
            </w:pPr>
            <w:r>
              <w:rPr>
                <w:rFonts w:hint="eastAsia" w:asciiTheme="minorEastAsia" w:hAnsiTheme="minorEastAsia" w:cstheme="minorEastAsia"/>
                <w:color w:val="auto"/>
                <w:szCs w:val="21"/>
                <w:highlight w:val="none"/>
                <w:lang w:bidi="zh-TW"/>
              </w:rPr>
              <w:t>9.2</w:t>
            </w:r>
          </w:p>
        </w:tc>
        <w:tc>
          <w:tcPr>
            <w:tcW w:w="1789" w:type="dxa"/>
            <w:shd w:val="clear" w:color="auto" w:fill="FFFFFF"/>
            <w:vAlign w:val="center"/>
          </w:tcPr>
          <w:p>
            <w:pPr>
              <w:numPr>
                <w:ilvl w:val="0"/>
                <w:numId w:val="0"/>
              </w:numPr>
              <w:shd w:val="clear" w:color="auto" w:fill="auto"/>
              <w:ind w:leftChars="0"/>
              <w:rPr>
                <w:rFonts w:hint="eastAsia" w:ascii="Calibri" w:hAnsi="Calibri" w:eastAsia="宋体" w:cs="Times New Roman"/>
                <w:bCs w:val="0"/>
                <w:kern w:val="2"/>
                <w:sz w:val="21"/>
                <w:szCs w:val="22"/>
                <w:lang w:val="zh-TW" w:eastAsia="zh-TW" w:bidi="ar-SA"/>
              </w:rPr>
            </w:pPr>
            <w:r>
              <w:rPr>
                <w:rFonts w:hint="eastAsia" w:ascii="Calibri" w:hAnsi="Calibri" w:eastAsia="宋体" w:cs="Times New Roman"/>
                <w:bCs w:val="0"/>
                <w:kern w:val="2"/>
                <w:sz w:val="21"/>
                <w:szCs w:val="22"/>
                <w:lang w:val="en-US" w:eastAsia="zh-CN" w:bidi="ar-SA"/>
              </w:rPr>
              <w:t>采购人</w:t>
            </w:r>
            <w:r>
              <w:rPr>
                <w:rFonts w:hint="eastAsia" w:ascii="Calibri" w:hAnsi="Calibri" w:eastAsia="宋体" w:cs="Times New Roman"/>
                <w:bCs w:val="0"/>
                <w:kern w:val="2"/>
                <w:sz w:val="21"/>
                <w:szCs w:val="22"/>
                <w:lang w:val="zh-TW" w:eastAsia="zh-TW" w:bidi="ar-SA"/>
              </w:rPr>
              <w:t>需要补充的其他内容</w:t>
            </w:r>
          </w:p>
        </w:tc>
        <w:tc>
          <w:tcPr>
            <w:tcW w:w="7088" w:type="dxa"/>
            <w:shd w:val="clear" w:color="auto" w:fill="FFFFFF"/>
            <w:vAlign w:val="center"/>
          </w:tcPr>
          <w:p>
            <w:pPr>
              <w:numPr>
                <w:ilvl w:val="0"/>
                <w:numId w:val="0"/>
              </w:numPr>
              <w:shd w:val="clear" w:color="auto" w:fill="auto"/>
              <w:ind w:leftChars="0"/>
              <w:rPr>
                <w:rFonts w:hint="eastAsia" w:ascii="Calibri" w:hAnsi="Calibri" w:eastAsia="宋体" w:cs="Times New Roman"/>
                <w:bCs w:val="0"/>
                <w:kern w:val="2"/>
                <w:sz w:val="21"/>
                <w:szCs w:val="22"/>
                <w:lang w:val="en-US" w:eastAsia="zh-CN" w:bidi="ar-SA"/>
              </w:rPr>
            </w:pPr>
            <w:r>
              <w:rPr>
                <w:rFonts w:hint="eastAsia" w:eastAsia="宋体" w:cs="Times New Roman"/>
                <w:bCs w:val="0"/>
                <w:kern w:val="2"/>
                <w:sz w:val="21"/>
                <w:szCs w:val="22"/>
                <w:lang w:val="en-US" w:eastAsia="zh-CN" w:bidi="ar-SA"/>
              </w:rPr>
              <w:t>1.</w:t>
            </w:r>
            <w:r>
              <w:rPr>
                <w:rFonts w:hint="eastAsia" w:ascii="Calibri" w:hAnsi="Calibri" w:eastAsia="宋体" w:cs="Times New Roman"/>
                <w:bCs w:val="0"/>
                <w:kern w:val="2"/>
                <w:sz w:val="21"/>
                <w:szCs w:val="22"/>
                <w:lang w:val="en-US" w:eastAsia="zh-CN" w:bidi="ar-SA"/>
              </w:rPr>
              <w:t xml:space="preserve"> 投标人不得使用美光公司产品（包括含有美光芯片的产品）投标，确保采购产品符合国家要求。</w:t>
            </w:r>
          </w:p>
          <w:p>
            <w:pPr>
              <w:numPr>
                <w:ilvl w:val="0"/>
                <w:numId w:val="0"/>
              </w:numPr>
              <w:shd w:val="clear" w:color="auto" w:fill="auto"/>
              <w:ind w:leftChars="0"/>
              <w:rPr>
                <w:rFonts w:hint="eastAsia" w:ascii="Calibri" w:hAnsi="Calibri" w:eastAsia="宋体" w:cs="Times New Roman"/>
                <w:bCs w:val="0"/>
                <w:kern w:val="2"/>
                <w:sz w:val="21"/>
                <w:szCs w:val="22"/>
                <w:lang w:val="en-US" w:eastAsia="zh-CN" w:bidi="ar-SA"/>
              </w:rPr>
            </w:pPr>
            <w:r>
              <w:rPr>
                <w:rFonts w:hint="eastAsia" w:eastAsia="宋体" w:cs="Times New Roman"/>
                <w:bCs w:val="0"/>
                <w:kern w:val="2"/>
                <w:sz w:val="21"/>
                <w:szCs w:val="22"/>
                <w:lang w:val="en-US" w:eastAsia="zh-CN" w:bidi="ar-SA"/>
              </w:rPr>
              <w:t>2.</w:t>
            </w:r>
            <w:r>
              <w:rPr>
                <w:rFonts w:hint="eastAsia" w:ascii="Calibri" w:hAnsi="Calibri" w:eastAsia="宋体" w:cs="Times New Roman"/>
                <w:bCs w:val="0"/>
                <w:kern w:val="2"/>
                <w:sz w:val="21"/>
                <w:szCs w:val="22"/>
                <w:lang w:val="en-US" w:eastAsia="zh-CN" w:bidi="ar-SA"/>
              </w:rPr>
              <w:t>《合同修改对照表》详见采购文件附件。</w:t>
            </w:r>
          </w:p>
          <w:p>
            <w:pPr>
              <w:numPr>
                <w:ilvl w:val="0"/>
                <w:numId w:val="0"/>
              </w:numPr>
              <w:shd w:val="clear" w:color="auto" w:fill="auto"/>
              <w:ind w:leftChars="0"/>
              <w:rPr>
                <w:rFonts w:hint="eastAsia" w:ascii="Calibri" w:hAnsi="Calibri" w:eastAsia="宋体" w:cs="Times New Roman"/>
                <w:bCs w:val="0"/>
                <w:kern w:val="2"/>
                <w:sz w:val="21"/>
                <w:szCs w:val="22"/>
                <w:lang w:val="en-US" w:eastAsia="zh-CN" w:bidi="ar-SA"/>
              </w:rPr>
            </w:pPr>
            <w:r>
              <w:rPr>
                <w:rFonts w:hint="eastAsia" w:eastAsia="宋体" w:cs="Times New Roman"/>
                <w:bCs w:val="0"/>
                <w:kern w:val="2"/>
                <w:sz w:val="21"/>
                <w:szCs w:val="22"/>
                <w:lang w:val="en-US" w:eastAsia="zh-CN" w:bidi="ar-SA"/>
              </w:rPr>
              <w:t>3.</w:t>
            </w:r>
            <w:r>
              <w:rPr>
                <w:rFonts w:hint="eastAsia" w:ascii="Calibri" w:hAnsi="Calibri" w:eastAsia="宋体" w:cs="Times New Roman"/>
                <w:bCs w:val="0"/>
                <w:kern w:val="2"/>
                <w:sz w:val="21"/>
                <w:szCs w:val="22"/>
                <w:lang w:val="en-US" w:eastAsia="zh-CN" w:bidi="ar-SA"/>
              </w:rPr>
              <w:t>项目/标包首次失败后，在分析失败原因并采取相应措施重新组织采购时，有效响应的供应商只有1家的（包括只有1家投标或1家通过初评的情形），采购工作组可现场直接与该供应商转单一来源采购方式。</w:t>
            </w:r>
          </w:p>
          <w:p>
            <w:pPr>
              <w:numPr>
                <w:ilvl w:val="0"/>
                <w:numId w:val="0"/>
              </w:numPr>
              <w:shd w:val="clear" w:color="auto" w:fill="auto"/>
              <w:ind w:leftChars="0"/>
              <w:rPr>
                <w:rFonts w:hint="eastAsia" w:ascii="Calibri" w:hAnsi="Calibri" w:eastAsia="宋体" w:cs="Times New Roman"/>
                <w:bCs w:val="0"/>
                <w:kern w:val="2"/>
                <w:sz w:val="21"/>
                <w:szCs w:val="22"/>
                <w:lang w:val="en-US" w:eastAsia="zh-CN" w:bidi="ar-SA"/>
              </w:rPr>
            </w:pPr>
            <w:r>
              <w:rPr>
                <w:rFonts w:hint="eastAsia" w:eastAsia="宋体" w:cs="Times New Roman"/>
                <w:bCs w:val="0"/>
                <w:kern w:val="2"/>
                <w:sz w:val="21"/>
                <w:szCs w:val="22"/>
                <w:lang w:val="en-US" w:eastAsia="zh-CN" w:bidi="ar-SA"/>
              </w:rPr>
              <w:t>4.</w:t>
            </w:r>
            <w:r>
              <w:rPr>
                <w:rFonts w:hint="eastAsia" w:ascii="Calibri" w:hAnsi="Calibri" w:eastAsia="宋体" w:cs="Times New Roman"/>
                <w:bCs w:val="0"/>
                <w:kern w:val="2"/>
                <w:sz w:val="21"/>
                <w:szCs w:val="22"/>
                <w:lang w:val="en-US" w:eastAsia="zh-CN" w:bidi="ar-SA"/>
              </w:rPr>
              <w:t>若发生现场转单一来源采购状况，推荐成交原则相应更改为：“推荐满足采购文件要求且以经谈判的最终价格成交。</w:t>
            </w:r>
          </w:p>
        </w:tc>
      </w:tr>
    </w:tbl>
    <w:p>
      <w:pPr>
        <w:rPr>
          <w:rFonts w:asciiTheme="minorEastAsia" w:hAnsiTheme="minorEastAsia" w:cstheme="minorEastAsia"/>
          <w:color w:val="auto"/>
          <w:highlight w:val="none"/>
        </w:rPr>
      </w:pPr>
    </w:p>
    <w:p>
      <w:pPr>
        <w:rPr>
          <w:rFonts w:asciiTheme="minorEastAsia" w:hAnsiTheme="minorEastAsia" w:cstheme="minorEastAsia"/>
          <w:color w:val="auto"/>
          <w:highlight w:val="none"/>
        </w:rPr>
      </w:pPr>
    </w:p>
    <w:p>
      <w:pPr>
        <w:rPr>
          <w:rFonts w:asciiTheme="minorEastAsia" w:hAnsiTheme="minorEastAsia" w:cstheme="minorEastAsia"/>
          <w:color w:val="auto"/>
          <w:highlight w:val="none"/>
        </w:rPr>
      </w:pPr>
    </w:p>
    <w:p>
      <w:pPr>
        <w:rPr>
          <w:rFonts w:hint="eastAsia" w:ascii="黑体" w:hAnsi="黑体" w:eastAsia="黑体" w:cs="黑体"/>
          <w:bCs w:val="0"/>
          <w:color w:val="auto"/>
          <w:sz w:val="28"/>
          <w:szCs w:val="28"/>
          <w:highlight w:val="none"/>
        </w:rPr>
      </w:pPr>
      <w:bookmarkStart w:id="7" w:name="_Toc24534"/>
      <w:bookmarkStart w:id="8" w:name="_Toc2262"/>
      <w:r>
        <w:br w:type="page"/>
      </w:r>
    </w:p>
    <w:p>
      <w:pPr>
        <w:pStyle w:val="4"/>
        <w:keepNext/>
        <w:keepLines/>
        <w:spacing w:before="0" w:after="0" w:line="360" w:lineRule="auto"/>
        <w:jc w:val="both"/>
        <w:rPr>
          <w:rFonts w:ascii="黑体" w:hAnsi="黑体" w:eastAsia="黑体" w:cs="黑体"/>
          <w:bCs w:val="0"/>
          <w:color w:val="auto"/>
          <w:sz w:val="28"/>
          <w:szCs w:val="28"/>
          <w:highlight w:val="none"/>
        </w:rPr>
      </w:pPr>
      <w:r>
        <w:rPr>
          <w:rFonts w:hint="eastAsia" w:ascii="黑体" w:hAnsi="黑体" w:eastAsia="黑体" w:cs="黑体"/>
          <w:bCs w:val="0"/>
          <w:color w:val="auto"/>
          <w:sz w:val="28"/>
          <w:szCs w:val="28"/>
          <w:highlight w:val="none"/>
        </w:rPr>
        <w:t>1 总则</w:t>
      </w:r>
      <w:bookmarkEnd w:id="7"/>
      <w:bookmarkEnd w:id="8"/>
    </w:p>
    <w:p>
      <w:pPr>
        <w:spacing w:line="360" w:lineRule="auto"/>
        <w:rPr>
          <w:rFonts w:ascii="黑体" w:hAnsi="黑体" w:eastAsia="黑体" w:cs="黑体"/>
          <w:color w:val="auto"/>
          <w:sz w:val="24"/>
          <w:szCs w:val="24"/>
          <w:highlight w:val="none"/>
        </w:rPr>
      </w:pPr>
      <w:bookmarkStart w:id="9" w:name="_Toc53945650"/>
      <w:r>
        <w:rPr>
          <w:rFonts w:hint="eastAsia" w:ascii="黑体" w:hAnsi="黑体" w:eastAsia="黑体" w:cs="黑体"/>
          <w:color w:val="auto"/>
          <w:sz w:val="24"/>
          <w:szCs w:val="24"/>
          <w:highlight w:val="none"/>
        </w:rPr>
        <w:t>1.1采购方式</w:t>
      </w:r>
      <w:bookmarkEnd w:id="9"/>
    </w:p>
    <w:p>
      <w:pPr>
        <w:spacing w:line="360" w:lineRule="auto"/>
        <w:ind w:firstLine="420" w:firstLineChars="200"/>
        <w:rPr>
          <w:rFonts w:ascii="宋体" w:hAnsi="宋体"/>
          <w:color w:val="auto"/>
          <w:szCs w:val="21"/>
          <w:highlight w:val="none"/>
        </w:rPr>
      </w:pPr>
      <w:r>
        <w:rPr>
          <w:rFonts w:hint="eastAsia" w:ascii="宋体" w:hAnsi="宋体"/>
          <w:color w:val="auto"/>
          <w:szCs w:val="21"/>
          <w:highlight w:val="none"/>
        </w:rPr>
        <w:t>本项目采用公开竞争性谈判采购方式。</w:t>
      </w:r>
    </w:p>
    <w:p>
      <w:pPr>
        <w:spacing w:line="360" w:lineRule="auto"/>
        <w:ind w:firstLine="420" w:firstLineChars="200"/>
        <w:rPr>
          <w:rFonts w:ascii="宋体" w:hAnsi="宋体"/>
          <w:color w:val="auto"/>
          <w:szCs w:val="21"/>
          <w:highlight w:val="none"/>
        </w:rPr>
      </w:pPr>
      <w:r>
        <w:rPr>
          <w:rFonts w:hint="eastAsia" w:ascii="宋体" w:hAnsi="宋体"/>
          <w:color w:val="auto"/>
          <w:szCs w:val="21"/>
          <w:highlight w:val="none"/>
        </w:rPr>
        <w:t>谈判采购是指采购人组建采购工作组与响应采购的供应商依次分别进行一轮或多轮交流谈判并对供应商递交的响应文件进行评审，采购人根据采购工作组最终谈判结果及其评审结论，选择确定成交供应商的采购方式。</w:t>
      </w:r>
    </w:p>
    <w:p>
      <w:pPr>
        <w:spacing w:line="360" w:lineRule="auto"/>
        <w:rPr>
          <w:rFonts w:ascii="黑体" w:hAnsi="黑体" w:eastAsia="黑体" w:cs="黑体"/>
          <w:color w:val="auto"/>
          <w:sz w:val="24"/>
          <w:szCs w:val="24"/>
          <w:highlight w:val="none"/>
        </w:rPr>
      </w:pPr>
      <w:bookmarkStart w:id="10" w:name="_Toc53945651"/>
      <w:r>
        <w:rPr>
          <w:rFonts w:hint="eastAsia" w:ascii="黑体" w:hAnsi="黑体" w:eastAsia="黑体" w:cs="黑体"/>
          <w:color w:val="auto"/>
          <w:sz w:val="24"/>
          <w:szCs w:val="24"/>
          <w:highlight w:val="none"/>
        </w:rPr>
        <w:t>1.2采购项目概况和供应商资格要求</w:t>
      </w:r>
      <w:bookmarkEnd w:id="10"/>
    </w:p>
    <w:p>
      <w:pPr>
        <w:spacing w:line="360" w:lineRule="auto"/>
        <w:ind w:firstLine="420" w:firstLineChars="200"/>
        <w:rPr>
          <w:rFonts w:ascii="宋体" w:hAnsi="宋体"/>
          <w:color w:val="auto"/>
          <w:szCs w:val="21"/>
          <w:highlight w:val="none"/>
        </w:rPr>
      </w:pPr>
      <w:r>
        <w:rPr>
          <w:rFonts w:hint="eastAsia" w:ascii="宋体" w:hAnsi="宋体"/>
          <w:color w:val="auto"/>
          <w:szCs w:val="21"/>
          <w:highlight w:val="none"/>
          <w:lang w:val="en-US" w:eastAsia="zh-CN"/>
        </w:rPr>
        <w:t>详见</w:t>
      </w:r>
      <w:r>
        <w:rPr>
          <w:rFonts w:hint="eastAsia" w:ascii="宋体" w:hAnsi="宋体"/>
          <w:color w:val="auto"/>
          <w:szCs w:val="21"/>
          <w:highlight w:val="none"/>
        </w:rPr>
        <w:t>采购公告。</w:t>
      </w:r>
    </w:p>
    <w:p>
      <w:pPr>
        <w:spacing w:line="360" w:lineRule="auto"/>
        <w:rPr>
          <w:rFonts w:ascii="黑体" w:hAnsi="黑体" w:eastAsia="黑体" w:cs="黑体"/>
          <w:color w:val="auto"/>
          <w:sz w:val="24"/>
          <w:szCs w:val="24"/>
          <w:highlight w:val="none"/>
        </w:rPr>
      </w:pPr>
      <w:bookmarkStart w:id="11" w:name="_Toc53945652"/>
      <w:r>
        <w:rPr>
          <w:rFonts w:hint="eastAsia" w:ascii="黑体" w:hAnsi="黑体" w:eastAsia="黑体" w:cs="黑体"/>
          <w:color w:val="auto"/>
          <w:sz w:val="24"/>
          <w:szCs w:val="24"/>
          <w:highlight w:val="none"/>
        </w:rPr>
        <w:t>1.3费用承担</w:t>
      </w:r>
      <w:bookmarkEnd w:id="11"/>
    </w:p>
    <w:p>
      <w:pPr>
        <w:spacing w:line="360" w:lineRule="auto"/>
        <w:ind w:firstLine="420" w:firstLineChars="200"/>
        <w:rPr>
          <w:rFonts w:ascii="宋体" w:hAnsi="宋体"/>
          <w:color w:val="auto"/>
          <w:szCs w:val="21"/>
          <w:highlight w:val="none"/>
        </w:rPr>
      </w:pPr>
      <w:r>
        <w:rPr>
          <w:rFonts w:hint="eastAsia" w:ascii="宋体" w:hAnsi="宋体"/>
          <w:color w:val="auto"/>
          <w:szCs w:val="21"/>
          <w:highlight w:val="none"/>
        </w:rPr>
        <w:t>供应商准备和参加谈判采购活动所发生的各种费用由供应商自行承担。</w:t>
      </w:r>
    </w:p>
    <w:p>
      <w:pPr>
        <w:spacing w:line="360" w:lineRule="auto"/>
        <w:rPr>
          <w:rFonts w:ascii="黑体" w:hAnsi="黑体" w:eastAsia="黑体" w:cs="黑体"/>
          <w:color w:val="auto"/>
          <w:sz w:val="24"/>
          <w:szCs w:val="24"/>
          <w:highlight w:val="none"/>
        </w:rPr>
      </w:pPr>
      <w:bookmarkStart w:id="12" w:name="_Toc53945653"/>
      <w:r>
        <w:rPr>
          <w:rFonts w:hint="eastAsia" w:ascii="黑体" w:hAnsi="黑体" w:eastAsia="黑体" w:cs="黑体"/>
          <w:color w:val="auto"/>
          <w:sz w:val="24"/>
          <w:szCs w:val="24"/>
          <w:highlight w:val="none"/>
        </w:rPr>
        <w:t>1.4保密</w:t>
      </w:r>
      <w:bookmarkEnd w:id="12"/>
    </w:p>
    <w:p>
      <w:pPr>
        <w:spacing w:line="360" w:lineRule="auto"/>
        <w:ind w:firstLine="420" w:firstLineChars="200"/>
        <w:rPr>
          <w:rFonts w:ascii="宋体" w:hAnsi="宋体"/>
          <w:color w:val="auto"/>
          <w:szCs w:val="21"/>
          <w:highlight w:val="none"/>
        </w:rPr>
      </w:pPr>
      <w:r>
        <w:rPr>
          <w:rFonts w:hint="eastAsia" w:ascii="宋体" w:hAnsi="宋体"/>
          <w:color w:val="auto"/>
          <w:szCs w:val="21"/>
          <w:highlight w:val="none"/>
        </w:rPr>
        <w:t>参加谈判采购活动的各方应对采购文件和响应文件中的商业和技术等秘密保密，否则应承担相应的法律责任。</w:t>
      </w:r>
    </w:p>
    <w:p>
      <w:pPr>
        <w:spacing w:line="360" w:lineRule="auto"/>
        <w:rPr>
          <w:rFonts w:ascii="黑体" w:hAnsi="黑体" w:eastAsia="黑体" w:cs="黑体"/>
          <w:color w:val="auto"/>
          <w:sz w:val="24"/>
          <w:szCs w:val="24"/>
          <w:highlight w:val="none"/>
        </w:rPr>
      </w:pPr>
      <w:bookmarkStart w:id="13" w:name="_Toc53945654"/>
      <w:r>
        <w:rPr>
          <w:rFonts w:hint="eastAsia" w:ascii="黑体" w:hAnsi="黑体" w:eastAsia="黑体" w:cs="黑体"/>
          <w:color w:val="auto"/>
          <w:sz w:val="24"/>
          <w:szCs w:val="24"/>
          <w:highlight w:val="none"/>
        </w:rPr>
        <w:t>1.5语言文字</w:t>
      </w:r>
      <w:bookmarkEnd w:id="13"/>
    </w:p>
    <w:p>
      <w:pPr>
        <w:spacing w:line="360" w:lineRule="auto"/>
        <w:ind w:firstLine="420" w:firstLineChars="200"/>
        <w:rPr>
          <w:rFonts w:ascii="宋体" w:hAnsi="宋体"/>
          <w:color w:val="auto"/>
          <w:szCs w:val="21"/>
          <w:highlight w:val="none"/>
        </w:rPr>
      </w:pPr>
      <w:r>
        <w:rPr>
          <w:rFonts w:hint="eastAsia" w:ascii="宋体" w:hAnsi="宋体"/>
          <w:color w:val="auto"/>
          <w:szCs w:val="21"/>
          <w:highlight w:val="none"/>
        </w:rPr>
        <w:t>采购文件和响应文件使用的语言文字为中文。专用术语使用外文的，应附有中文注释。</w:t>
      </w:r>
    </w:p>
    <w:p>
      <w:pPr>
        <w:spacing w:line="360" w:lineRule="auto"/>
        <w:rPr>
          <w:rFonts w:ascii="黑体" w:hAnsi="黑体" w:eastAsia="黑体" w:cs="黑体"/>
          <w:color w:val="auto"/>
          <w:sz w:val="24"/>
          <w:szCs w:val="24"/>
          <w:highlight w:val="none"/>
        </w:rPr>
      </w:pPr>
      <w:bookmarkStart w:id="14" w:name="_Toc53945655"/>
      <w:r>
        <w:rPr>
          <w:rFonts w:hint="eastAsia" w:ascii="黑体" w:hAnsi="黑体" w:eastAsia="黑体" w:cs="黑体"/>
          <w:color w:val="auto"/>
          <w:sz w:val="24"/>
          <w:szCs w:val="24"/>
          <w:highlight w:val="none"/>
        </w:rPr>
        <w:t>1.6计量单位</w:t>
      </w:r>
      <w:bookmarkEnd w:id="14"/>
    </w:p>
    <w:p>
      <w:pPr>
        <w:spacing w:line="360" w:lineRule="auto"/>
        <w:ind w:firstLine="420" w:firstLineChars="200"/>
        <w:rPr>
          <w:rFonts w:ascii="宋体" w:hAnsi="宋体"/>
          <w:color w:val="auto"/>
          <w:szCs w:val="21"/>
          <w:highlight w:val="none"/>
        </w:rPr>
      </w:pPr>
      <w:r>
        <w:rPr>
          <w:rFonts w:hint="eastAsia" w:ascii="宋体" w:hAnsi="宋体"/>
          <w:color w:val="auto"/>
          <w:szCs w:val="21"/>
          <w:highlight w:val="none"/>
        </w:rPr>
        <w:t>所有计量均采用中华人民共和国法定计量单位。</w:t>
      </w:r>
    </w:p>
    <w:p>
      <w:pPr>
        <w:spacing w:line="360" w:lineRule="auto"/>
        <w:rPr>
          <w:rFonts w:ascii="黑体" w:hAnsi="黑体" w:eastAsia="黑体" w:cs="黑体"/>
          <w:color w:val="auto"/>
          <w:sz w:val="24"/>
          <w:szCs w:val="24"/>
          <w:highlight w:val="none"/>
        </w:rPr>
      </w:pPr>
      <w:bookmarkStart w:id="15" w:name="_Toc53945656"/>
      <w:r>
        <w:rPr>
          <w:rFonts w:hint="eastAsia" w:ascii="黑体" w:hAnsi="黑体" w:eastAsia="黑体" w:cs="黑体"/>
          <w:color w:val="auto"/>
          <w:sz w:val="24"/>
          <w:szCs w:val="24"/>
          <w:highlight w:val="none"/>
        </w:rPr>
        <w:t>1.7踏勘现场</w:t>
      </w:r>
      <w:bookmarkEnd w:id="15"/>
    </w:p>
    <w:p>
      <w:pPr>
        <w:spacing w:line="360" w:lineRule="auto"/>
        <w:ind w:firstLine="420" w:firstLineChars="200"/>
        <w:rPr>
          <w:rFonts w:ascii="宋体" w:hAnsi="宋体"/>
          <w:color w:val="auto"/>
          <w:szCs w:val="21"/>
          <w:highlight w:val="none"/>
        </w:rPr>
      </w:pPr>
      <w:r>
        <w:rPr>
          <w:rFonts w:hint="eastAsia" w:ascii="宋体" w:hAnsi="宋体"/>
          <w:color w:val="auto"/>
          <w:szCs w:val="21"/>
          <w:highlight w:val="none"/>
        </w:rPr>
        <w:t>1.7.1供应商须知前附表规定组织踏勘现场的，采购人按供应商须知前附表规定的时间、地点组织供应商踏勘项目现场。部分供应商未按时参加踏勘现场的，不影响踏勘现场的正常进行。</w:t>
      </w:r>
    </w:p>
    <w:p>
      <w:pPr>
        <w:spacing w:line="360" w:lineRule="auto"/>
        <w:ind w:firstLine="420" w:firstLineChars="200"/>
        <w:rPr>
          <w:rFonts w:ascii="宋体" w:hAnsi="宋体"/>
          <w:color w:val="auto"/>
          <w:szCs w:val="21"/>
          <w:highlight w:val="none"/>
        </w:rPr>
      </w:pPr>
      <w:r>
        <w:rPr>
          <w:rFonts w:hint="eastAsia" w:ascii="宋体" w:hAnsi="宋体"/>
          <w:color w:val="auto"/>
          <w:szCs w:val="21"/>
          <w:highlight w:val="none"/>
        </w:rPr>
        <w:t>1.7.2供应商可自愿参加踏勘现场活动。除采购人的原因外，采购人对供应商参加踏勘现场中所发生的人员伤亡和财产损失不承担责任。</w:t>
      </w:r>
    </w:p>
    <w:p>
      <w:pPr>
        <w:spacing w:line="360" w:lineRule="auto"/>
        <w:ind w:firstLine="420" w:firstLineChars="200"/>
        <w:rPr>
          <w:rFonts w:ascii="宋体" w:hAnsi="宋体"/>
          <w:color w:val="auto"/>
          <w:szCs w:val="21"/>
          <w:highlight w:val="none"/>
        </w:rPr>
      </w:pPr>
      <w:r>
        <w:rPr>
          <w:rFonts w:hint="eastAsia" w:ascii="宋体" w:hAnsi="宋体"/>
          <w:color w:val="auto"/>
          <w:szCs w:val="21"/>
          <w:highlight w:val="none"/>
        </w:rPr>
        <w:t>1.7.3采购人在踏勘现场中介绍的工程场地和相关的周边环境情况，仅作为供应商编制响应文件的参考，采购人不对供应商据此作出的判断和决策负责。</w:t>
      </w:r>
    </w:p>
    <w:p>
      <w:pPr>
        <w:spacing w:line="360" w:lineRule="auto"/>
        <w:rPr>
          <w:rFonts w:ascii="黑体" w:hAnsi="黑体" w:eastAsia="黑体" w:cs="黑体"/>
          <w:color w:val="auto"/>
          <w:sz w:val="24"/>
          <w:szCs w:val="24"/>
          <w:highlight w:val="none"/>
        </w:rPr>
      </w:pPr>
      <w:bookmarkStart w:id="16" w:name="_Toc53945657"/>
      <w:r>
        <w:rPr>
          <w:rFonts w:hint="eastAsia" w:ascii="黑体" w:hAnsi="黑体" w:eastAsia="黑体" w:cs="黑体"/>
          <w:color w:val="auto"/>
          <w:sz w:val="24"/>
          <w:szCs w:val="24"/>
          <w:highlight w:val="none"/>
        </w:rPr>
        <w:t>1.8谈判采购预备会</w:t>
      </w:r>
      <w:bookmarkEnd w:id="16"/>
    </w:p>
    <w:p>
      <w:pPr>
        <w:spacing w:line="360" w:lineRule="auto"/>
        <w:ind w:firstLine="420" w:firstLineChars="200"/>
        <w:rPr>
          <w:rFonts w:ascii="宋体" w:hAnsi="宋体"/>
          <w:color w:val="auto"/>
          <w:szCs w:val="21"/>
          <w:highlight w:val="none"/>
        </w:rPr>
      </w:pPr>
      <w:r>
        <w:rPr>
          <w:rFonts w:hint="eastAsia" w:ascii="宋体" w:hAnsi="宋体"/>
          <w:color w:val="auto"/>
          <w:szCs w:val="21"/>
          <w:highlight w:val="none"/>
        </w:rPr>
        <w:t>供应商须知前附表规定召开谈判采购预备会的，采购人按供应商须知前附表规定的时间和地点召开谈判采购预备会。供应商在预备会召开前，通过南方电网供应链统一服务平台（www.bidding.csg.cn）将提出的问题送达</w:t>
      </w:r>
      <w:r>
        <w:rPr>
          <w:rFonts w:hint="eastAsia" w:ascii="宋体" w:hAnsi="宋体"/>
          <w:color w:val="auto"/>
          <w:szCs w:val="21"/>
          <w:highlight w:val="none"/>
          <w:lang w:val="en-US" w:eastAsia="zh-CN"/>
        </w:rPr>
        <w:t>采购</w:t>
      </w:r>
      <w:r>
        <w:rPr>
          <w:rFonts w:hint="eastAsia" w:ascii="宋体" w:hAnsi="宋体"/>
          <w:color w:val="auto"/>
          <w:szCs w:val="21"/>
          <w:highlight w:val="none"/>
        </w:rPr>
        <w:t>人以便</w:t>
      </w:r>
      <w:r>
        <w:rPr>
          <w:rFonts w:hint="eastAsia" w:ascii="宋体" w:hAnsi="宋体"/>
          <w:color w:val="auto"/>
          <w:szCs w:val="21"/>
          <w:highlight w:val="none"/>
          <w:lang w:val="en-US" w:eastAsia="zh-CN"/>
        </w:rPr>
        <w:t>采购</w:t>
      </w:r>
      <w:r>
        <w:rPr>
          <w:rFonts w:hint="eastAsia" w:ascii="宋体" w:hAnsi="宋体"/>
          <w:color w:val="auto"/>
          <w:szCs w:val="21"/>
          <w:highlight w:val="none"/>
        </w:rPr>
        <w:t>人在会议期间澄清。预备会后</w:t>
      </w:r>
      <w:r>
        <w:rPr>
          <w:rFonts w:hint="eastAsia" w:ascii="宋体" w:hAnsi="宋体"/>
          <w:color w:val="auto"/>
          <w:szCs w:val="21"/>
          <w:highlight w:val="none"/>
          <w:lang w:val="en-US" w:eastAsia="zh-CN"/>
        </w:rPr>
        <w:t>采购</w:t>
      </w:r>
      <w:r>
        <w:rPr>
          <w:rFonts w:hint="eastAsia" w:ascii="宋体" w:hAnsi="宋体"/>
          <w:color w:val="auto"/>
          <w:szCs w:val="21"/>
          <w:highlight w:val="none"/>
        </w:rPr>
        <w:t>人将对供应商所提问题的澄清，通过南方电网供应链统一服务平台通知所有</w:t>
      </w:r>
      <w:r>
        <w:rPr>
          <w:rFonts w:hint="eastAsia" w:ascii="宋体" w:hAnsi="宋体" w:cs="宋体"/>
          <w:color w:val="auto"/>
          <w:kern w:val="0"/>
          <w:szCs w:val="21"/>
          <w:highlight w:val="none"/>
          <w:lang w:val="en-US" w:eastAsia="zh-CN"/>
        </w:rPr>
        <w:t>获取采购</w:t>
      </w:r>
      <w:r>
        <w:rPr>
          <w:rFonts w:hint="eastAsia" w:ascii="宋体" w:hAnsi="宋体"/>
          <w:color w:val="auto"/>
          <w:szCs w:val="21"/>
          <w:highlight w:val="none"/>
        </w:rPr>
        <w:t>文件的供应商</w:t>
      </w:r>
      <w:r>
        <w:rPr>
          <w:rFonts w:hint="eastAsia" w:ascii="宋体" w:hAnsi="宋体"/>
          <w:color w:val="auto"/>
          <w:szCs w:val="21"/>
          <w:highlight w:val="none"/>
          <w:lang w:eastAsia="zh-CN"/>
        </w:rPr>
        <w:t>，</w:t>
      </w:r>
      <w:r>
        <w:rPr>
          <w:rFonts w:hint="eastAsia" w:ascii="宋体" w:hAnsi="宋体"/>
          <w:color w:val="auto"/>
          <w:szCs w:val="21"/>
          <w:highlight w:val="none"/>
        </w:rPr>
        <w:t>该澄清内容为</w:t>
      </w:r>
      <w:r>
        <w:rPr>
          <w:rFonts w:hint="eastAsia" w:ascii="宋体" w:hAnsi="宋体"/>
          <w:color w:val="auto"/>
          <w:szCs w:val="21"/>
          <w:highlight w:val="none"/>
          <w:lang w:val="en-US" w:eastAsia="zh-CN"/>
        </w:rPr>
        <w:t>采购</w:t>
      </w:r>
      <w:r>
        <w:rPr>
          <w:rFonts w:hint="eastAsia" w:ascii="宋体" w:hAnsi="宋体"/>
          <w:color w:val="auto"/>
          <w:szCs w:val="21"/>
          <w:highlight w:val="none"/>
        </w:rPr>
        <w:t>文件的组成部分。</w:t>
      </w:r>
    </w:p>
    <w:p>
      <w:pPr>
        <w:spacing w:line="360" w:lineRule="auto"/>
        <w:rPr>
          <w:rFonts w:ascii="黑体" w:hAnsi="黑体" w:eastAsia="黑体" w:cs="黑体"/>
          <w:color w:val="auto"/>
          <w:sz w:val="24"/>
          <w:szCs w:val="24"/>
          <w:highlight w:val="none"/>
        </w:rPr>
      </w:pPr>
      <w:bookmarkStart w:id="17" w:name="_Toc53945658"/>
      <w:r>
        <w:rPr>
          <w:rFonts w:hint="eastAsia" w:ascii="黑体" w:hAnsi="黑体" w:eastAsia="黑体" w:cs="黑体"/>
          <w:color w:val="auto"/>
          <w:sz w:val="24"/>
          <w:szCs w:val="24"/>
          <w:highlight w:val="none"/>
        </w:rPr>
        <w:t>1.9分包</w:t>
      </w:r>
      <w:bookmarkEnd w:id="17"/>
    </w:p>
    <w:p>
      <w:pPr>
        <w:spacing w:line="360" w:lineRule="auto"/>
        <w:ind w:firstLine="420" w:firstLineChars="200"/>
        <w:rPr>
          <w:rFonts w:ascii="宋体" w:hAnsi="宋体"/>
          <w:color w:val="auto"/>
          <w:szCs w:val="21"/>
          <w:highlight w:val="none"/>
        </w:rPr>
      </w:pPr>
      <w:r>
        <w:rPr>
          <w:rFonts w:hint="eastAsia" w:ascii="宋体" w:hAnsi="宋体"/>
          <w:color w:val="auto"/>
          <w:szCs w:val="21"/>
          <w:highlight w:val="none"/>
        </w:rPr>
        <w:t>1.</w:t>
      </w:r>
      <w:r>
        <w:rPr>
          <w:rFonts w:hint="eastAsia" w:ascii="宋体" w:hAnsi="宋体"/>
          <w:color w:val="auto"/>
          <w:szCs w:val="21"/>
          <w:highlight w:val="none"/>
          <w:lang w:val="en-US" w:eastAsia="zh-CN"/>
        </w:rPr>
        <w:t>9</w:t>
      </w:r>
      <w:r>
        <w:rPr>
          <w:rFonts w:hint="eastAsia" w:ascii="宋体" w:hAnsi="宋体"/>
          <w:color w:val="auto"/>
          <w:szCs w:val="21"/>
          <w:highlight w:val="none"/>
        </w:rPr>
        <w:t>.1 供应商拟在成交后将成交项目的非主体、非关键性工作进行分包的，应符合供应商须知前附表的规定，并在响应文件中作出说明。除供应商须知前附表规定外，其他工作不得分包。供应商拟对主要材料和关键部件进行外购的，应符合第五章“技术要求”中提出的或允许外购的相关规定，并在响应文件中作出说明。</w:t>
      </w:r>
    </w:p>
    <w:p>
      <w:pPr>
        <w:spacing w:line="360" w:lineRule="auto"/>
        <w:ind w:firstLine="420" w:firstLineChars="200"/>
        <w:rPr>
          <w:rFonts w:hint="eastAsia" w:ascii="宋体" w:hAnsi="宋体"/>
          <w:color w:val="auto"/>
          <w:szCs w:val="21"/>
          <w:highlight w:val="none"/>
        </w:rPr>
      </w:pPr>
      <w:r>
        <w:rPr>
          <w:rFonts w:hint="eastAsia" w:ascii="宋体" w:hAnsi="宋体"/>
          <w:color w:val="auto"/>
          <w:szCs w:val="21"/>
          <w:highlight w:val="none"/>
        </w:rPr>
        <w:t>1.</w:t>
      </w:r>
      <w:r>
        <w:rPr>
          <w:rFonts w:hint="eastAsia" w:ascii="宋体" w:hAnsi="宋体"/>
          <w:color w:val="auto"/>
          <w:szCs w:val="21"/>
          <w:highlight w:val="none"/>
          <w:lang w:val="en-US" w:eastAsia="zh-CN"/>
        </w:rPr>
        <w:t>9</w:t>
      </w:r>
      <w:r>
        <w:rPr>
          <w:rFonts w:hint="eastAsia" w:ascii="宋体" w:hAnsi="宋体"/>
          <w:color w:val="auto"/>
          <w:szCs w:val="21"/>
          <w:highlight w:val="none"/>
        </w:rPr>
        <w:t xml:space="preserve">.2 </w:t>
      </w:r>
      <w:r>
        <w:rPr>
          <w:rFonts w:hint="eastAsia" w:ascii="宋体" w:hAnsi="宋体"/>
          <w:color w:val="auto"/>
          <w:szCs w:val="21"/>
          <w:highlight w:val="none"/>
          <w:lang w:val="en-US" w:eastAsia="zh-CN"/>
        </w:rPr>
        <w:t>成交</w:t>
      </w:r>
      <w:r>
        <w:rPr>
          <w:rFonts w:hint="eastAsia" w:ascii="宋体" w:hAnsi="宋体"/>
          <w:color w:val="auto"/>
          <w:szCs w:val="21"/>
          <w:highlight w:val="none"/>
        </w:rPr>
        <w:t>人不得向他人转让</w:t>
      </w:r>
      <w:r>
        <w:rPr>
          <w:rFonts w:hint="eastAsia" w:ascii="宋体" w:hAnsi="宋体"/>
          <w:color w:val="auto"/>
          <w:szCs w:val="21"/>
          <w:highlight w:val="none"/>
          <w:lang w:val="en-US" w:eastAsia="zh-CN"/>
        </w:rPr>
        <w:t>成交</w:t>
      </w:r>
      <w:r>
        <w:rPr>
          <w:rFonts w:hint="eastAsia" w:ascii="宋体" w:hAnsi="宋体"/>
          <w:color w:val="auto"/>
          <w:szCs w:val="21"/>
          <w:highlight w:val="none"/>
        </w:rPr>
        <w:t>项目，接受分包的人不得再次分包。成交供应商应当就分包项目向</w:t>
      </w:r>
      <w:r>
        <w:rPr>
          <w:rFonts w:hint="eastAsia" w:ascii="宋体" w:hAnsi="宋体"/>
          <w:color w:val="auto"/>
          <w:szCs w:val="21"/>
          <w:highlight w:val="none"/>
          <w:lang w:val="en-US" w:eastAsia="zh-CN"/>
        </w:rPr>
        <w:t>采购</w:t>
      </w:r>
      <w:r>
        <w:rPr>
          <w:rFonts w:hint="eastAsia" w:ascii="宋体" w:hAnsi="宋体"/>
          <w:color w:val="auto"/>
          <w:szCs w:val="21"/>
          <w:highlight w:val="none"/>
        </w:rPr>
        <w:t>人负责，接受分包的人就分包项目承担连带责任。</w:t>
      </w:r>
    </w:p>
    <w:p>
      <w:pPr>
        <w:spacing w:line="360" w:lineRule="auto"/>
        <w:rPr>
          <w:rFonts w:ascii="黑体" w:hAnsi="黑体" w:eastAsia="黑体" w:cs="黑体"/>
          <w:color w:val="auto"/>
          <w:sz w:val="24"/>
          <w:szCs w:val="24"/>
          <w:highlight w:val="none"/>
        </w:rPr>
      </w:pPr>
      <w:bookmarkStart w:id="18" w:name="_Toc53945660"/>
      <w:r>
        <w:rPr>
          <w:rFonts w:hint="eastAsia" w:ascii="黑体" w:hAnsi="黑体" w:eastAsia="黑体" w:cs="黑体"/>
          <w:color w:val="auto"/>
          <w:sz w:val="24"/>
          <w:szCs w:val="24"/>
          <w:highlight w:val="none"/>
        </w:rPr>
        <w:t>1.10响应和偏差</w:t>
      </w:r>
      <w:bookmarkEnd w:id="18"/>
    </w:p>
    <w:p>
      <w:pPr>
        <w:spacing w:line="360" w:lineRule="auto"/>
        <w:ind w:firstLine="420" w:firstLineChars="200"/>
        <w:rPr>
          <w:rFonts w:ascii="宋体" w:hAnsi="宋体"/>
          <w:color w:val="auto"/>
          <w:szCs w:val="21"/>
          <w:highlight w:val="none"/>
        </w:rPr>
      </w:pPr>
      <w:r>
        <w:rPr>
          <w:rFonts w:hint="eastAsia" w:ascii="宋体" w:hAnsi="宋体"/>
          <w:color w:val="auto"/>
          <w:szCs w:val="21"/>
          <w:highlight w:val="none"/>
        </w:rPr>
        <w:t>1.10.1修改和补充</w:t>
      </w:r>
      <w:r>
        <w:rPr>
          <w:rFonts w:hint="eastAsia" w:ascii="宋体" w:hAnsi="宋体"/>
          <w:color w:val="auto"/>
          <w:szCs w:val="21"/>
          <w:highlight w:val="none"/>
          <w:lang w:val="en-US" w:eastAsia="zh-CN"/>
        </w:rPr>
        <w:t>后的</w:t>
      </w:r>
      <w:r>
        <w:rPr>
          <w:rFonts w:hint="eastAsia" w:ascii="宋体" w:hAnsi="宋体"/>
          <w:color w:val="auto"/>
          <w:szCs w:val="21"/>
          <w:highlight w:val="none"/>
        </w:rPr>
        <w:t>响应文件应当对技术要求和合同条款及格式中的关键条款作出满足性或更有利于采购人的响应，否则，供应商的响应文件将被视为无效。关键条款详见供应商须知前附表。</w:t>
      </w:r>
    </w:p>
    <w:p>
      <w:pPr>
        <w:pStyle w:val="4"/>
        <w:keepNext/>
        <w:keepLines/>
        <w:spacing w:before="0" w:after="0" w:line="360" w:lineRule="auto"/>
        <w:jc w:val="both"/>
        <w:rPr>
          <w:rFonts w:ascii="黑体" w:hAnsi="黑体" w:eastAsia="黑体" w:cs="黑体"/>
          <w:bCs w:val="0"/>
          <w:color w:val="auto"/>
          <w:sz w:val="28"/>
          <w:szCs w:val="28"/>
          <w:highlight w:val="none"/>
        </w:rPr>
      </w:pPr>
      <w:bookmarkStart w:id="19" w:name="_Toc290"/>
      <w:bookmarkStart w:id="20" w:name="_Toc53945661"/>
      <w:bookmarkStart w:id="21" w:name="_Toc27795"/>
      <w:r>
        <w:rPr>
          <w:rFonts w:hint="eastAsia" w:ascii="黑体" w:hAnsi="黑体" w:eastAsia="黑体" w:cs="黑体"/>
          <w:bCs w:val="0"/>
          <w:color w:val="auto"/>
          <w:sz w:val="28"/>
          <w:szCs w:val="28"/>
          <w:highlight w:val="none"/>
        </w:rPr>
        <w:t>2采购文件</w:t>
      </w:r>
      <w:bookmarkEnd w:id="19"/>
      <w:bookmarkEnd w:id="20"/>
      <w:bookmarkEnd w:id="21"/>
    </w:p>
    <w:p>
      <w:pPr>
        <w:spacing w:line="360" w:lineRule="auto"/>
        <w:rPr>
          <w:rFonts w:ascii="黑体" w:hAnsi="黑体" w:eastAsia="黑体" w:cs="黑体"/>
          <w:color w:val="auto"/>
          <w:sz w:val="24"/>
          <w:szCs w:val="24"/>
          <w:highlight w:val="none"/>
        </w:rPr>
      </w:pPr>
      <w:bookmarkStart w:id="22" w:name="_Toc53945662"/>
      <w:r>
        <w:rPr>
          <w:rFonts w:hint="eastAsia" w:ascii="黑体" w:hAnsi="黑体" w:eastAsia="黑体" w:cs="黑体"/>
          <w:color w:val="auto"/>
          <w:sz w:val="24"/>
          <w:szCs w:val="24"/>
          <w:highlight w:val="none"/>
        </w:rPr>
        <w:t>2.1采购文件的组成</w:t>
      </w:r>
      <w:bookmarkEnd w:id="22"/>
    </w:p>
    <w:p>
      <w:pPr>
        <w:spacing w:line="360" w:lineRule="auto"/>
        <w:ind w:firstLine="420" w:firstLineChars="200"/>
        <w:rPr>
          <w:rFonts w:ascii="宋体" w:hAnsi="宋体"/>
          <w:color w:val="auto"/>
          <w:szCs w:val="21"/>
          <w:highlight w:val="none"/>
        </w:rPr>
      </w:pPr>
      <w:r>
        <w:rPr>
          <w:rFonts w:hint="eastAsia" w:ascii="宋体" w:hAnsi="宋体"/>
          <w:color w:val="auto"/>
          <w:szCs w:val="21"/>
          <w:highlight w:val="none"/>
        </w:rPr>
        <w:t>本采购文件包括：</w:t>
      </w:r>
    </w:p>
    <w:p>
      <w:pPr>
        <w:spacing w:line="360" w:lineRule="auto"/>
        <w:ind w:firstLine="420" w:firstLineChars="200"/>
        <w:rPr>
          <w:rFonts w:ascii="宋体" w:hAnsi="宋体"/>
          <w:color w:val="auto"/>
          <w:szCs w:val="21"/>
          <w:highlight w:val="none"/>
        </w:rPr>
      </w:pPr>
      <w:r>
        <w:rPr>
          <w:rFonts w:hint="eastAsia" w:ascii="宋体" w:hAnsi="宋体"/>
          <w:color w:val="auto"/>
          <w:szCs w:val="21"/>
          <w:highlight w:val="none"/>
        </w:rPr>
        <w:t>(1)谈判采购公告；</w:t>
      </w:r>
    </w:p>
    <w:p>
      <w:pPr>
        <w:spacing w:line="360" w:lineRule="auto"/>
        <w:ind w:firstLine="420" w:firstLineChars="200"/>
        <w:rPr>
          <w:rFonts w:ascii="宋体" w:hAnsi="宋体"/>
          <w:color w:val="auto"/>
          <w:szCs w:val="21"/>
          <w:highlight w:val="none"/>
        </w:rPr>
      </w:pPr>
      <w:r>
        <w:rPr>
          <w:rFonts w:hint="eastAsia" w:ascii="宋体" w:hAnsi="宋体"/>
          <w:color w:val="auto"/>
          <w:szCs w:val="21"/>
          <w:highlight w:val="none"/>
        </w:rPr>
        <w:t>(2)供应商须知；</w:t>
      </w:r>
    </w:p>
    <w:p>
      <w:pPr>
        <w:spacing w:line="360" w:lineRule="auto"/>
        <w:ind w:firstLine="420" w:firstLineChars="200"/>
        <w:rPr>
          <w:rFonts w:ascii="宋体" w:hAnsi="宋体"/>
          <w:color w:val="auto"/>
          <w:szCs w:val="21"/>
          <w:highlight w:val="none"/>
        </w:rPr>
      </w:pPr>
      <w:r>
        <w:rPr>
          <w:rFonts w:hint="eastAsia" w:ascii="宋体" w:hAnsi="宋体"/>
          <w:color w:val="auto"/>
          <w:szCs w:val="21"/>
          <w:highlight w:val="none"/>
        </w:rPr>
        <w:t>(3)评审办法；</w:t>
      </w:r>
    </w:p>
    <w:p>
      <w:pPr>
        <w:spacing w:line="360" w:lineRule="auto"/>
        <w:ind w:firstLine="420" w:firstLineChars="200"/>
        <w:rPr>
          <w:rFonts w:ascii="宋体" w:hAnsi="宋体"/>
          <w:color w:val="auto"/>
          <w:szCs w:val="21"/>
          <w:highlight w:val="none"/>
        </w:rPr>
      </w:pPr>
      <w:r>
        <w:rPr>
          <w:rFonts w:hint="eastAsia" w:ascii="宋体" w:hAnsi="宋体"/>
          <w:color w:val="auto"/>
          <w:szCs w:val="21"/>
          <w:highlight w:val="none"/>
        </w:rPr>
        <w:t>(4)合同条款及格式；</w:t>
      </w:r>
    </w:p>
    <w:p>
      <w:pPr>
        <w:spacing w:line="360" w:lineRule="auto"/>
        <w:ind w:firstLine="420" w:firstLineChars="200"/>
        <w:rPr>
          <w:rFonts w:ascii="宋体" w:hAnsi="宋体"/>
          <w:color w:val="auto"/>
          <w:szCs w:val="21"/>
          <w:highlight w:val="none"/>
        </w:rPr>
      </w:pPr>
      <w:r>
        <w:rPr>
          <w:rFonts w:hint="eastAsia" w:ascii="宋体" w:hAnsi="宋体"/>
          <w:color w:val="auto"/>
          <w:szCs w:val="21"/>
          <w:highlight w:val="none"/>
        </w:rPr>
        <w:t>(5)技术要求；</w:t>
      </w:r>
    </w:p>
    <w:p>
      <w:pPr>
        <w:spacing w:line="360" w:lineRule="auto"/>
        <w:ind w:firstLine="420" w:firstLineChars="200"/>
        <w:rPr>
          <w:rFonts w:ascii="宋体" w:hAnsi="宋体"/>
          <w:color w:val="auto"/>
          <w:szCs w:val="21"/>
          <w:highlight w:val="none"/>
        </w:rPr>
      </w:pPr>
      <w:r>
        <w:rPr>
          <w:rFonts w:hint="eastAsia" w:ascii="宋体" w:hAnsi="宋体"/>
          <w:color w:val="auto"/>
          <w:szCs w:val="21"/>
          <w:highlight w:val="none"/>
        </w:rPr>
        <w:t>(6)响应文件格式；</w:t>
      </w:r>
    </w:p>
    <w:p>
      <w:pPr>
        <w:spacing w:line="360" w:lineRule="auto"/>
        <w:ind w:firstLine="420" w:firstLineChars="200"/>
        <w:rPr>
          <w:rFonts w:ascii="宋体" w:hAnsi="宋体"/>
          <w:color w:val="auto"/>
          <w:szCs w:val="21"/>
          <w:highlight w:val="none"/>
        </w:rPr>
      </w:pPr>
      <w:r>
        <w:rPr>
          <w:rFonts w:hint="eastAsia" w:ascii="宋体" w:hAnsi="宋体"/>
          <w:color w:val="auto"/>
          <w:szCs w:val="21"/>
          <w:highlight w:val="none"/>
        </w:rPr>
        <w:t>(7)供应商须知前附表规定的其他资料。</w:t>
      </w:r>
    </w:p>
    <w:p>
      <w:pPr>
        <w:spacing w:line="360" w:lineRule="auto"/>
        <w:ind w:firstLine="420" w:firstLineChars="200"/>
        <w:rPr>
          <w:rFonts w:ascii="宋体" w:hAnsi="宋体"/>
          <w:color w:val="auto"/>
          <w:szCs w:val="21"/>
          <w:highlight w:val="none"/>
        </w:rPr>
      </w:pPr>
      <w:r>
        <w:rPr>
          <w:rFonts w:hint="eastAsia" w:ascii="宋体" w:hAnsi="宋体"/>
          <w:color w:val="auto"/>
          <w:szCs w:val="21"/>
          <w:highlight w:val="none"/>
        </w:rPr>
        <w:t xml:space="preserve">采购人依照本章规定，对采购文件所作的澄清、修改，构成采购文件的组成部分。 </w:t>
      </w:r>
    </w:p>
    <w:p>
      <w:pPr>
        <w:spacing w:line="360" w:lineRule="auto"/>
        <w:rPr>
          <w:rFonts w:ascii="黑体" w:hAnsi="黑体" w:eastAsia="黑体" w:cs="黑体"/>
          <w:color w:val="auto"/>
          <w:sz w:val="24"/>
          <w:szCs w:val="24"/>
          <w:highlight w:val="none"/>
        </w:rPr>
      </w:pPr>
      <w:bookmarkStart w:id="23" w:name="_Toc53945663"/>
      <w:r>
        <w:rPr>
          <w:rFonts w:hint="eastAsia" w:ascii="黑体" w:hAnsi="黑体" w:eastAsia="黑体" w:cs="黑体"/>
          <w:color w:val="auto"/>
          <w:sz w:val="24"/>
          <w:szCs w:val="24"/>
          <w:highlight w:val="none"/>
        </w:rPr>
        <w:t>2.2采购文件的澄清和修改</w:t>
      </w:r>
      <w:bookmarkEnd w:id="23"/>
    </w:p>
    <w:p>
      <w:pPr>
        <w:shd w:val="clear" w:color="auto" w:fill="auto"/>
        <w:spacing w:line="360" w:lineRule="auto"/>
        <w:ind w:firstLine="420" w:firstLineChars="200"/>
        <w:rPr>
          <w:rFonts w:hint="eastAsia" w:ascii="宋体" w:hAnsi="宋体"/>
          <w:color w:val="auto"/>
          <w:szCs w:val="21"/>
          <w:highlight w:val="none"/>
        </w:rPr>
      </w:pPr>
      <w:r>
        <w:rPr>
          <w:rFonts w:hint="eastAsia" w:ascii="宋体" w:hAnsi="宋体"/>
          <w:color w:val="auto"/>
          <w:szCs w:val="21"/>
          <w:highlight w:val="none"/>
        </w:rPr>
        <w:t>2.2.1供应商应仔细阅读和检查采购文件的全部内容。如发现缺页或内容不全，应及时向采购人提出，以便补齐。如有疑问</w:t>
      </w:r>
      <w:r>
        <w:rPr>
          <w:rFonts w:hint="eastAsia" w:ascii="宋体" w:hAnsi="宋体" w:eastAsia="宋体" w:cs="宋体"/>
          <w:color w:val="auto"/>
          <w:kern w:val="0"/>
          <w:szCs w:val="21"/>
          <w:highlight w:val="none"/>
          <w:lang w:val="en-US" w:eastAsia="zh-CN"/>
        </w:rPr>
        <w:t>，应按供应商须</w:t>
      </w:r>
      <w:r>
        <w:rPr>
          <w:rFonts w:hint="eastAsia" w:ascii="宋体" w:hAnsi="宋体" w:eastAsia="宋体" w:cs="宋体"/>
          <w:color w:val="auto"/>
          <w:spacing w:val="-2"/>
          <w:kern w:val="0"/>
          <w:szCs w:val="21"/>
          <w:highlight w:val="none"/>
          <w:lang w:val="en-US" w:eastAsia="zh-CN"/>
        </w:rPr>
        <w:t>知</w:t>
      </w:r>
      <w:r>
        <w:rPr>
          <w:rFonts w:hint="eastAsia" w:ascii="宋体" w:hAnsi="宋体" w:eastAsia="宋体" w:cs="宋体"/>
          <w:color w:val="auto"/>
          <w:kern w:val="0"/>
          <w:szCs w:val="21"/>
          <w:highlight w:val="none"/>
          <w:lang w:val="en-US" w:eastAsia="zh-CN"/>
        </w:rPr>
        <w:t>前附表规定的时</w:t>
      </w:r>
      <w:r>
        <w:rPr>
          <w:rFonts w:hint="eastAsia" w:ascii="宋体" w:hAnsi="宋体" w:eastAsia="宋体" w:cs="宋体"/>
          <w:color w:val="auto"/>
          <w:spacing w:val="-2"/>
          <w:kern w:val="0"/>
          <w:szCs w:val="21"/>
          <w:highlight w:val="none"/>
          <w:lang w:val="en-US" w:eastAsia="zh-CN"/>
        </w:rPr>
        <w:t>间</w:t>
      </w:r>
      <w:r>
        <w:rPr>
          <w:rFonts w:hint="eastAsia" w:ascii="宋体" w:hAnsi="宋体" w:eastAsia="宋体" w:cs="宋体"/>
          <w:color w:val="auto"/>
          <w:kern w:val="0"/>
          <w:szCs w:val="21"/>
          <w:highlight w:val="none"/>
          <w:lang w:val="en-US" w:eastAsia="zh-CN"/>
        </w:rPr>
        <w:t>和形</w:t>
      </w:r>
      <w:r>
        <w:rPr>
          <w:rFonts w:hint="eastAsia" w:ascii="宋体" w:hAnsi="宋体" w:eastAsia="宋体" w:cs="宋体"/>
          <w:color w:val="auto"/>
          <w:spacing w:val="-2"/>
          <w:kern w:val="0"/>
          <w:szCs w:val="21"/>
          <w:highlight w:val="none"/>
          <w:lang w:val="en-US" w:eastAsia="zh-CN"/>
        </w:rPr>
        <w:t>式</w:t>
      </w:r>
      <w:r>
        <w:rPr>
          <w:rFonts w:hint="eastAsia" w:ascii="宋体" w:hAnsi="宋体" w:eastAsia="宋体" w:cs="宋体"/>
          <w:color w:val="auto"/>
          <w:kern w:val="0"/>
          <w:szCs w:val="21"/>
          <w:highlight w:val="none"/>
          <w:lang w:val="en-US" w:eastAsia="zh-CN"/>
        </w:rPr>
        <w:t>将提出的问题</w:t>
      </w:r>
      <w:r>
        <w:rPr>
          <w:rFonts w:hint="eastAsia" w:ascii="宋体" w:hAnsi="宋体" w:eastAsia="宋体" w:cs="宋体"/>
          <w:color w:val="auto"/>
          <w:spacing w:val="-2"/>
          <w:kern w:val="0"/>
          <w:szCs w:val="21"/>
          <w:highlight w:val="none"/>
          <w:lang w:val="en-US" w:eastAsia="zh-CN"/>
        </w:rPr>
        <w:t>送</w:t>
      </w:r>
      <w:r>
        <w:rPr>
          <w:rFonts w:hint="eastAsia" w:ascii="宋体" w:hAnsi="宋体" w:eastAsia="宋体" w:cs="宋体"/>
          <w:color w:val="auto"/>
          <w:kern w:val="0"/>
          <w:szCs w:val="21"/>
          <w:highlight w:val="none"/>
          <w:lang w:val="en-US" w:eastAsia="zh-CN"/>
        </w:rPr>
        <w:t>达采购</w:t>
      </w:r>
      <w:r>
        <w:rPr>
          <w:rFonts w:hint="eastAsia" w:ascii="宋体" w:hAnsi="宋体" w:eastAsia="宋体" w:cs="宋体"/>
          <w:color w:val="auto"/>
          <w:spacing w:val="-2"/>
          <w:kern w:val="0"/>
          <w:szCs w:val="21"/>
          <w:highlight w:val="none"/>
          <w:lang w:val="en-US" w:eastAsia="zh-CN"/>
        </w:rPr>
        <w:t>人</w:t>
      </w:r>
      <w:r>
        <w:rPr>
          <w:rFonts w:hint="eastAsia" w:ascii="宋体" w:hAnsi="宋体" w:eastAsia="宋体" w:cs="宋体"/>
          <w:color w:val="auto"/>
          <w:kern w:val="0"/>
          <w:szCs w:val="21"/>
          <w:highlight w:val="none"/>
          <w:lang w:val="en-US" w:eastAsia="zh-CN"/>
        </w:rPr>
        <w:t>，</w:t>
      </w:r>
      <w:r>
        <w:rPr>
          <w:rFonts w:hint="eastAsia" w:ascii="宋体" w:hAnsi="宋体" w:eastAsia="宋体" w:cs="宋体"/>
          <w:color w:val="auto"/>
          <w:spacing w:val="-2"/>
          <w:kern w:val="0"/>
          <w:szCs w:val="21"/>
          <w:highlight w:val="none"/>
          <w:lang w:val="en-US" w:eastAsia="zh-CN"/>
        </w:rPr>
        <w:t>要</w:t>
      </w:r>
      <w:r>
        <w:rPr>
          <w:rFonts w:hint="eastAsia" w:ascii="宋体" w:hAnsi="宋体" w:eastAsia="宋体" w:cs="宋体"/>
          <w:color w:val="auto"/>
          <w:kern w:val="0"/>
          <w:szCs w:val="21"/>
          <w:highlight w:val="none"/>
          <w:lang w:val="en-US" w:eastAsia="zh-CN"/>
        </w:rPr>
        <w:t>求</w:t>
      </w:r>
      <w:r>
        <w:rPr>
          <w:rFonts w:hint="eastAsia" w:ascii="宋体" w:hAnsi="宋体" w:eastAsia="宋体" w:cs="宋体"/>
          <w:color w:val="auto"/>
          <w:spacing w:val="-2"/>
          <w:kern w:val="0"/>
          <w:szCs w:val="21"/>
          <w:highlight w:val="none"/>
          <w:lang w:val="en-US" w:eastAsia="zh-CN"/>
        </w:rPr>
        <w:t>采购人</w:t>
      </w:r>
      <w:r>
        <w:rPr>
          <w:rFonts w:hint="eastAsia" w:ascii="宋体" w:hAnsi="宋体" w:eastAsia="宋体" w:cs="宋体"/>
          <w:color w:val="auto"/>
          <w:kern w:val="0"/>
          <w:szCs w:val="21"/>
          <w:highlight w:val="none"/>
          <w:lang w:val="en-US" w:eastAsia="zh-CN"/>
        </w:rPr>
        <w:t>对</w:t>
      </w:r>
      <w:r>
        <w:rPr>
          <w:rFonts w:hint="eastAsia" w:ascii="宋体" w:hAnsi="宋体" w:eastAsia="宋体" w:cs="宋体"/>
          <w:color w:val="auto"/>
          <w:spacing w:val="-2"/>
          <w:kern w:val="0"/>
          <w:szCs w:val="21"/>
          <w:highlight w:val="none"/>
          <w:lang w:val="en-US" w:eastAsia="zh-CN"/>
        </w:rPr>
        <w:t>采购</w:t>
      </w:r>
      <w:r>
        <w:rPr>
          <w:rFonts w:hint="eastAsia" w:ascii="宋体" w:hAnsi="宋体" w:eastAsia="宋体" w:cs="宋体"/>
          <w:color w:val="auto"/>
          <w:kern w:val="0"/>
          <w:szCs w:val="21"/>
          <w:highlight w:val="none"/>
          <w:lang w:val="en-US" w:eastAsia="zh-CN"/>
        </w:rPr>
        <w:t>文</w:t>
      </w:r>
      <w:r>
        <w:rPr>
          <w:rFonts w:hint="eastAsia" w:ascii="宋体" w:hAnsi="宋体" w:eastAsia="宋体" w:cs="宋体"/>
          <w:color w:val="auto"/>
          <w:spacing w:val="-2"/>
          <w:kern w:val="0"/>
          <w:szCs w:val="21"/>
          <w:highlight w:val="none"/>
          <w:lang w:val="en-US" w:eastAsia="zh-CN"/>
        </w:rPr>
        <w:t>件</w:t>
      </w:r>
      <w:r>
        <w:rPr>
          <w:rFonts w:hint="eastAsia" w:ascii="宋体" w:hAnsi="宋体" w:eastAsia="宋体" w:cs="宋体"/>
          <w:color w:val="auto"/>
          <w:kern w:val="0"/>
          <w:szCs w:val="21"/>
          <w:highlight w:val="none"/>
          <w:lang w:val="en-US" w:eastAsia="zh-CN"/>
        </w:rPr>
        <w:t>予</w:t>
      </w:r>
      <w:r>
        <w:rPr>
          <w:rFonts w:hint="eastAsia" w:ascii="宋体" w:hAnsi="宋体" w:eastAsia="宋体" w:cs="宋体"/>
          <w:color w:val="auto"/>
          <w:spacing w:val="-2"/>
          <w:kern w:val="0"/>
          <w:szCs w:val="21"/>
          <w:highlight w:val="none"/>
          <w:lang w:val="en-US" w:eastAsia="zh-CN"/>
        </w:rPr>
        <w:t>以</w:t>
      </w:r>
      <w:r>
        <w:rPr>
          <w:rFonts w:hint="eastAsia" w:ascii="宋体" w:hAnsi="宋体" w:eastAsia="宋体" w:cs="宋体"/>
          <w:color w:val="auto"/>
          <w:kern w:val="0"/>
          <w:szCs w:val="21"/>
          <w:highlight w:val="none"/>
          <w:lang w:val="en-US" w:eastAsia="zh-CN"/>
        </w:rPr>
        <w:t>澄</w:t>
      </w:r>
      <w:r>
        <w:rPr>
          <w:rFonts w:hint="eastAsia" w:ascii="宋体" w:hAnsi="宋体" w:eastAsia="宋体" w:cs="宋体"/>
          <w:color w:val="auto"/>
          <w:spacing w:val="-2"/>
          <w:kern w:val="0"/>
          <w:szCs w:val="21"/>
          <w:highlight w:val="none"/>
          <w:lang w:val="en-US" w:eastAsia="zh-CN"/>
        </w:rPr>
        <w:t>清</w:t>
      </w:r>
      <w:r>
        <w:rPr>
          <w:rFonts w:hint="eastAsia" w:ascii="宋体" w:hAnsi="宋体" w:eastAsia="宋体" w:cs="宋体"/>
          <w:color w:val="auto"/>
          <w:kern w:val="0"/>
          <w:szCs w:val="21"/>
          <w:highlight w:val="none"/>
          <w:lang w:val="en-US" w:eastAsia="zh-CN"/>
        </w:rPr>
        <w:t>。</w:t>
      </w:r>
    </w:p>
    <w:p>
      <w:pPr>
        <w:spacing w:line="360" w:lineRule="auto"/>
        <w:ind w:firstLine="420" w:firstLineChars="200"/>
        <w:rPr>
          <w:rFonts w:ascii="宋体" w:hAnsi="宋体"/>
          <w:color w:val="auto"/>
          <w:szCs w:val="21"/>
          <w:highlight w:val="none"/>
        </w:rPr>
      </w:pPr>
      <w:r>
        <w:rPr>
          <w:rFonts w:hint="eastAsia" w:ascii="宋体" w:hAnsi="宋体"/>
          <w:color w:val="auto"/>
          <w:szCs w:val="21"/>
          <w:highlight w:val="none"/>
        </w:rPr>
        <w:t>2.2.2采购人可根据供应商的要求或主动对采购文件进行澄清或修改。澄清或修改的内容以补充文件的形式</w:t>
      </w:r>
      <w:r>
        <w:rPr>
          <w:rFonts w:hint="eastAsia" w:ascii="宋体" w:hAnsi="宋体"/>
          <w:color w:val="auto"/>
          <w:szCs w:val="21"/>
          <w:highlight w:val="none"/>
          <w:lang w:val="en-US" w:eastAsia="zh-CN"/>
        </w:rPr>
        <w:t>通过</w:t>
      </w:r>
      <w:r>
        <w:rPr>
          <w:rFonts w:hint="eastAsia" w:ascii="宋体" w:hAnsi="宋体"/>
          <w:color w:val="auto"/>
          <w:szCs w:val="21"/>
          <w:highlight w:val="none"/>
        </w:rPr>
        <w:t>南方电网供应链统一服务平台（www.bidding.csg.cn）发给所有获取采购文件的供应商。采购人可视具体情况在补充文件中通知供应商推迟递交响应文件的截止时间。</w:t>
      </w:r>
    </w:p>
    <w:p>
      <w:pPr>
        <w:spacing w:line="360" w:lineRule="auto"/>
        <w:ind w:firstLine="420" w:firstLineChars="200"/>
        <w:rPr>
          <w:rFonts w:ascii="宋体" w:hAnsi="宋体"/>
          <w:color w:val="auto"/>
          <w:szCs w:val="21"/>
          <w:highlight w:val="none"/>
        </w:rPr>
      </w:pPr>
      <w:r>
        <w:rPr>
          <w:rFonts w:hint="eastAsia" w:ascii="宋体" w:hAnsi="宋体"/>
          <w:color w:val="auto"/>
          <w:szCs w:val="21"/>
          <w:highlight w:val="none"/>
        </w:rPr>
        <w:t>2.2.3供应商在收到澄清</w:t>
      </w:r>
      <w:r>
        <w:rPr>
          <w:rFonts w:hint="eastAsia" w:ascii="宋体" w:hAnsi="宋体"/>
          <w:color w:val="auto"/>
          <w:szCs w:val="21"/>
          <w:highlight w:val="none"/>
          <w:lang w:val="en-US" w:eastAsia="zh-CN"/>
        </w:rPr>
        <w:t>或修改</w:t>
      </w:r>
      <w:r>
        <w:rPr>
          <w:rFonts w:hint="eastAsia" w:ascii="宋体" w:hAnsi="宋体"/>
          <w:color w:val="auto"/>
          <w:szCs w:val="21"/>
          <w:highlight w:val="none"/>
        </w:rPr>
        <w:t>后应于2个工作日内在南方电网供应链统一服务平台（www.bidding.csg.cn）登录平台确认</w:t>
      </w:r>
      <w:r>
        <w:rPr>
          <w:rFonts w:hint="eastAsia" w:ascii="宋体" w:hAnsi="宋体" w:cs="宋体"/>
          <w:color w:val="auto"/>
          <w:spacing w:val="-2"/>
          <w:kern w:val="0"/>
          <w:szCs w:val="21"/>
          <w:highlight w:val="none"/>
          <w:lang w:eastAsia="zh-CN"/>
        </w:rPr>
        <w:t>，</w:t>
      </w:r>
      <w:r>
        <w:rPr>
          <w:rFonts w:hint="eastAsia" w:ascii="宋体" w:hAnsi="宋体" w:cs="宋体"/>
          <w:color w:val="auto"/>
          <w:spacing w:val="-2"/>
          <w:kern w:val="0"/>
          <w:szCs w:val="21"/>
          <w:highlight w:val="none"/>
        </w:rPr>
        <w:t>逾期未完成确认的视为已</w:t>
      </w:r>
      <w:r>
        <w:rPr>
          <w:rFonts w:hint="eastAsia" w:ascii="宋体" w:hAnsi="宋体" w:cs="宋体"/>
          <w:color w:val="auto"/>
          <w:spacing w:val="-2"/>
          <w:kern w:val="0"/>
          <w:szCs w:val="21"/>
          <w:highlight w:val="none"/>
          <w:lang w:val="en-US" w:eastAsia="zh-CN"/>
        </w:rPr>
        <w:t>收到</w:t>
      </w:r>
      <w:r>
        <w:rPr>
          <w:rFonts w:hint="eastAsia" w:ascii="宋体" w:hAnsi="宋体"/>
          <w:color w:val="auto"/>
          <w:szCs w:val="21"/>
          <w:highlight w:val="none"/>
        </w:rPr>
        <w:t>。</w:t>
      </w:r>
    </w:p>
    <w:p>
      <w:pPr>
        <w:spacing w:line="360" w:lineRule="auto"/>
        <w:ind w:firstLine="420" w:firstLineChars="200"/>
        <w:rPr>
          <w:rFonts w:ascii="宋体" w:hAnsi="宋体"/>
          <w:color w:val="auto"/>
          <w:szCs w:val="21"/>
          <w:highlight w:val="none"/>
        </w:rPr>
      </w:pPr>
      <w:r>
        <w:rPr>
          <w:rFonts w:hint="eastAsia" w:ascii="宋体" w:hAnsi="宋体"/>
          <w:color w:val="auto"/>
          <w:szCs w:val="21"/>
          <w:highlight w:val="none"/>
        </w:rPr>
        <w:t>2.2.4除非确有必要，采购人有权拒绝回复供应商在本章第2.2.1项规定的时间后提出的任何澄清要求。</w:t>
      </w:r>
    </w:p>
    <w:p>
      <w:pPr>
        <w:spacing w:line="360" w:lineRule="auto"/>
        <w:ind w:firstLine="420" w:firstLineChars="200"/>
        <w:rPr>
          <w:rFonts w:ascii="宋体" w:hAnsi="宋体"/>
          <w:color w:val="auto"/>
          <w:szCs w:val="21"/>
          <w:highlight w:val="none"/>
        </w:rPr>
      </w:pPr>
      <w:bookmarkStart w:id="24" w:name="_Toc14416"/>
      <w:bookmarkStart w:id="25" w:name="_Toc53945664"/>
      <w:bookmarkStart w:id="26" w:name="_Toc6740"/>
      <w:r>
        <w:rPr>
          <w:rFonts w:hint="eastAsia" w:ascii="宋体" w:hAnsi="宋体"/>
          <w:color w:val="auto"/>
          <w:szCs w:val="21"/>
          <w:highlight w:val="none"/>
        </w:rPr>
        <w:t>2.2.</w:t>
      </w:r>
      <w:r>
        <w:rPr>
          <w:rFonts w:hint="eastAsia" w:ascii="宋体" w:hAnsi="宋体"/>
          <w:color w:val="auto"/>
          <w:szCs w:val="21"/>
          <w:highlight w:val="none"/>
          <w:lang w:val="en-US" w:eastAsia="zh-CN"/>
        </w:rPr>
        <w:t>5</w:t>
      </w:r>
      <w:r>
        <w:rPr>
          <w:rFonts w:hint="eastAsia" w:ascii="宋体" w:hAnsi="宋体"/>
          <w:color w:val="auto"/>
          <w:szCs w:val="21"/>
          <w:highlight w:val="none"/>
        </w:rPr>
        <w:t>当采购文件澄清、修改等在同一内容的表述不一致时，以最后发布的内容为准。</w:t>
      </w:r>
    </w:p>
    <w:p>
      <w:pPr>
        <w:spacing w:line="360" w:lineRule="auto"/>
        <w:rPr>
          <w:rFonts w:hint="eastAsia" w:ascii="黑体" w:hAnsi="黑体" w:eastAsia="黑体" w:cs="黑体"/>
          <w:color w:val="auto"/>
          <w:sz w:val="24"/>
          <w:szCs w:val="24"/>
          <w:highlight w:val="none"/>
        </w:rPr>
      </w:pPr>
      <w:r>
        <w:rPr>
          <w:rFonts w:hint="eastAsia" w:ascii="黑体" w:hAnsi="黑体" w:eastAsia="黑体" w:cs="黑体"/>
          <w:color w:val="auto"/>
          <w:sz w:val="24"/>
          <w:szCs w:val="24"/>
          <w:highlight w:val="none"/>
        </w:rPr>
        <w:t>2.</w:t>
      </w:r>
      <w:r>
        <w:rPr>
          <w:rFonts w:hint="eastAsia" w:ascii="黑体" w:hAnsi="黑体" w:eastAsia="黑体" w:cs="黑体"/>
          <w:color w:val="auto"/>
          <w:sz w:val="24"/>
          <w:szCs w:val="24"/>
          <w:highlight w:val="none"/>
          <w:lang w:val="en-US" w:eastAsia="zh-CN"/>
        </w:rPr>
        <w:t>3</w:t>
      </w:r>
      <w:r>
        <w:rPr>
          <w:rFonts w:hint="eastAsia" w:ascii="黑体" w:hAnsi="黑体" w:eastAsia="黑体" w:cs="黑体"/>
          <w:color w:val="auto"/>
          <w:sz w:val="24"/>
          <w:szCs w:val="24"/>
          <w:highlight w:val="none"/>
        </w:rPr>
        <w:t xml:space="preserve"> </w:t>
      </w:r>
      <w:r>
        <w:rPr>
          <w:rFonts w:hint="eastAsia" w:ascii="黑体" w:hAnsi="黑体" w:eastAsia="黑体" w:cs="黑体"/>
          <w:color w:val="auto"/>
          <w:sz w:val="24"/>
          <w:szCs w:val="24"/>
          <w:highlight w:val="none"/>
          <w:lang w:val="en-US" w:eastAsia="zh-CN"/>
        </w:rPr>
        <w:t>采购</w:t>
      </w:r>
      <w:r>
        <w:rPr>
          <w:rFonts w:hint="eastAsia" w:ascii="黑体" w:hAnsi="黑体" w:eastAsia="黑体" w:cs="黑体"/>
          <w:color w:val="auto"/>
          <w:sz w:val="24"/>
          <w:szCs w:val="24"/>
          <w:highlight w:val="none"/>
        </w:rPr>
        <w:t xml:space="preserve">文件的异议 </w:t>
      </w:r>
    </w:p>
    <w:p>
      <w:pPr>
        <w:spacing w:line="360" w:lineRule="auto"/>
        <w:ind w:firstLine="420" w:firstLineChars="200"/>
        <w:rPr>
          <w:rFonts w:hint="eastAsia" w:ascii="宋体" w:hAnsi="宋体"/>
          <w:color w:val="auto"/>
          <w:szCs w:val="21"/>
          <w:highlight w:val="none"/>
        </w:rPr>
      </w:pPr>
      <w:r>
        <w:rPr>
          <w:rFonts w:hint="eastAsia" w:ascii="宋体" w:hAnsi="宋体"/>
          <w:color w:val="auto"/>
          <w:szCs w:val="21"/>
          <w:highlight w:val="none"/>
          <w:lang w:val="en-US" w:eastAsia="zh-CN"/>
        </w:rPr>
        <w:t>供应商</w:t>
      </w:r>
      <w:r>
        <w:rPr>
          <w:rFonts w:hint="eastAsia" w:ascii="宋体" w:hAnsi="宋体"/>
          <w:color w:val="auto"/>
          <w:szCs w:val="21"/>
          <w:highlight w:val="none"/>
        </w:rPr>
        <w:t>或者其他利害关系人对</w:t>
      </w:r>
      <w:r>
        <w:rPr>
          <w:rFonts w:hint="eastAsia" w:ascii="宋体" w:hAnsi="宋体"/>
          <w:color w:val="auto"/>
          <w:szCs w:val="21"/>
          <w:highlight w:val="none"/>
          <w:lang w:val="en-US" w:eastAsia="zh-CN"/>
        </w:rPr>
        <w:t>采购</w:t>
      </w:r>
      <w:r>
        <w:rPr>
          <w:rFonts w:hint="eastAsia" w:ascii="宋体" w:hAnsi="宋体"/>
          <w:color w:val="auto"/>
          <w:szCs w:val="21"/>
          <w:highlight w:val="none"/>
        </w:rPr>
        <w:t>文件有异议的</w:t>
      </w:r>
      <w:r>
        <w:rPr>
          <w:rFonts w:hint="eastAsia" w:ascii="宋体" w:hAnsi="宋体"/>
          <w:color w:val="auto"/>
          <w:szCs w:val="21"/>
          <w:highlight w:val="none"/>
          <w:lang w:eastAsia="zh-CN"/>
        </w:rPr>
        <w:t>，</w:t>
      </w:r>
      <w:r>
        <w:rPr>
          <w:rFonts w:hint="eastAsia" w:ascii="宋体" w:hAnsi="宋体"/>
          <w:color w:val="auto"/>
          <w:szCs w:val="21"/>
          <w:highlight w:val="none"/>
        </w:rPr>
        <w:t>应当在</w:t>
      </w:r>
      <w:r>
        <w:rPr>
          <w:rFonts w:hint="eastAsia"/>
          <w:color w:val="auto"/>
          <w:spacing w:val="0"/>
          <w:highlight w:val="none"/>
          <w:shd w:val="clear" w:color="auto" w:fill="auto"/>
          <w:lang w:val="en-US" w:eastAsia="zh-CN"/>
        </w:rPr>
        <w:t>响应文件递交截止时间2日前</w:t>
      </w:r>
      <w:r>
        <w:rPr>
          <w:rFonts w:hint="eastAsia" w:ascii="宋体" w:hAnsi="宋体"/>
          <w:color w:val="auto"/>
          <w:szCs w:val="21"/>
          <w:highlight w:val="none"/>
        </w:rPr>
        <w:t>以书面形式提出。</w:t>
      </w:r>
      <w:r>
        <w:rPr>
          <w:rFonts w:hint="eastAsia" w:ascii="宋体" w:hAnsi="宋体"/>
          <w:color w:val="auto"/>
          <w:szCs w:val="21"/>
          <w:highlight w:val="none"/>
          <w:lang w:val="en-US" w:eastAsia="zh-CN"/>
        </w:rPr>
        <w:t>采购</w:t>
      </w:r>
      <w:r>
        <w:rPr>
          <w:rFonts w:hint="eastAsia" w:ascii="宋体" w:hAnsi="宋体"/>
          <w:color w:val="auto"/>
          <w:szCs w:val="21"/>
          <w:highlight w:val="none"/>
        </w:rPr>
        <w:t>人将在收到异议之日起3日内作出答复；作出答复前</w:t>
      </w:r>
      <w:r>
        <w:rPr>
          <w:rFonts w:hint="eastAsia" w:ascii="宋体" w:hAnsi="宋体"/>
          <w:color w:val="auto"/>
          <w:szCs w:val="21"/>
          <w:highlight w:val="none"/>
          <w:lang w:eastAsia="zh-CN"/>
        </w:rPr>
        <w:t>，</w:t>
      </w:r>
      <w:r>
        <w:rPr>
          <w:rFonts w:hint="eastAsia" w:ascii="宋体" w:hAnsi="宋体"/>
          <w:color w:val="auto"/>
          <w:szCs w:val="21"/>
          <w:highlight w:val="none"/>
        </w:rPr>
        <w:t>将暂停</w:t>
      </w:r>
      <w:r>
        <w:rPr>
          <w:rFonts w:hint="eastAsia" w:ascii="宋体" w:hAnsi="宋体"/>
          <w:color w:val="auto"/>
          <w:szCs w:val="21"/>
          <w:highlight w:val="none"/>
          <w:lang w:val="en-US" w:eastAsia="zh-CN"/>
        </w:rPr>
        <w:t>采购</w:t>
      </w:r>
      <w:r>
        <w:rPr>
          <w:rFonts w:hint="eastAsia" w:ascii="宋体" w:hAnsi="宋体"/>
          <w:color w:val="auto"/>
          <w:szCs w:val="21"/>
          <w:highlight w:val="none"/>
        </w:rPr>
        <w:t>活动。</w:t>
      </w:r>
    </w:p>
    <w:p>
      <w:pPr>
        <w:pStyle w:val="4"/>
        <w:keepNext/>
        <w:keepLines/>
        <w:spacing w:before="0" w:after="0" w:line="360" w:lineRule="auto"/>
        <w:jc w:val="both"/>
        <w:rPr>
          <w:rFonts w:ascii="黑体" w:hAnsi="黑体" w:eastAsia="黑体" w:cs="黑体"/>
          <w:bCs w:val="0"/>
          <w:color w:val="auto"/>
          <w:sz w:val="28"/>
          <w:szCs w:val="28"/>
          <w:highlight w:val="none"/>
        </w:rPr>
      </w:pPr>
      <w:r>
        <w:rPr>
          <w:rFonts w:hint="eastAsia" w:ascii="黑体" w:hAnsi="黑体" w:eastAsia="黑体" w:cs="黑体"/>
          <w:bCs w:val="0"/>
          <w:color w:val="auto"/>
          <w:sz w:val="28"/>
          <w:szCs w:val="28"/>
          <w:highlight w:val="none"/>
        </w:rPr>
        <w:t>3响应文件</w:t>
      </w:r>
      <w:bookmarkEnd w:id="24"/>
      <w:bookmarkEnd w:id="25"/>
      <w:bookmarkEnd w:id="26"/>
    </w:p>
    <w:p>
      <w:pPr>
        <w:spacing w:line="360" w:lineRule="auto"/>
        <w:rPr>
          <w:rFonts w:ascii="黑体" w:hAnsi="黑体" w:eastAsia="黑体" w:cs="黑体"/>
          <w:color w:val="auto"/>
          <w:sz w:val="24"/>
          <w:szCs w:val="24"/>
          <w:highlight w:val="none"/>
        </w:rPr>
      </w:pPr>
      <w:bookmarkStart w:id="27" w:name="_Toc53945665"/>
      <w:r>
        <w:rPr>
          <w:rFonts w:hint="eastAsia" w:ascii="黑体" w:hAnsi="黑体" w:eastAsia="黑体" w:cs="黑体"/>
          <w:color w:val="auto"/>
          <w:sz w:val="24"/>
          <w:szCs w:val="24"/>
          <w:highlight w:val="none"/>
        </w:rPr>
        <w:t>3.1响应文件的组成</w:t>
      </w:r>
      <w:bookmarkEnd w:id="27"/>
    </w:p>
    <w:p>
      <w:pPr>
        <w:spacing w:line="360" w:lineRule="auto"/>
        <w:ind w:firstLine="420" w:firstLineChars="200"/>
        <w:rPr>
          <w:rFonts w:ascii="宋体" w:hAnsi="宋体"/>
          <w:color w:val="auto"/>
          <w:szCs w:val="21"/>
          <w:highlight w:val="none"/>
        </w:rPr>
      </w:pPr>
      <w:r>
        <w:rPr>
          <w:rFonts w:hint="eastAsia" w:ascii="宋体" w:hAnsi="宋体"/>
          <w:color w:val="auto"/>
          <w:szCs w:val="21"/>
          <w:highlight w:val="none"/>
        </w:rPr>
        <w:t>3.1.1响应文件应包括下列内容：</w:t>
      </w:r>
    </w:p>
    <w:p>
      <w:pPr>
        <w:spacing w:line="360" w:lineRule="auto"/>
        <w:ind w:firstLine="420" w:firstLineChars="200"/>
        <w:rPr>
          <w:rFonts w:ascii="宋体" w:hAnsi="宋体"/>
          <w:color w:val="auto"/>
          <w:szCs w:val="21"/>
          <w:highlight w:val="none"/>
        </w:rPr>
      </w:pPr>
      <w:r>
        <w:rPr>
          <w:rFonts w:hint="eastAsia" w:ascii="宋体" w:hAnsi="宋体"/>
          <w:color w:val="auto"/>
          <w:szCs w:val="21"/>
          <w:highlight w:val="none"/>
        </w:rPr>
        <w:t>(1)商务响应文件</w:t>
      </w:r>
    </w:p>
    <w:p>
      <w:pPr>
        <w:spacing w:line="360" w:lineRule="auto"/>
        <w:ind w:firstLine="420" w:firstLineChars="200"/>
        <w:rPr>
          <w:rFonts w:ascii="宋体" w:hAnsi="宋体"/>
          <w:color w:val="auto"/>
          <w:szCs w:val="21"/>
          <w:highlight w:val="none"/>
        </w:rPr>
      </w:pPr>
      <w:r>
        <w:rPr>
          <w:rFonts w:hint="eastAsia" w:ascii="宋体" w:hAnsi="宋体"/>
          <w:color w:val="auto"/>
          <w:szCs w:val="21"/>
          <w:highlight w:val="none"/>
        </w:rPr>
        <w:t>(2)技术响应文件；</w:t>
      </w:r>
    </w:p>
    <w:p>
      <w:pPr>
        <w:spacing w:line="360" w:lineRule="auto"/>
        <w:ind w:firstLine="420" w:firstLineChars="200"/>
        <w:rPr>
          <w:rFonts w:ascii="宋体" w:hAnsi="宋体"/>
          <w:color w:val="auto"/>
          <w:szCs w:val="21"/>
          <w:highlight w:val="none"/>
        </w:rPr>
      </w:pPr>
      <w:r>
        <w:rPr>
          <w:rFonts w:hint="eastAsia" w:ascii="宋体" w:hAnsi="宋体"/>
          <w:color w:val="auto"/>
          <w:szCs w:val="21"/>
          <w:highlight w:val="none"/>
        </w:rPr>
        <w:t>(3)报价响应文件；</w:t>
      </w:r>
    </w:p>
    <w:p>
      <w:pPr>
        <w:spacing w:line="360" w:lineRule="auto"/>
        <w:ind w:firstLine="420" w:firstLineChars="200"/>
        <w:rPr>
          <w:rFonts w:ascii="宋体" w:hAnsi="宋体"/>
          <w:color w:val="auto"/>
          <w:szCs w:val="21"/>
          <w:highlight w:val="none"/>
        </w:rPr>
      </w:pPr>
      <w:r>
        <w:rPr>
          <w:rFonts w:hint="eastAsia" w:ascii="宋体" w:hAnsi="宋体"/>
          <w:color w:val="auto"/>
          <w:szCs w:val="21"/>
          <w:highlight w:val="none"/>
        </w:rPr>
        <w:t>(4)供应商须知前附表规定的其它内容。</w:t>
      </w:r>
    </w:p>
    <w:p>
      <w:pPr>
        <w:spacing w:line="360" w:lineRule="auto"/>
        <w:ind w:firstLine="420" w:firstLineChars="200"/>
        <w:rPr>
          <w:rFonts w:ascii="宋体" w:hAnsi="宋体"/>
          <w:color w:val="auto"/>
          <w:szCs w:val="21"/>
          <w:highlight w:val="none"/>
        </w:rPr>
      </w:pPr>
      <w:r>
        <w:rPr>
          <w:rFonts w:hint="eastAsia" w:ascii="宋体" w:hAnsi="宋体"/>
          <w:color w:val="auto"/>
          <w:szCs w:val="21"/>
          <w:highlight w:val="none"/>
        </w:rPr>
        <w:t>供应商在评审过程中作出的符合采购文件要求的澄清、说明和补正，构成响应文件的组成部分。</w:t>
      </w:r>
    </w:p>
    <w:p>
      <w:pPr>
        <w:spacing w:line="360" w:lineRule="auto"/>
        <w:ind w:firstLine="420" w:firstLineChars="200"/>
        <w:rPr>
          <w:rFonts w:ascii="宋体" w:hAnsi="宋体"/>
          <w:color w:val="auto"/>
          <w:szCs w:val="21"/>
          <w:highlight w:val="none"/>
        </w:rPr>
      </w:pPr>
      <w:r>
        <w:rPr>
          <w:rFonts w:hint="eastAsia" w:ascii="宋体" w:hAnsi="宋体"/>
          <w:color w:val="auto"/>
          <w:szCs w:val="21"/>
          <w:highlight w:val="none"/>
        </w:rPr>
        <w:t>3.1.2第一章“谈判采购公告”规定不接受联合体的，或供应商没有组成联合体的，响应文件不包括联合体协议书。供应商须知前附表未要求供应商递交响应保证金的，响应文件不包括响应保证金。</w:t>
      </w:r>
    </w:p>
    <w:p>
      <w:pPr>
        <w:spacing w:line="360" w:lineRule="auto"/>
        <w:rPr>
          <w:rFonts w:ascii="黑体" w:hAnsi="黑体" w:eastAsia="黑体" w:cs="黑体"/>
          <w:color w:val="auto"/>
          <w:sz w:val="24"/>
          <w:szCs w:val="24"/>
          <w:highlight w:val="none"/>
        </w:rPr>
      </w:pPr>
      <w:bookmarkStart w:id="28" w:name="_Toc53945666"/>
      <w:r>
        <w:rPr>
          <w:rFonts w:hint="eastAsia" w:ascii="黑体" w:hAnsi="黑体" w:eastAsia="黑体" w:cs="黑体"/>
          <w:color w:val="auto"/>
          <w:sz w:val="24"/>
          <w:szCs w:val="24"/>
          <w:highlight w:val="none"/>
        </w:rPr>
        <w:t>3.2报价</w:t>
      </w:r>
      <w:bookmarkEnd w:id="28"/>
    </w:p>
    <w:p>
      <w:pPr>
        <w:spacing w:line="360" w:lineRule="auto"/>
        <w:ind w:firstLine="420" w:firstLineChars="200"/>
        <w:rPr>
          <w:rFonts w:ascii="宋体" w:hAnsi="宋体"/>
          <w:color w:val="auto"/>
          <w:szCs w:val="21"/>
          <w:highlight w:val="none"/>
        </w:rPr>
      </w:pPr>
      <w:bookmarkStart w:id="29" w:name="_Toc53945667"/>
      <w:r>
        <w:rPr>
          <w:rFonts w:hint="eastAsia" w:ascii="宋体" w:hAnsi="宋体"/>
          <w:color w:val="auto"/>
          <w:szCs w:val="21"/>
          <w:highlight w:val="none"/>
        </w:rPr>
        <w:t>3.2.1供应商应按采购文件提供的格式(见第六章“响应文件格式”）在响应函和报价表中进行报价。</w:t>
      </w:r>
      <w:r>
        <w:rPr>
          <w:rFonts w:hint="eastAsia" w:ascii="宋体" w:hAnsi="宋体"/>
          <w:color w:val="auto"/>
          <w:szCs w:val="21"/>
          <w:highlight w:val="none"/>
          <w:lang w:val="en-US" w:eastAsia="zh-CN"/>
        </w:rPr>
        <w:t>采用人民币报价，报价应包括国家规定的增值税税金，除采购文件另有规定外，增值税税金按一般计税方法计算。</w:t>
      </w:r>
    </w:p>
    <w:p>
      <w:pPr>
        <w:spacing w:line="360" w:lineRule="auto"/>
        <w:ind w:firstLine="420" w:firstLineChars="200"/>
        <w:rPr>
          <w:rFonts w:ascii="宋体" w:hAnsi="宋体"/>
          <w:color w:val="auto"/>
          <w:szCs w:val="21"/>
          <w:highlight w:val="none"/>
        </w:rPr>
      </w:pPr>
      <w:r>
        <w:rPr>
          <w:rFonts w:hint="eastAsia" w:ascii="宋体" w:hAnsi="宋体"/>
          <w:color w:val="auto"/>
          <w:szCs w:val="21"/>
          <w:highlight w:val="none"/>
        </w:rPr>
        <w:t>3.2.2供应商应充分了解采购项目的总体情况以及影响报价的其他要素。</w:t>
      </w:r>
    </w:p>
    <w:p>
      <w:pPr>
        <w:autoSpaceDE w:val="0"/>
        <w:autoSpaceDN w:val="0"/>
        <w:adjustRightInd w:val="0"/>
        <w:spacing w:before="40" w:line="360" w:lineRule="auto"/>
        <w:ind w:right="42" w:firstLine="420" w:firstLineChars="200"/>
        <w:rPr>
          <w:rFonts w:hint="eastAsia" w:ascii="宋体" w:hAnsi="宋体" w:cs="宋体"/>
          <w:color w:val="auto"/>
          <w:kern w:val="0"/>
          <w:szCs w:val="21"/>
          <w:highlight w:val="none"/>
        </w:rPr>
      </w:pPr>
      <w:r>
        <w:rPr>
          <w:rFonts w:hint="eastAsia" w:ascii="宋体" w:hAnsi="宋体" w:cs="宋体"/>
          <w:color w:val="auto"/>
          <w:kern w:val="0"/>
          <w:szCs w:val="21"/>
          <w:highlight w:val="none"/>
        </w:rPr>
        <w:t>3.2.3 投</w:t>
      </w:r>
      <w:r>
        <w:rPr>
          <w:rFonts w:hint="eastAsia" w:ascii="宋体" w:hAnsi="宋体" w:cs="宋体"/>
          <w:color w:val="auto"/>
          <w:spacing w:val="-2"/>
          <w:kern w:val="0"/>
          <w:szCs w:val="21"/>
          <w:highlight w:val="none"/>
        </w:rPr>
        <w:t>标</w:t>
      </w:r>
      <w:r>
        <w:rPr>
          <w:rFonts w:hint="eastAsia" w:ascii="宋体" w:hAnsi="宋体" w:cs="宋体"/>
          <w:color w:val="auto"/>
          <w:kern w:val="0"/>
          <w:szCs w:val="21"/>
          <w:highlight w:val="none"/>
        </w:rPr>
        <w:t>报</w:t>
      </w:r>
      <w:r>
        <w:rPr>
          <w:rFonts w:hint="eastAsia" w:ascii="宋体" w:hAnsi="宋体" w:cs="宋体"/>
          <w:color w:val="auto"/>
          <w:spacing w:val="-2"/>
          <w:kern w:val="0"/>
          <w:szCs w:val="21"/>
          <w:highlight w:val="none"/>
        </w:rPr>
        <w:t>价</w:t>
      </w:r>
      <w:r>
        <w:rPr>
          <w:rFonts w:hint="eastAsia" w:ascii="宋体" w:hAnsi="宋体" w:cs="宋体"/>
          <w:color w:val="auto"/>
          <w:kern w:val="0"/>
          <w:szCs w:val="21"/>
          <w:highlight w:val="none"/>
        </w:rPr>
        <w:t>为</w:t>
      </w:r>
      <w:r>
        <w:rPr>
          <w:rFonts w:hint="eastAsia" w:ascii="宋体" w:hAnsi="宋体" w:cs="宋体"/>
          <w:color w:val="auto"/>
          <w:spacing w:val="-2"/>
          <w:kern w:val="0"/>
          <w:szCs w:val="21"/>
          <w:highlight w:val="none"/>
        </w:rPr>
        <w:t>各</w:t>
      </w:r>
      <w:r>
        <w:rPr>
          <w:rFonts w:hint="eastAsia" w:ascii="宋体" w:hAnsi="宋体" w:cs="宋体"/>
          <w:color w:val="auto"/>
          <w:kern w:val="0"/>
          <w:szCs w:val="21"/>
          <w:highlight w:val="none"/>
        </w:rPr>
        <w:t>分</w:t>
      </w:r>
      <w:r>
        <w:rPr>
          <w:rFonts w:hint="eastAsia" w:ascii="宋体" w:hAnsi="宋体" w:cs="宋体"/>
          <w:color w:val="auto"/>
          <w:spacing w:val="-2"/>
          <w:kern w:val="0"/>
          <w:szCs w:val="21"/>
          <w:highlight w:val="none"/>
        </w:rPr>
        <w:t>项报</w:t>
      </w:r>
      <w:r>
        <w:rPr>
          <w:rFonts w:hint="eastAsia" w:ascii="宋体" w:hAnsi="宋体" w:cs="宋体"/>
          <w:color w:val="auto"/>
          <w:kern w:val="0"/>
          <w:szCs w:val="21"/>
          <w:highlight w:val="none"/>
        </w:rPr>
        <w:t>价金</w:t>
      </w:r>
      <w:r>
        <w:rPr>
          <w:rFonts w:hint="eastAsia" w:ascii="宋体" w:hAnsi="宋体" w:cs="宋体"/>
          <w:color w:val="auto"/>
          <w:spacing w:val="-2"/>
          <w:kern w:val="0"/>
          <w:szCs w:val="21"/>
          <w:highlight w:val="none"/>
        </w:rPr>
        <w:t>额</w:t>
      </w:r>
      <w:r>
        <w:rPr>
          <w:rFonts w:hint="eastAsia" w:ascii="宋体" w:hAnsi="宋体" w:cs="宋体"/>
          <w:color w:val="auto"/>
          <w:kern w:val="0"/>
          <w:szCs w:val="21"/>
          <w:highlight w:val="none"/>
        </w:rPr>
        <w:t>之</w:t>
      </w:r>
      <w:r>
        <w:rPr>
          <w:rFonts w:hint="eastAsia" w:ascii="宋体" w:hAnsi="宋体" w:cs="宋体"/>
          <w:color w:val="auto"/>
          <w:spacing w:val="-2"/>
          <w:kern w:val="0"/>
          <w:szCs w:val="21"/>
          <w:highlight w:val="none"/>
        </w:rPr>
        <w:t>和</w:t>
      </w:r>
      <w:r>
        <w:rPr>
          <w:rFonts w:hint="eastAsia" w:ascii="宋体" w:hAnsi="宋体" w:cs="宋体"/>
          <w:color w:val="auto"/>
          <w:spacing w:val="-38"/>
          <w:kern w:val="0"/>
          <w:szCs w:val="21"/>
          <w:highlight w:val="none"/>
        </w:rPr>
        <w:t>，</w:t>
      </w:r>
      <w:r>
        <w:rPr>
          <w:rFonts w:hint="eastAsia" w:ascii="宋体" w:hAnsi="宋体" w:cs="宋体"/>
          <w:color w:val="auto"/>
          <w:spacing w:val="-2"/>
          <w:kern w:val="0"/>
          <w:szCs w:val="21"/>
          <w:highlight w:val="none"/>
        </w:rPr>
        <w:t>投</w:t>
      </w:r>
      <w:r>
        <w:rPr>
          <w:rFonts w:hint="eastAsia" w:ascii="宋体" w:hAnsi="宋体" w:cs="宋体"/>
          <w:color w:val="auto"/>
          <w:kern w:val="0"/>
          <w:szCs w:val="21"/>
          <w:highlight w:val="none"/>
        </w:rPr>
        <w:t>标</w:t>
      </w:r>
      <w:r>
        <w:rPr>
          <w:rFonts w:hint="eastAsia" w:ascii="宋体" w:hAnsi="宋体" w:cs="宋体"/>
          <w:color w:val="auto"/>
          <w:spacing w:val="-2"/>
          <w:kern w:val="0"/>
          <w:szCs w:val="21"/>
          <w:highlight w:val="none"/>
        </w:rPr>
        <w:t>报</w:t>
      </w:r>
      <w:r>
        <w:rPr>
          <w:rFonts w:hint="eastAsia" w:ascii="宋体" w:hAnsi="宋体" w:cs="宋体"/>
          <w:color w:val="auto"/>
          <w:kern w:val="0"/>
          <w:szCs w:val="21"/>
          <w:highlight w:val="none"/>
        </w:rPr>
        <w:t>价</w:t>
      </w:r>
      <w:r>
        <w:rPr>
          <w:rFonts w:hint="eastAsia" w:ascii="宋体" w:hAnsi="宋体" w:cs="宋体"/>
          <w:color w:val="auto"/>
          <w:spacing w:val="-2"/>
          <w:kern w:val="0"/>
          <w:szCs w:val="21"/>
          <w:highlight w:val="none"/>
        </w:rPr>
        <w:t>与</w:t>
      </w:r>
      <w:r>
        <w:rPr>
          <w:rFonts w:hint="eastAsia" w:ascii="宋体" w:hAnsi="宋体" w:cs="宋体"/>
          <w:color w:val="auto"/>
          <w:kern w:val="0"/>
          <w:szCs w:val="21"/>
          <w:highlight w:val="none"/>
        </w:rPr>
        <w:t>分项</w:t>
      </w:r>
      <w:r>
        <w:rPr>
          <w:rFonts w:hint="eastAsia" w:ascii="宋体" w:hAnsi="宋体" w:cs="宋体"/>
          <w:color w:val="auto"/>
          <w:spacing w:val="-2"/>
          <w:kern w:val="0"/>
          <w:szCs w:val="21"/>
          <w:highlight w:val="none"/>
        </w:rPr>
        <w:t>报</w:t>
      </w:r>
      <w:r>
        <w:rPr>
          <w:rFonts w:hint="eastAsia" w:ascii="宋体" w:hAnsi="宋体" w:cs="宋体"/>
          <w:color w:val="auto"/>
          <w:kern w:val="0"/>
          <w:szCs w:val="21"/>
          <w:highlight w:val="none"/>
        </w:rPr>
        <w:t>价</w:t>
      </w:r>
      <w:r>
        <w:rPr>
          <w:rFonts w:hint="eastAsia" w:ascii="宋体" w:hAnsi="宋体" w:cs="宋体"/>
          <w:color w:val="auto"/>
          <w:spacing w:val="-2"/>
          <w:kern w:val="0"/>
          <w:szCs w:val="21"/>
          <w:highlight w:val="none"/>
        </w:rPr>
        <w:t>的</w:t>
      </w:r>
      <w:r>
        <w:rPr>
          <w:rFonts w:hint="eastAsia" w:ascii="宋体" w:hAnsi="宋体" w:cs="宋体"/>
          <w:color w:val="auto"/>
          <w:kern w:val="0"/>
          <w:szCs w:val="21"/>
          <w:highlight w:val="none"/>
        </w:rPr>
        <w:t>合</w:t>
      </w:r>
      <w:r>
        <w:rPr>
          <w:rFonts w:hint="eastAsia" w:ascii="宋体" w:hAnsi="宋体" w:cs="宋体"/>
          <w:color w:val="auto"/>
          <w:spacing w:val="-2"/>
          <w:kern w:val="0"/>
          <w:szCs w:val="21"/>
          <w:highlight w:val="none"/>
        </w:rPr>
        <w:t>价</w:t>
      </w:r>
      <w:r>
        <w:rPr>
          <w:rFonts w:hint="eastAsia" w:ascii="宋体" w:hAnsi="宋体" w:cs="宋体"/>
          <w:color w:val="auto"/>
          <w:kern w:val="0"/>
          <w:szCs w:val="21"/>
          <w:highlight w:val="none"/>
        </w:rPr>
        <w:t>不</w:t>
      </w:r>
      <w:r>
        <w:rPr>
          <w:rFonts w:hint="eastAsia" w:ascii="宋体" w:hAnsi="宋体" w:cs="宋体"/>
          <w:color w:val="auto"/>
          <w:spacing w:val="-2"/>
          <w:kern w:val="0"/>
          <w:szCs w:val="21"/>
          <w:highlight w:val="none"/>
        </w:rPr>
        <w:t>一</w:t>
      </w:r>
      <w:r>
        <w:rPr>
          <w:rFonts w:hint="eastAsia" w:ascii="宋体" w:hAnsi="宋体" w:cs="宋体"/>
          <w:color w:val="auto"/>
          <w:kern w:val="0"/>
          <w:szCs w:val="21"/>
          <w:highlight w:val="none"/>
        </w:rPr>
        <w:t>致</w:t>
      </w:r>
      <w:r>
        <w:rPr>
          <w:rFonts w:hint="eastAsia" w:ascii="宋体" w:hAnsi="宋体" w:cs="宋体"/>
          <w:color w:val="auto"/>
          <w:spacing w:val="-2"/>
          <w:kern w:val="0"/>
          <w:szCs w:val="21"/>
          <w:highlight w:val="none"/>
        </w:rPr>
        <w:t>的</w:t>
      </w:r>
      <w:r>
        <w:rPr>
          <w:rFonts w:hint="eastAsia" w:ascii="宋体" w:hAnsi="宋体" w:cs="宋体"/>
          <w:color w:val="auto"/>
          <w:spacing w:val="-38"/>
          <w:kern w:val="0"/>
          <w:szCs w:val="21"/>
          <w:highlight w:val="none"/>
        </w:rPr>
        <w:t>，</w:t>
      </w:r>
      <w:r>
        <w:rPr>
          <w:rFonts w:hint="eastAsia" w:ascii="宋体" w:hAnsi="宋体" w:cs="宋体"/>
          <w:color w:val="auto"/>
          <w:kern w:val="0"/>
          <w:szCs w:val="21"/>
          <w:highlight w:val="none"/>
        </w:rPr>
        <w:t>应</w:t>
      </w:r>
      <w:r>
        <w:rPr>
          <w:rFonts w:hint="eastAsia" w:ascii="宋体" w:hAnsi="宋体" w:cs="宋体"/>
          <w:color w:val="auto"/>
          <w:spacing w:val="-2"/>
          <w:kern w:val="0"/>
          <w:szCs w:val="21"/>
          <w:highlight w:val="none"/>
        </w:rPr>
        <w:t>以</w:t>
      </w:r>
      <w:r>
        <w:rPr>
          <w:rFonts w:hint="eastAsia" w:ascii="宋体" w:hAnsi="宋体" w:cs="宋体"/>
          <w:color w:val="auto"/>
          <w:kern w:val="0"/>
          <w:szCs w:val="21"/>
          <w:highlight w:val="none"/>
        </w:rPr>
        <w:t>各</w:t>
      </w:r>
      <w:r>
        <w:rPr>
          <w:rFonts w:hint="eastAsia" w:ascii="宋体" w:hAnsi="宋体" w:cs="宋体"/>
          <w:color w:val="auto"/>
          <w:spacing w:val="-2"/>
          <w:kern w:val="0"/>
          <w:szCs w:val="21"/>
          <w:highlight w:val="none"/>
        </w:rPr>
        <w:t>分</w:t>
      </w:r>
      <w:r>
        <w:rPr>
          <w:rFonts w:hint="eastAsia" w:ascii="宋体" w:hAnsi="宋体" w:cs="宋体"/>
          <w:color w:val="auto"/>
          <w:kern w:val="0"/>
          <w:szCs w:val="21"/>
          <w:highlight w:val="none"/>
        </w:rPr>
        <w:t>项合价累计数为准</w:t>
      </w:r>
      <w:r>
        <w:rPr>
          <w:rFonts w:hint="eastAsia" w:ascii="宋体" w:hAnsi="宋体" w:cs="宋体"/>
          <w:color w:val="auto"/>
          <w:spacing w:val="-2"/>
          <w:kern w:val="0"/>
          <w:szCs w:val="21"/>
          <w:highlight w:val="none"/>
        </w:rPr>
        <w:t>，</w:t>
      </w:r>
      <w:r>
        <w:rPr>
          <w:rFonts w:hint="eastAsia" w:ascii="宋体" w:hAnsi="宋体" w:cs="宋体"/>
          <w:color w:val="auto"/>
          <w:kern w:val="0"/>
          <w:szCs w:val="21"/>
          <w:highlight w:val="none"/>
        </w:rPr>
        <w:t>修正</w:t>
      </w:r>
      <w:r>
        <w:rPr>
          <w:rFonts w:hint="eastAsia" w:ascii="宋体" w:hAnsi="宋体" w:cs="宋体"/>
          <w:color w:val="auto"/>
          <w:spacing w:val="-2"/>
          <w:kern w:val="0"/>
          <w:szCs w:val="21"/>
          <w:highlight w:val="none"/>
        </w:rPr>
        <w:t>投</w:t>
      </w:r>
      <w:r>
        <w:rPr>
          <w:rFonts w:hint="eastAsia" w:ascii="宋体" w:hAnsi="宋体" w:cs="宋体"/>
          <w:color w:val="auto"/>
          <w:kern w:val="0"/>
          <w:szCs w:val="21"/>
          <w:highlight w:val="none"/>
        </w:rPr>
        <w:t>标报价；如分项</w:t>
      </w:r>
      <w:r>
        <w:rPr>
          <w:rFonts w:hint="eastAsia" w:ascii="宋体" w:hAnsi="宋体" w:cs="宋体"/>
          <w:color w:val="auto"/>
          <w:spacing w:val="-2"/>
          <w:kern w:val="0"/>
          <w:szCs w:val="21"/>
          <w:highlight w:val="none"/>
        </w:rPr>
        <w:t>报</w:t>
      </w:r>
      <w:r>
        <w:rPr>
          <w:rFonts w:hint="eastAsia" w:ascii="宋体" w:hAnsi="宋体" w:cs="宋体"/>
          <w:color w:val="auto"/>
          <w:kern w:val="0"/>
          <w:szCs w:val="21"/>
          <w:highlight w:val="none"/>
        </w:rPr>
        <w:t>价中</w:t>
      </w:r>
      <w:r>
        <w:rPr>
          <w:rFonts w:hint="eastAsia" w:ascii="宋体" w:hAnsi="宋体" w:cs="宋体"/>
          <w:color w:val="auto"/>
          <w:spacing w:val="-2"/>
          <w:kern w:val="0"/>
          <w:szCs w:val="21"/>
          <w:highlight w:val="none"/>
        </w:rPr>
        <w:t>存</w:t>
      </w:r>
      <w:r>
        <w:rPr>
          <w:rFonts w:hint="eastAsia" w:ascii="宋体" w:hAnsi="宋体" w:cs="宋体"/>
          <w:color w:val="auto"/>
          <w:kern w:val="0"/>
          <w:szCs w:val="21"/>
          <w:highlight w:val="none"/>
        </w:rPr>
        <w:t>在缺漏项，则视</w:t>
      </w:r>
      <w:r>
        <w:rPr>
          <w:rFonts w:hint="eastAsia" w:ascii="宋体" w:hAnsi="宋体" w:cs="宋体"/>
          <w:color w:val="auto"/>
          <w:spacing w:val="-2"/>
          <w:kern w:val="0"/>
          <w:szCs w:val="21"/>
          <w:highlight w:val="none"/>
        </w:rPr>
        <w:t>为</w:t>
      </w:r>
      <w:r>
        <w:rPr>
          <w:rFonts w:hint="eastAsia" w:ascii="宋体" w:hAnsi="宋体" w:cs="宋体"/>
          <w:color w:val="auto"/>
          <w:kern w:val="0"/>
          <w:szCs w:val="21"/>
          <w:highlight w:val="none"/>
        </w:rPr>
        <w:t>缺漏</w:t>
      </w:r>
      <w:r>
        <w:rPr>
          <w:rFonts w:hint="eastAsia" w:ascii="宋体" w:hAnsi="宋体" w:cs="宋体"/>
          <w:color w:val="auto"/>
          <w:spacing w:val="-2"/>
          <w:kern w:val="0"/>
          <w:szCs w:val="21"/>
          <w:highlight w:val="none"/>
        </w:rPr>
        <w:t>项</w:t>
      </w:r>
      <w:r>
        <w:rPr>
          <w:rFonts w:hint="eastAsia" w:ascii="宋体" w:hAnsi="宋体" w:cs="宋体"/>
          <w:color w:val="auto"/>
          <w:kern w:val="0"/>
          <w:szCs w:val="21"/>
          <w:highlight w:val="none"/>
        </w:rPr>
        <w:t>价格已包含在</w:t>
      </w:r>
      <w:r>
        <w:rPr>
          <w:rFonts w:hint="eastAsia" w:ascii="宋体" w:hAnsi="宋体" w:cs="宋体"/>
          <w:color w:val="auto"/>
          <w:spacing w:val="-2"/>
          <w:kern w:val="0"/>
          <w:szCs w:val="21"/>
          <w:highlight w:val="none"/>
        </w:rPr>
        <w:t>其</w:t>
      </w:r>
      <w:r>
        <w:rPr>
          <w:rFonts w:hint="eastAsia" w:ascii="宋体" w:hAnsi="宋体" w:cs="宋体"/>
          <w:color w:val="auto"/>
          <w:kern w:val="0"/>
          <w:szCs w:val="21"/>
          <w:highlight w:val="none"/>
        </w:rPr>
        <w:t>他分项报价之中。</w:t>
      </w:r>
      <w:r>
        <w:rPr>
          <w:rFonts w:hint="eastAsia" w:ascii="宋体" w:hAnsi="宋体" w:cs="宋体"/>
          <w:color w:val="auto"/>
          <w:spacing w:val="-2"/>
          <w:kern w:val="0"/>
          <w:szCs w:val="21"/>
          <w:highlight w:val="none"/>
          <w:lang w:eastAsia="zh-CN"/>
        </w:rPr>
        <w:t>供应商</w:t>
      </w:r>
      <w:r>
        <w:rPr>
          <w:rFonts w:hint="eastAsia" w:ascii="宋体" w:hAnsi="宋体" w:cs="宋体"/>
          <w:color w:val="auto"/>
          <w:spacing w:val="-2"/>
          <w:kern w:val="0"/>
          <w:szCs w:val="21"/>
          <w:highlight w:val="none"/>
        </w:rPr>
        <w:t>在</w:t>
      </w:r>
      <w:r>
        <w:rPr>
          <w:rFonts w:hint="eastAsia" w:ascii="宋体" w:hAnsi="宋体" w:cs="宋体"/>
          <w:color w:val="auto"/>
          <w:kern w:val="0"/>
          <w:szCs w:val="21"/>
          <w:highlight w:val="none"/>
        </w:rPr>
        <w:t>投标截止时间前</w:t>
      </w:r>
      <w:r>
        <w:rPr>
          <w:rFonts w:hint="eastAsia" w:ascii="宋体" w:hAnsi="宋体" w:cs="宋体"/>
          <w:color w:val="auto"/>
          <w:spacing w:val="-2"/>
          <w:kern w:val="0"/>
          <w:szCs w:val="21"/>
          <w:highlight w:val="none"/>
        </w:rPr>
        <w:t>修</w:t>
      </w:r>
      <w:r>
        <w:rPr>
          <w:rFonts w:hint="eastAsia" w:ascii="宋体" w:hAnsi="宋体" w:cs="宋体"/>
          <w:color w:val="auto"/>
          <w:kern w:val="0"/>
          <w:szCs w:val="21"/>
          <w:highlight w:val="none"/>
        </w:rPr>
        <w:t>改投</w:t>
      </w:r>
      <w:r>
        <w:rPr>
          <w:rFonts w:hint="eastAsia" w:ascii="宋体" w:hAnsi="宋体" w:cs="宋体"/>
          <w:color w:val="auto"/>
          <w:spacing w:val="-2"/>
          <w:kern w:val="0"/>
          <w:szCs w:val="21"/>
          <w:highlight w:val="none"/>
        </w:rPr>
        <w:t>标</w:t>
      </w:r>
      <w:r>
        <w:rPr>
          <w:rFonts w:hint="eastAsia" w:ascii="宋体" w:hAnsi="宋体" w:cs="宋体"/>
          <w:color w:val="auto"/>
          <w:kern w:val="0"/>
          <w:szCs w:val="21"/>
          <w:highlight w:val="none"/>
        </w:rPr>
        <w:t>函中的投标报价</w:t>
      </w:r>
      <w:r>
        <w:rPr>
          <w:rFonts w:hint="eastAsia" w:ascii="宋体" w:hAnsi="宋体" w:cs="宋体"/>
          <w:color w:val="auto"/>
          <w:spacing w:val="-2"/>
          <w:kern w:val="0"/>
          <w:szCs w:val="21"/>
          <w:highlight w:val="none"/>
        </w:rPr>
        <w:t>总</w:t>
      </w:r>
      <w:r>
        <w:rPr>
          <w:rFonts w:hint="eastAsia" w:ascii="宋体" w:hAnsi="宋体" w:cs="宋体"/>
          <w:color w:val="auto"/>
          <w:kern w:val="0"/>
          <w:szCs w:val="21"/>
          <w:highlight w:val="none"/>
        </w:rPr>
        <w:t>额，</w:t>
      </w:r>
      <w:r>
        <w:rPr>
          <w:rFonts w:hint="eastAsia" w:ascii="宋体" w:hAnsi="宋体" w:cs="宋体"/>
          <w:color w:val="auto"/>
          <w:spacing w:val="-2"/>
          <w:kern w:val="0"/>
          <w:szCs w:val="21"/>
          <w:highlight w:val="none"/>
        </w:rPr>
        <w:t>应</w:t>
      </w:r>
      <w:r>
        <w:rPr>
          <w:rFonts w:hint="eastAsia" w:ascii="宋体" w:hAnsi="宋体" w:cs="宋体"/>
          <w:color w:val="auto"/>
          <w:kern w:val="0"/>
          <w:szCs w:val="21"/>
          <w:highlight w:val="none"/>
        </w:rPr>
        <w:t>同时修改</w:t>
      </w:r>
      <w:r>
        <w:rPr>
          <w:rFonts w:hint="eastAsia" w:ascii="宋体" w:hAnsi="宋体" w:cs="宋体"/>
          <w:color w:val="auto"/>
          <w:kern w:val="0"/>
          <w:szCs w:val="21"/>
          <w:highlight w:val="none"/>
          <w:lang w:eastAsia="zh-CN"/>
        </w:rPr>
        <w:t>响应文件</w:t>
      </w:r>
      <w:r>
        <w:rPr>
          <w:rFonts w:hint="eastAsia" w:ascii="宋体" w:hAnsi="宋体" w:cs="宋体"/>
          <w:color w:val="auto"/>
          <w:kern w:val="0"/>
          <w:szCs w:val="21"/>
          <w:highlight w:val="none"/>
        </w:rPr>
        <w:t>“分</w:t>
      </w:r>
      <w:r>
        <w:rPr>
          <w:rFonts w:hint="eastAsia" w:ascii="宋体" w:hAnsi="宋体" w:cs="宋体"/>
          <w:color w:val="auto"/>
          <w:spacing w:val="-2"/>
          <w:kern w:val="0"/>
          <w:szCs w:val="21"/>
          <w:highlight w:val="none"/>
        </w:rPr>
        <w:t>项</w:t>
      </w:r>
      <w:r>
        <w:rPr>
          <w:rFonts w:hint="eastAsia" w:ascii="宋体" w:hAnsi="宋体" w:cs="宋体"/>
          <w:color w:val="auto"/>
          <w:kern w:val="0"/>
          <w:szCs w:val="21"/>
          <w:highlight w:val="none"/>
        </w:rPr>
        <w:t>报</w:t>
      </w:r>
      <w:r>
        <w:rPr>
          <w:rFonts w:hint="eastAsia" w:ascii="宋体" w:hAnsi="宋体" w:cs="宋体"/>
          <w:color w:val="auto"/>
          <w:spacing w:val="-2"/>
          <w:kern w:val="0"/>
          <w:szCs w:val="21"/>
          <w:highlight w:val="none"/>
        </w:rPr>
        <w:t>价</w:t>
      </w:r>
      <w:r>
        <w:rPr>
          <w:rFonts w:hint="eastAsia" w:ascii="宋体" w:hAnsi="宋体" w:cs="宋体"/>
          <w:color w:val="auto"/>
          <w:kern w:val="0"/>
          <w:szCs w:val="21"/>
          <w:highlight w:val="none"/>
        </w:rPr>
        <w:t>表”</w:t>
      </w:r>
      <w:r>
        <w:rPr>
          <w:rFonts w:hint="eastAsia" w:ascii="宋体" w:hAnsi="宋体" w:cs="宋体"/>
          <w:color w:val="auto"/>
          <w:spacing w:val="-2"/>
          <w:kern w:val="0"/>
          <w:szCs w:val="21"/>
          <w:highlight w:val="none"/>
        </w:rPr>
        <w:t>中</w:t>
      </w:r>
      <w:r>
        <w:rPr>
          <w:rFonts w:hint="eastAsia" w:ascii="宋体" w:hAnsi="宋体" w:cs="宋体"/>
          <w:color w:val="auto"/>
          <w:kern w:val="0"/>
          <w:szCs w:val="21"/>
          <w:highlight w:val="none"/>
        </w:rPr>
        <w:t>的</w:t>
      </w:r>
      <w:r>
        <w:rPr>
          <w:rFonts w:hint="eastAsia" w:ascii="宋体" w:hAnsi="宋体" w:cs="宋体"/>
          <w:color w:val="auto"/>
          <w:spacing w:val="-2"/>
          <w:kern w:val="0"/>
          <w:szCs w:val="21"/>
          <w:highlight w:val="none"/>
        </w:rPr>
        <w:t>相</w:t>
      </w:r>
      <w:r>
        <w:rPr>
          <w:rFonts w:hint="eastAsia" w:ascii="宋体" w:hAnsi="宋体" w:cs="宋体"/>
          <w:color w:val="auto"/>
          <w:kern w:val="0"/>
          <w:szCs w:val="21"/>
          <w:highlight w:val="none"/>
        </w:rPr>
        <w:t>应</w:t>
      </w:r>
      <w:r>
        <w:rPr>
          <w:rFonts w:hint="eastAsia" w:ascii="宋体" w:hAnsi="宋体" w:cs="宋体"/>
          <w:color w:val="auto"/>
          <w:spacing w:val="-2"/>
          <w:kern w:val="0"/>
          <w:szCs w:val="21"/>
          <w:highlight w:val="none"/>
        </w:rPr>
        <w:t>报</w:t>
      </w:r>
      <w:r>
        <w:rPr>
          <w:rFonts w:hint="eastAsia" w:ascii="宋体" w:hAnsi="宋体" w:cs="宋体"/>
          <w:color w:val="auto"/>
          <w:kern w:val="0"/>
          <w:szCs w:val="21"/>
          <w:highlight w:val="none"/>
        </w:rPr>
        <w:t>价。</w:t>
      </w:r>
      <w:r>
        <w:rPr>
          <w:rFonts w:hint="eastAsia" w:ascii="宋体" w:hAnsi="宋体" w:cs="宋体"/>
          <w:color w:val="auto"/>
          <w:spacing w:val="-2"/>
          <w:kern w:val="0"/>
          <w:szCs w:val="21"/>
          <w:highlight w:val="none"/>
        </w:rPr>
        <w:t>此</w:t>
      </w:r>
      <w:r>
        <w:rPr>
          <w:rFonts w:hint="eastAsia" w:ascii="宋体" w:hAnsi="宋体" w:cs="宋体"/>
          <w:color w:val="auto"/>
          <w:kern w:val="0"/>
          <w:szCs w:val="21"/>
          <w:highlight w:val="none"/>
        </w:rPr>
        <w:t>修</w:t>
      </w:r>
      <w:r>
        <w:rPr>
          <w:rFonts w:hint="eastAsia" w:ascii="宋体" w:hAnsi="宋体" w:cs="宋体"/>
          <w:color w:val="auto"/>
          <w:spacing w:val="-2"/>
          <w:kern w:val="0"/>
          <w:szCs w:val="21"/>
          <w:highlight w:val="none"/>
        </w:rPr>
        <w:t>改</w:t>
      </w:r>
      <w:r>
        <w:rPr>
          <w:rFonts w:hint="eastAsia" w:ascii="宋体" w:hAnsi="宋体" w:cs="宋体"/>
          <w:color w:val="auto"/>
          <w:kern w:val="0"/>
          <w:szCs w:val="21"/>
          <w:highlight w:val="none"/>
        </w:rPr>
        <w:t>须</w:t>
      </w:r>
      <w:r>
        <w:rPr>
          <w:rFonts w:hint="eastAsia" w:ascii="宋体" w:hAnsi="宋体" w:cs="宋体"/>
          <w:color w:val="auto"/>
          <w:spacing w:val="-2"/>
          <w:kern w:val="0"/>
          <w:szCs w:val="21"/>
          <w:highlight w:val="none"/>
        </w:rPr>
        <w:t>符</w:t>
      </w:r>
      <w:r>
        <w:rPr>
          <w:rFonts w:hint="eastAsia" w:ascii="宋体" w:hAnsi="宋体" w:cs="宋体"/>
          <w:color w:val="auto"/>
          <w:kern w:val="0"/>
          <w:szCs w:val="21"/>
          <w:highlight w:val="none"/>
        </w:rPr>
        <w:t>合</w:t>
      </w:r>
      <w:r>
        <w:rPr>
          <w:rFonts w:hint="eastAsia" w:ascii="宋体" w:hAnsi="宋体" w:cs="宋体"/>
          <w:color w:val="auto"/>
          <w:spacing w:val="-2"/>
          <w:kern w:val="0"/>
          <w:szCs w:val="21"/>
          <w:highlight w:val="none"/>
        </w:rPr>
        <w:t>本章</w:t>
      </w:r>
      <w:r>
        <w:rPr>
          <w:rFonts w:hint="eastAsia" w:ascii="宋体" w:hAnsi="宋体" w:cs="宋体"/>
          <w:color w:val="auto"/>
          <w:kern w:val="0"/>
          <w:szCs w:val="21"/>
          <w:highlight w:val="none"/>
        </w:rPr>
        <w:t>第</w:t>
      </w:r>
      <w:r>
        <w:rPr>
          <w:rFonts w:hint="eastAsia" w:ascii="宋体" w:hAnsi="宋体" w:cs="宋体"/>
          <w:color w:val="auto"/>
          <w:spacing w:val="-12"/>
          <w:kern w:val="0"/>
          <w:szCs w:val="21"/>
          <w:highlight w:val="none"/>
        </w:rPr>
        <w:t xml:space="preserve"> </w:t>
      </w:r>
      <w:r>
        <w:rPr>
          <w:rFonts w:hint="eastAsia" w:ascii="宋体" w:hAnsi="宋体" w:cs="宋体"/>
          <w:color w:val="auto"/>
          <w:kern w:val="0"/>
          <w:szCs w:val="21"/>
          <w:highlight w:val="none"/>
        </w:rPr>
        <w:t xml:space="preserve">4.3 </w:t>
      </w:r>
      <w:r>
        <w:rPr>
          <w:rFonts w:hint="eastAsia" w:ascii="宋体" w:hAnsi="宋体" w:cs="宋体"/>
          <w:color w:val="auto"/>
          <w:spacing w:val="-2"/>
          <w:kern w:val="0"/>
          <w:szCs w:val="21"/>
          <w:highlight w:val="none"/>
        </w:rPr>
        <w:t>款</w:t>
      </w:r>
      <w:r>
        <w:rPr>
          <w:rFonts w:hint="eastAsia" w:ascii="宋体" w:hAnsi="宋体" w:cs="宋体"/>
          <w:color w:val="auto"/>
          <w:kern w:val="0"/>
          <w:szCs w:val="21"/>
          <w:highlight w:val="none"/>
        </w:rPr>
        <w:t>的</w:t>
      </w:r>
      <w:r>
        <w:rPr>
          <w:rFonts w:hint="eastAsia" w:ascii="宋体" w:hAnsi="宋体" w:cs="宋体"/>
          <w:color w:val="auto"/>
          <w:spacing w:val="-2"/>
          <w:kern w:val="0"/>
          <w:szCs w:val="21"/>
          <w:highlight w:val="none"/>
        </w:rPr>
        <w:t>有</w:t>
      </w:r>
      <w:r>
        <w:rPr>
          <w:rFonts w:hint="eastAsia" w:ascii="宋体" w:hAnsi="宋体" w:cs="宋体"/>
          <w:color w:val="auto"/>
          <w:kern w:val="0"/>
          <w:szCs w:val="21"/>
          <w:highlight w:val="none"/>
        </w:rPr>
        <w:t>关</w:t>
      </w:r>
      <w:r>
        <w:rPr>
          <w:rFonts w:hint="eastAsia" w:ascii="宋体" w:hAnsi="宋体" w:cs="宋体"/>
          <w:color w:val="auto"/>
          <w:spacing w:val="-2"/>
          <w:kern w:val="0"/>
          <w:szCs w:val="21"/>
          <w:highlight w:val="none"/>
        </w:rPr>
        <w:t>要</w:t>
      </w:r>
      <w:r>
        <w:rPr>
          <w:rFonts w:hint="eastAsia" w:ascii="宋体" w:hAnsi="宋体" w:cs="宋体"/>
          <w:color w:val="auto"/>
          <w:kern w:val="0"/>
          <w:szCs w:val="21"/>
          <w:highlight w:val="none"/>
        </w:rPr>
        <w:t>求。</w:t>
      </w:r>
    </w:p>
    <w:p>
      <w:pPr>
        <w:autoSpaceDE w:val="0"/>
        <w:autoSpaceDN w:val="0"/>
        <w:adjustRightInd w:val="0"/>
        <w:spacing w:before="10" w:line="360" w:lineRule="auto"/>
        <w:ind w:right="42" w:firstLine="420" w:firstLineChars="200"/>
        <w:rPr>
          <w:rFonts w:hint="eastAsia" w:ascii="宋体" w:hAnsi="宋体" w:cs="宋体"/>
          <w:color w:val="auto"/>
          <w:kern w:val="0"/>
          <w:szCs w:val="21"/>
          <w:highlight w:val="none"/>
        </w:rPr>
      </w:pPr>
      <w:r>
        <w:rPr>
          <w:rFonts w:hint="eastAsia" w:ascii="宋体" w:hAnsi="宋体"/>
          <w:color w:val="auto"/>
          <w:szCs w:val="21"/>
          <w:highlight w:val="none"/>
        </w:rPr>
        <w:t>3.2.</w:t>
      </w:r>
      <w:r>
        <w:rPr>
          <w:rFonts w:hint="eastAsia" w:ascii="宋体" w:hAnsi="宋体"/>
          <w:color w:val="auto"/>
          <w:szCs w:val="21"/>
          <w:highlight w:val="none"/>
          <w:lang w:val="en-US" w:eastAsia="zh-CN"/>
        </w:rPr>
        <w:t>4</w:t>
      </w:r>
      <w:r>
        <w:rPr>
          <w:rFonts w:hint="eastAsia" w:ascii="宋体" w:hAnsi="宋体"/>
          <w:color w:val="auto"/>
          <w:szCs w:val="21"/>
          <w:highlight w:val="none"/>
        </w:rPr>
        <w:t>采购人设有最高限价的，供应商的报价不得超过最高限价。</w:t>
      </w:r>
      <w:r>
        <w:rPr>
          <w:rFonts w:hint="eastAsia" w:ascii="宋体" w:hAnsi="宋体" w:cs="宋体"/>
          <w:color w:val="auto"/>
          <w:kern w:val="0"/>
          <w:szCs w:val="21"/>
          <w:highlight w:val="none"/>
        </w:rPr>
        <w:t>最</w:t>
      </w:r>
      <w:r>
        <w:rPr>
          <w:rFonts w:hint="eastAsia" w:ascii="宋体" w:hAnsi="宋体" w:cs="宋体"/>
          <w:color w:val="auto"/>
          <w:spacing w:val="-2"/>
          <w:kern w:val="0"/>
          <w:szCs w:val="21"/>
          <w:highlight w:val="none"/>
        </w:rPr>
        <w:t>高</w:t>
      </w:r>
      <w:r>
        <w:rPr>
          <w:rFonts w:hint="eastAsia" w:ascii="宋体" w:hAnsi="宋体" w:cs="宋体"/>
          <w:color w:val="auto"/>
          <w:kern w:val="0"/>
          <w:szCs w:val="21"/>
          <w:highlight w:val="none"/>
        </w:rPr>
        <w:t>投</w:t>
      </w:r>
      <w:r>
        <w:rPr>
          <w:rFonts w:hint="eastAsia" w:ascii="宋体" w:hAnsi="宋体" w:cs="宋体"/>
          <w:color w:val="auto"/>
          <w:spacing w:val="-2"/>
          <w:kern w:val="0"/>
          <w:szCs w:val="21"/>
          <w:highlight w:val="none"/>
        </w:rPr>
        <w:t>标</w:t>
      </w:r>
      <w:r>
        <w:rPr>
          <w:rFonts w:hint="eastAsia" w:ascii="宋体" w:hAnsi="宋体" w:cs="宋体"/>
          <w:color w:val="auto"/>
          <w:kern w:val="0"/>
          <w:szCs w:val="21"/>
          <w:highlight w:val="none"/>
        </w:rPr>
        <w:t>限价在</w:t>
      </w:r>
      <w:r>
        <w:rPr>
          <w:rFonts w:hint="eastAsia" w:ascii="宋体" w:hAnsi="宋体"/>
          <w:color w:val="auto"/>
          <w:szCs w:val="21"/>
          <w:highlight w:val="none"/>
        </w:rPr>
        <w:t>供应商</w:t>
      </w:r>
      <w:r>
        <w:rPr>
          <w:rFonts w:hint="eastAsia" w:ascii="宋体" w:hAnsi="宋体" w:cs="宋体"/>
          <w:color w:val="auto"/>
          <w:kern w:val="0"/>
          <w:szCs w:val="21"/>
          <w:highlight w:val="none"/>
        </w:rPr>
        <w:t>须</w:t>
      </w:r>
      <w:r>
        <w:rPr>
          <w:rFonts w:hint="eastAsia" w:ascii="宋体" w:hAnsi="宋体" w:cs="宋体"/>
          <w:color w:val="auto"/>
          <w:spacing w:val="-2"/>
          <w:kern w:val="0"/>
          <w:szCs w:val="21"/>
          <w:highlight w:val="none"/>
        </w:rPr>
        <w:t>知</w:t>
      </w:r>
      <w:r>
        <w:rPr>
          <w:rFonts w:hint="eastAsia" w:ascii="宋体" w:hAnsi="宋体" w:cs="宋体"/>
          <w:color w:val="auto"/>
          <w:kern w:val="0"/>
          <w:szCs w:val="21"/>
          <w:highlight w:val="none"/>
        </w:rPr>
        <w:t>前</w:t>
      </w:r>
      <w:r>
        <w:rPr>
          <w:rFonts w:hint="eastAsia" w:ascii="宋体" w:hAnsi="宋体" w:cs="宋体"/>
          <w:color w:val="auto"/>
          <w:spacing w:val="-2"/>
          <w:kern w:val="0"/>
          <w:szCs w:val="21"/>
          <w:highlight w:val="none"/>
        </w:rPr>
        <w:t>附</w:t>
      </w:r>
      <w:r>
        <w:rPr>
          <w:rFonts w:hint="eastAsia" w:ascii="宋体" w:hAnsi="宋体" w:cs="宋体"/>
          <w:color w:val="auto"/>
          <w:kern w:val="0"/>
          <w:szCs w:val="21"/>
          <w:highlight w:val="none"/>
        </w:rPr>
        <w:t>表</w:t>
      </w:r>
      <w:r>
        <w:rPr>
          <w:rFonts w:hint="eastAsia" w:ascii="宋体" w:hAnsi="宋体" w:cs="宋体"/>
          <w:color w:val="auto"/>
          <w:spacing w:val="-2"/>
          <w:kern w:val="0"/>
          <w:szCs w:val="21"/>
          <w:highlight w:val="none"/>
        </w:rPr>
        <w:t>中</w:t>
      </w:r>
      <w:r>
        <w:rPr>
          <w:rFonts w:hint="eastAsia" w:ascii="宋体" w:hAnsi="宋体" w:cs="宋体"/>
          <w:color w:val="auto"/>
          <w:kern w:val="0"/>
          <w:szCs w:val="21"/>
          <w:highlight w:val="none"/>
        </w:rPr>
        <w:t>载明。</w:t>
      </w:r>
    </w:p>
    <w:p>
      <w:pPr>
        <w:spacing w:line="360" w:lineRule="auto"/>
        <w:ind w:firstLine="420" w:firstLineChars="200"/>
        <w:rPr>
          <w:rFonts w:ascii="宋体" w:hAnsi="宋体"/>
          <w:color w:val="auto"/>
          <w:szCs w:val="21"/>
          <w:highlight w:val="none"/>
        </w:rPr>
      </w:pPr>
      <w:r>
        <w:rPr>
          <w:rFonts w:hint="eastAsia" w:ascii="宋体" w:hAnsi="宋体"/>
          <w:color w:val="auto"/>
          <w:szCs w:val="21"/>
          <w:highlight w:val="none"/>
        </w:rPr>
        <w:t>3.2.</w:t>
      </w:r>
      <w:r>
        <w:rPr>
          <w:rFonts w:hint="eastAsia" w:ascii="宋体" w:hAnsi="宋体"/>
          <w:color w:val="auto"/>
          <w:szCs w:val="21"/>
          <w:highlight w:val="none"/>
          <w:lang w:val="en-US" w:eastAsia="zh-CN"/>
        </w:rPr>
        <w:t>5</w:t>
      </w:r>
      <w:r>
        <w:rPr>
          <w:rFonts w:hint="eastAsia" w:ascii="宋体" w:hAnsi="宋体"/>
          <w:color w:val="auto"/>
          <w:szCs w:val="21"/>
          <w:highlight w:val="none"/>
        </w:rPr>
        <w:t>报价的其他要求见供应商须知前附表。</w:t>
      </w:r>
    </w:p>
    <w:p>
      <w:pPr>
        <w:spacing w:line="360" w:lineRule="auto"/>
        <w:rPr>
          <w:rFonts w:ascii="黑体" w:hAnsi="黑体" w:eastAsia="黑体" w:cs="黑体"/>
          <w:color w:val="auto"/>
          <w:sz w:val="24"/>
          <w:szCs w:val="24"/>
          <w:highlight w:val="none"/>
        </w:rPr>
      </w:pPr>
      <w:r>
        <w:rPr>
          <w:rFonts w:hint="eastAsia" w:ascii="黑体" w:hAnsi="黑体" w:eastAsia="黑体" w:cs="黑体"/>
          <w:color w:val="auto"/>
          <w:sz w:val="24"/>
          <w:szCs w:val="24"/>
          <w:highlight w:val="none"/>
        </w:rPr>
        <w:t>3.3响应文件有效期</w:t>
      </w:r>
      <w:bookmarkEnd w:id="29"/>
    </w:p>
    <w:p>
      <w:pPr>
        <w:spacing w:line="360" w:lineRule="auto"/>
        <w:ind w:firstLine="420" w:firstLineChars="200"/>
        <w:rPr>
          <w:rFonts w:ascii="宋体" w:hAnsi="宋体"/>
          <w:color w:val="auto"/>
          <w:szCs w:val="21"/>
          <w:highlight w:val="none"/>
        </w:rPr>
      </w:pPr>
      <w:r>
        <w:rPr>
          <w:rFonts w:hint="eastAsia" w:ascii="宋体" w:hAnsi="宋体"/>
          <w:color w:val="auto"/>
          <w:szCs w:val="21"/>
          <w:highlight w:val="none"/>
        </w:rPr>
        <w:t>3.3.1除供应商须知前附表另有规定外，响应文件有效期应为90日，从采购文件规定的递交响应文件的截止时间开始计算。</w:t>
      </w:r>
    </w:p>
    <w:p>
      <w:pPr>
        <w:spacing w:line="360" w:lineRule="auto"/>
        <w:ind w:firstLine="420" w:firstLineChars="200"/>
        <w:rPr>
          <w:rFonts w:ascii="宋体" w:hAnsi="宋体"/>
          <w:color w:val="auto"/>
          <w:szCs w:val="21"/>
          <w:highlight w:val="none"/>
        </w:rPr>
      </w:pPr>
      <w:r>
        <w:rPr>
          <w:rFonts w:hint="eastAsia" w:ascii="宋体" w:hAnsi="宋体"/>
          <w:color w:val="auto"/>
          <w:szCs w:val="21"/>
          <w:highlight w:val="none"/>
        </w:rPr>
        <w:t>3.3.2出现特殊情况需要延长响应文件有效期的，采购人以书面形式通知所有供应商延长响应文件有效期，供应商应予以书面答复。同意延长的，应相应延长其响应保证金的有效期，但不得修改其响应文件；供应商拒绝延长的，其响应文件在原有效期届满后失效，但供应商有权收回其响应保证金。</w:t>
      </w:r>
    </w:p>
    <w:p>
      <w:pPr>
        <w:spacing w:line="360" w:lineRule="auto"/>
        <w:rPr>
          <w:rFonts w:ascii="黑体" w:hAnsi="黑体" w:eastAsia="黑体" w:cs="黑体"/>
          <w:color w:val="auto"/>
          <w:sz w:val="24"/>
          <w:szCs w:val="24"/>
          <w:highlight w:val="none"/>
        </w:rPr>
      </w:pPr>
      <w:bookmarkStart w:id="30" w:name="_Toc53945668"/>
      <w:r>
        <w:rPr>
          <w:rFonts w:hint="eastAsia" w:ascii="黑体" w:hAnsi="黑体" w:eastAsia="黑体" w:cs="黑体"/>
          <w:color w:val="auto"/>
          <w:sz w:val="24"/>
          <w:szCs w:val="24"/>
          <w:highlight w:val="none"/>
        </w:rPr>
        <w:t>3.4响应保证金</w:t>
      </w:r>
      <w:bookmarkEnd w:id="30"/>
    </w:p>
    <w:p>
      <w:pPr>
        <w:spacing w:line="360" w:lineRule="auto"/>
        <w:ind w:firstLine="420" w:firstLineChars="200"/>
        <w:rPr>
          <w:rFonts w:ascii="宋体" w:hAnsi="宋体"/>
          <w:color w:val="auto"/>
          <w:szCs w:val="21"/>
          <w:highlight w:val="none"/>
        </w:rPr>
      </w:pPr>
      <w:r>
        <w:rPr>
          <w:rFonts w:hint="eastAsia" w:ascii="宋体" w:hAnsi="宋体"/>
          <w:color w:val="auto"/>
          <w:szCs w:val="21"/>
          <w:highlight w:val="none"/>
        </w:rPr>
        <w:t>3.4.1供应商须知前附表规定要求递交响应保证金的，供应商在递交响应文件的同时，应按供应商须知前附表规定的金额、形式和采购文件提供的格式(见第六章“响应文件格式”）递交响应保证金，并作为其响应文件的组成部分。供应商不按要求递交响应保证金的，其响应文件将被视为无效。</w:t>
      </w:r>
    </w:p>
    <w:p>
      <w:pPr>
        <w:spacing w:line="360" w:lineRule="auto"/>
        <w:ind w:firstLine="420" w:firstLineChars="200"/>
        <w:rPr>
          <w:rFonts w:ascii="宋体" w:hAnsi="宋体"/>
          <w:color w:val="auto"/>
          <w:szCs w:val="21"/>
          <w:highlight w:val="none"/>
        </w:rPr>
      </w:pPr>
      <w:r>
        <w:rPr>
          <w:rFonts w:hint="eastAsia" w:ascii="宋体" w:hAnsi="宋体"/>
          <w:color w:val="auto"/>
          <w:szCs w:val="21"/>
          <w:highlight w:val="none"/>
        </w:rPr>
        <w:t>3.4.2除供应商须知前附表另有规定外，采购人最迟将在采购合同签订后5日内向成交供应商和未成交的其他供应商原额退还响应保证金。采用银行保函、担保机构担保函、保险机构保险单形式递交的响应保证金，经供应商同意后采购人可以不再退还。</w:t>
      </w:r>
    </w:p>
    <w:p>
      <w:pPr>
        <w:spacing w:line="360" w:lineRule="auto"/>
        <w:ind w:firstLine="420" w:firstLineChars="200"/>
        <w:rPr>
          <w:rFonts w:ascii="宋体" w:hAnsi="宋体"/>
          <w:color w:val="auto"/>
          <w:szCs w:val="21"/>
          <w:highlight w:val="none"/>
        </w:rPr>
      </w:pPr>
      <w:r>
        <w:rPr>
          <w:rFonts w:hint="eastAsia" w:ascii="宋体" w:hAnsi="宋体"/>
          <w:color w:val="auto"/>
          <w:szCs w:val="21"/>
          <w:highlight w:val="none"/>
        </w:rPr>
        <w:t>3.4.3有下列情形之一的，响应保证金将不予退还：</w:t>
      </w:r>
    </w:p>
    <w:p>
      <w:pPr>
        <w:spacing w:line="360" w:lineRule="auto"/>
        <w:ind w:firstLine="420" w:firstLineChars="200"/>
        <w:rPr>
          <w:rFonts w:ascii="宋体" w:hAnsi="宋体"/>
          <w:color w:val="auto"/>
          <w:szCs w:val="21"/>
          <w:highlight w:val="none"/>
        </w:rPr>
      </w:pPr>
      <w:r>
        <w:rPr>
          <w:rFonts w:hint="eastAsia" w:ascii="宋体" w:hAnsi="宋体"/>
          <w:color w:val="auto"/>
          <w:szCs w:val="21"/>
          <w:highlight w:val="none"/>
        </w:rPr>
        <w:t>（1）供应商在响应文件有效期内撤销响应文件；</w:t>
      </w:r>
    </w:p>
    <w:p>
      <w:pPr>
        <w:spacing w:line="360" w:lineRule="auto"/>
        <w:ind w:firstLine="420" w:firstLineChars="200"/>
        <w:rPr>
          <w:rFonts w:ascii="宋体" w:hAnsi="宋体"/>
          <w:color w:val="auto"/>
          <w:szCs w:val="21"/>
          <w:highlight w:val="none"/>
        </w:rPr>
      </w:pPr>
      <w:r>
        <w:rPr>
          <w:rFonts w:hint="eastAsia" w:ascii="宋体" w:hAnsi="宋体"/>
          <w:color w:val="auto"/>
          <w:szCs w:val="21"/>
          <w:highlight w:val="none"/>
        </w:rPr>
        <w:t>（2）成交供应商在收到成交通知书后，无正当理由不与采购人订立合同，在签订合同时向采购人提出附加条件，或者不按照采购文件要求递交履约保证金。</w:t>
      </w:r>
    </w:p>
    <w:p>
      <w:pPr>
        <w:spacing w:line="360" w:lineRule="auto"/>
        <w:ind w:firstLine="420" w:firstLineChars="200"/>
        <w:rPr>
          <w:rFonts w:ascii="宋体" w:hAnsi="宋体"/>
          <w:color w:val="auto"/>
          <w:szCs w:val="21"/>
          <w:highlight w:val="none"/>
        </w:rPr>
      </w:pPr>
      <w:r>
        <w:rPr>
          <w:rFonts w:hint="eastAsia" w:ascii="宋体" w:hAnsi="宋体"/>
          <w:color w:val="auto"/>
          <w:szCs w:val="21"/>
          <w:highlight w:val="none"/>
        </w:rPr>
        <w:t>（3）国家法律、法规和规章规定的其他可以不予退还响应保证金的情形。</w:t>
      </w:r>
    </w:p>
    <w:p>
      <w:pPr>
        <w:spacing w:line="360" w:lineRule="auto"/>
        <w:rPr>
          <w:rFonts w:ascii="黑体" w:hAnsi="黑体" w:eastAsia="黑体" w:cs="黑体"/>
          <w:color w:val="auto"/>
          <w:sz w:val="24"/>
          <w:szCs w:val="24"/>
          <w:highlight w:val="none"/>
        </w:rPr>
      </w:pPr>
      <w:bookmarkStart w:id="31" w:name="_Toc53945669"/>
      <w:r>
        <w:rPr>
          <w:rFonts w:hint="eastAsia" w:ascii="黑体" w:hAnsi="黑体" w:eastAsia="黑体" w:cs="黑体"/>
          <w:color w:val="auto"/>
          <w:sz w:val="24"/>
          <w:szCs w:val="24"/>
          <w:highlight w:val="none"/>
        </w:rPr>
        <w:t>3.5资格审查资料</w:t>
      </w:r>
      <w:bookmarkEnd w:id="31"/>
    </w:p>
    <w:p>
      <w:pPr>
        <w:spacing w:line="360" w:lineRule="auto"/>
        <w:ind w:firstLine="420" w:firstLineChars="200"/>
        <w:rPr>
          <w:rFonts w:ascii="宋体" w:hAnsi="宋体"/>
          <w:color w:val="auto"/>
          <w:szCs w:val="21"/>
          <w:highlight w:val="none"/>
        </w:rPr>
      </w:pPr>
      <w:r>
        <w:rPr>
          <w:rFonts w:hint="eastAsia" w:ascii="宋体" w:hAnsi="宋体"/>
          <w:color w:val="auto"/>
          <w:szCs w:val="21"/>
          <w:highlight w:val="none"/>
        </w:rPr>
        <w:t>供应商应提供供应商须知前附表中规定的资格审查资料，以证明其满足第一章“谈判采购公告”对供应商的各项资格要求。</w:t>
      </w:r>
    </w:p>
    <w:p>
      <w:pPr>
        <w:spacing w:line="360" w:lineRule="auto"/>
        <w:rPr>
          <w:rFonts w:ascii="黑体" w:hAnsi="黑体" w:eastAsia="黑体" w:cs="黑体"/>
          <w:color w:val="auto"/>
          <w:sz w:val="24"/>
          <w:szCs w:val="24"/>
          <w:highlight w:val="none"/>
        </w:rPr>
      </w:pPr>
      <w:bookmarkStart w:id="32" w:name="_Toc53945670"/>
      <w:r>
        <w:rPr>
          <w:rFonts w:hint="eastAsia" w:ascii="黑体" w:hAnsi="黑体" w:eastAsia="黑体" w:cs="黑体"/>
          <w:color w:val="auto"/>
          <w:sz w:val="24"/>
          <w:szCs w:val="24"/>
          <w:highlight w:val="none"/>
        </w:rPr>
        <w:t>3.6响应方案</w:t>
      </w:r>
      <w:bookmarkEnd w:id="32"/>
    </w:p>
    <w:p>
      <w:pPr>
        <w:spacing w:line="360" w:lineRule="auto"/>
        <w:ind w:firstLine="420" w:firstLineChars="200"/>
        <w:rPr>
          <w:rFonts w:ascii="宋体" w:hAnsi="宋体"/>
          <w:color w:val="auto"/>
          <w:szCs w:val="21"/>
          <w:highlight w:val="none"/>
        </w:rPr>
      </w:pPr>
      <w:r>
        <w:rPr>
          <w:rFonts w:hint="eastAsia" w:ascii="宋体" w:hAnsi="宋体"/>
          <w:color w:val="auto"/>
          <w:szCs w:val="21"/>
          <w:highlight w:val="none"/>
        </w:rPr>
        <w:t>3.6.1响应文件应当对采购文件中的实质性内容作出响应。</w:t>
      </w:r>
    </w:p>
    <w:p>
      <w:pPr>
        <w:spacing w:line="360" w:lineRule="auto"/>
        <w:ind w:firstLine="420" w:firstLineChars="200"/>
        <w:rPr>
          <w:rFonts w:ascii="宋体" w:hAnsi="宋体"/>
          <w:color w:val="auto"/>
          <w:szCs w:val="21"/>
          <w:highlight w:val="none"/>
        </w:rPr>
      </w:pPr>
      <w:r>
        <w:rPr>
          <w:rFonts w:hint="eastAsia" w:ascii="宋体" w:hAnsi="宋体"/>
          <w:color w:val="auto"/>
          <w:szCs w:val="21"/>
          <w:highlight w:val="none"/>
        </w:rPr>
        <w:t>3.6.2供应商在最终报价前应确定一个最终方案，并针对最终方案提出最终报价。</w:t>
      </w:r>
    </w:p>
    <w:p>
      <w:pPr>
        <w:spacing w:line="360" w:lineRule="auto"/>
        <w:ind w:firstLine="420" w:firstLineChars="200"/>
        <w:rPr>
          <w:rFonts w:ascii="宋体" w:hAnsi="宋体"/>
          <w:color w:val="auto"/>
          <w:szCs w:val="21"/>
          <w:highlight w:val="none"/>
        </w:rPr>
      </w:pPr>
      <w:r>
        <w:rPr>
          <w:rFonts w:hint="eastAsia" w:ascii="宋体" w:hAnsi="宋体"/>
          <w:color w:val="auto"/>
          <w:szCs w:val="21"/>
          <w:highlight w:val="none"/>
        </w:rPr>
        <w:t>3.6.3响应文件对采购文件的全部偏差，均应在响应文件的商务和技术偏差表中列明。响应文件偏差表中未列明的内容，将视为供应商响应采购文件的要求；但如发现响应文件的其他部分与商务和技术偏差表的描述不一致或供应商的响应缺乏支持性文件，则采购工作组有权要求供应商对相关问题进行澄清，并根据澄清结果对供应商的响应文件进行评审。</w:t>
      </w:r>
    </w:p>
    <w:p>
      <w:pPr>
        <w:spacing w:line="360" w:lineRule="auto"/>
        <w:rPr>
          <w:rFonts w:ascii="黑体" w:hAnsi="黑体" w:eastAsia="黑体" w:cs="黑体"/>
          <w:color w:val="auto"/>
          <w:sz w:val="24"/>
          <w:szCs w:val="24"/>
          <w:highlight w:val="none"/>
        </w:rPr>
      </w:pPr>
      <w:bookmarkStart w:id="33" w:name="_Toc53945671"/>
      <w:r>
        <w:rPr>
          <w:rFonts w:hint="eastAsia" w:ascii="黑体" w:hAnsi="黑体" w:eastAsia="黑体" w:cs="黑体"/>
          <w:color w:val="auto"/>
          <w:sz w:val="24"/>
          <w:szCs w:val="24"/>
          <w:highlight w:val="none"/>
        </w:rPr>
        <w:t>3.7响应文件的编制</w:t>
      </w:r>
      <w:bookmarkEnd w:id="33"/>
    </w:p>
    <w:p>
      <w:pPr>
        <w:spacing w:line="360" w:lineRule="auto"/>
        <w:ind w:firstLine="420" w:firstLineChars="200"/>
        <w:rPr>
          <w:rFonts w:ascii="宋体" w:hAnsi="宋体"/>
          <w:color w:val="auto"/>
          <w:szCs w:val="21"/>
          <w:highlight w:val="none"/>
        </w:rPr>
      </w:pPr>
      <w:r>
        <w:rPr>
          <w:rFonts w:hint="eastAsia" w:ascii="宋体" w:hAnsi="宋体"/>
          <w:color w:val="auto"/>
          <w:szCs w:val="21"/>
          <w:highlight w:val="none"/>
        </w:rPr>
        <w:t>3.7.1响应文件应按第六章“响应文件格式”进行编写，如有必要，可以增加附页，作为响应文件的组成部分。</w:t>
      </w:r>
    </w:p>
    <w:p>
      <w:pPr>
        <w:spacing w:line="360" w:lineRule="auto"/>
        <w:ind w:firstLine="420" w:firstLineChars="200"/>
        <w:rPr>
          <w:rFonts w:ascii="宋体" w:hAnsi="宋体"/>
          <w:color w:val="auto"/>
          <w:szCs w:val="21"/>
          <w:highlight w:val="none"/>
        </w:rPr>
      </w:pPr>
      <w:r>
        <w:rPr>
          <w:rFonts w:hint="eastAsia" w:ascii="宋体" w:hAnsi="宋体"/>
          <w:color w:val="auto"/>
          <w:szCs w:val="21"/>
          <w:highlight w:val="none"/>
        </w:rPr>
        <w:t>3.7.2</w:t>
      </w:r>
      <w:r>
        <w:rPr>
          <w:rFonts w:hint="eastAsia" w:asciiTheme="minorEastAsia" w:hAnsiTheme="minorEastAsia" w:cstheme="minorEastAsia"/>
          <w:color w:val="auto"/>
          <w:kern w:val="0"/>
          <w:szCs w:val="21"/>
          <w:highlight w:val="none"/>
        </w:rPr>
        <w:t>响应文件全部采用电子文档，除供应商须知前附表另有规定外，响应文件所附证书证件均为原件扫描件，并采用单位或个人数字证书，按采购文件要求在相应位置加盖</w:t>
      </w:r>
      <w:r>
        <w:rPr>
          <w:rFonts w:hint="eastAsia" w:asciiTheme="minorEastAsia" w:hAnsiTheme="minorEastAsia" w:cstheme="minorEastAsia"/>
          <w:color w:val="auto"/>
          <w:kern w:val="0"/>
          <w:szCs w:val="21"/>
          <w:highlight w:val="none"/>
          <w:lang w:eastAsia="zh-CN"/>
        </w:rPr>
        <w:t>电子印章</w:t>
      </w:r>
      <w:r>
        <w:rPr>
          <w:rFonts w:hint="eastAsia" w:asciiTheme="minorEastAsia" w:hAnsiTheme="minorEastAsia" w:cstheme="minorEastAsia"/>
          <w:color w:val="auto"/>
          <w:kern w:val="0"/>
          <w:szCs w:val="21"/>
          <w:highlight w:val="none"/>
        </w:rPr>
        <w:t>。由供应商的法定代表人（单位负责人）签字或加盖</w:t>
      </w:r>
      <w:r>
        <w:rPr>
          <w:rFonts w:hint="eastAsia" w:asciiTheme="minorEastAsia" w:hAnsiTheme="minorEastAsia" w:cstheme="minorEastAsia"/>
          <w:color w:val="auto"/>
          <w:kern w:val="0"/>
          <w:szCs w:val="21"/>
          <w:highlight w:val="none"/>
          <w:lang w:eastAsia="zh-CN"/>
        </w:rPr>
        <w:t>电子印章</w:t>
      </w:r>
      <w:r>
        <w:rPr>
          <w:rFonts w:hint="eastAsia" w:asciiTheme="minorEastAsia" w:hAnsiTheme="minorEastAsia" w:cstheme="minorEastAsia"/>
          <w:color w:val="auto"/>
          <w:kern w:val="0"/>
          <w:szCs w:val="21"/>
          <w:highlight w:val="none"/>
        </w:rPr>
        <w:t>的，应附法定代表人（单位负责人）身份证明，由代理人签字或加盖</w:t>
      </w:r>
      <w:r>
        <w:rPr>
          <w:rFonts w:hint="eastAsia" w:asciiTheme="minorEastAsia" w:hAnsiTheme="minorEastAsia" w:cstheme="minorEastAsia"/>
          <w:color w:val="auto"/>
          <w:kern w:val="0"/>
          <w:szCs w:val="21"/>
          <w:highlight w:val="none"/>
          <w:lang w:eastAsia="zh-CN"/>
        </w:rPr>
        <w:t>电子印章</w:t>
      </w:r>
      <w:r>
        <w:rPr>
          <w:rFonts w:hint="eastAsia" w:asciiTheme="minorEastAsia" w:hAnsiTheme="minorEastAsia" w:cstheme="minorEastAsia"/>
          <w:color w:val="auto"/>
          <w:kern w:val="0"/>
          <w:szCs w:val="21"/>
          <w:highlight w:val="none"/>
        </w:rPr>
        <w:t>的，应附由法定代表人（单位负责人）签署的授权委托书。签字或盖章的具体要求见供应商须知前附表。</w:t>
      </w:r>
    </w:p>
    <w:p>
      <w:pPr>
        <w:spacing w:line="360" w:lineRule="auto"/>
        <w:ind w:firstLine="420" w:firstLineChars="200"/>
        <w:rPr>
          <w:rFonts w:ascii="宋体" w:hAnsi="宋体"/>
          <w:color w:val="auto"/>
          <w:szCs w:val="21"/>
          <w:highlight w:val="none"/>
        </w:rPr>
      </w:pPr>
      <w:r>
        <w:rPr>
          <w:rFonts w:hint="eastAsia" w:ascii="宋体" w:hAnsi="宋体"/>
          <w:color w:val="auto"/>
          <w:szCs w:val="21"/>
          <w:highlight w:val="none"/>
        </w:rPr>
        <w:t>3.7.3谈判过程中供应商对响应文件的澄清、说明和补正应由供应商的法定代表人 (单位负责人）或其授权的代理人签字或加盖单位</w:t>
      </w:r>
      <w:r>
        <w:rPr>
          <w:rFonts w:hint="eastAsia" w:ascii="宋体" w:hAnsi="宋体"/>
          <w:color w:val="auto"/>
          <w:szCs w:val="21"/>
          <w:highlight w:val="none"/>
          <w:lang w:val="en-US" w:eastAsia="zh-CN"/>
        </w:rPr>
        <w:t>章（公</w:t>
      </w:r>
      <w:r>
        <w:rPr>
          <w:rFonts w:hint="eastAsia" w:ascii="宋体" w:hAnsi="宋体"/>
          <w:color w:val="auto"/>
          <w:szCs w:val="21"/>
          <w:highlight w:val="none"/>
        </w:rPr>
        <w:t>章</w:t>
      </w:r>
      <w:r>
        <w:rPr>
          <w:rFonts w:hint="eastAsia" w:ascii="宋体" w:hAnsi="宋体"/>
          <w:color w:val="auto"/>
          <w:szCs w:val="21"/>
          <w:highlight w:val="none"/>
          <w:lang w:val="en-US" w:eastAsia="zh-CN"/>
        </w:rPr>
        <w:t>或电子章）</w:t>
      </w:r>
      <w:r>
        <w:rPr>
          <w:rFonts w:hint="eastAsia" w:ascii="宋体" w:hAnsi="宋体"/>
          <w:color w:val="auto"/>
          <w:szCs w:val="21"/>
          <w:highlight w:val="none"/>
        </w:rPr>
        <w:t>。</w:t>
      </w:r>
    </w:p>
    <w:p>
      <w:pPr>
        <w:autoSpaceDE w:val="0"/>
        <w:autoSpaceDN w:val="0"/>
        <w:adjustRightInd w:val="0"/>
        <w:spacing w:before="11" w:line="360" w:lineRule="auto"/>
        <w:ind w:right="41" w:firstLine="412" w:firstLineChars="200"/>
        <w:rPr>
          <w:rFonts w:hint="eastAsia" w:ascii="宋体" w:hAnsi="宋体" w:cs="宋体"/>
          <w:color w:val="auto"/>
          <w:spacing w:val="-2"/>
          <w:kern w:val="0"/>
          <w:szCs w:val="21"/>
          <w:highlight w:val="none"/>
        </w:rPr>
      </w:pPr>
      <w:bookmarkStart w:id="34" w:name="_Toc16172"/>
      <w:bookmarkStart w:id="35" w:name="_Toc2412"/>
      <w:bookmarkStart w:id="36" w:name="_Toc53945672"/>
      <w:r>
        <w:rPr>
          <w:rFonts w:hint="eastAsia" w:ascii="宋体" w:hAnsi="宋体" w:cs="宋体"/>
          <w:color w:val="auto"/>
          <w:spacing w:val="-2"/>
          <w:kern w:val="0"/>
          <w:szCs w:val="21"/>
          <w:highlight w:val="none"/>
        </w:rPr>
        <w:t xml:space="preserve">3.7.4 </w:t>
      </w:r>
      <w:r>
        <w:rPr>
          <w:rFonts w:hint="eastAsia" w:ascii="宋体" w:hAnsi="宋体"/>
          <w:color w:val="auto"/>
          <w:szCs w:val="21"/>
          <w:highlight w:val="none"/>
        </w:rPr>
        <w:t>响应文件</w:t>
      </w:r>
      <w:r>
        <w:rPr>
          <w:rFonts w:hint="eastAsia" w:ascii="宋体" w:hAnsi="宋体" w:cs="宋体"/>
          <w:color w:val="auto"/>
          <w:spacing w:val="-2"/>
          <w:kern w:val="0"/>
          <w:szCs w:val="21"/>
          <w:highlight w:val="none"/>
        </w:rPr>
        <w:t>编制的其他要求：见</w:t>
      </w:r>
      <w:r>
        <w:rPr>
          <w:rFonts w:hint="eastAsia" w:asciiTheme="minorEastAsia" w:hAnsiTheme="minorEastAsia" w:cstheme="minorEastAsia"/>
          <w:color w:val="auto"/>
          <w:kern w:val="0"/>
          <w:szCs w:val="21"/>
          <w:highlight w:val="none"/>
        </w:rPr>
        <w:t>供应商</w:t>
      </w:r>
      <w:r>
        <w:rPr>
          <w:rFonts w:hint="eastAsia" w:ascii="宋体" w:hAnsi="宋体" w:cs="宋体"/>
          <w:color w:val="auto"/>
          <w:spacing w:val="-2"/>
          <w:kern w:val="0"/>
          <w:szCs w:val="21"/>
          <w:highlight w:val="none"/>
        </w:rPr>
        <w:t>须知前附表。</w:t>
      </w:r>
    </w:p>
    <w:p>
      <w:pPr>
        <w:pStyle w:val="4"/>
        <w:keepNext/>
        <w:keepLines/>
        <w:spacing w:before="0" w:after="0" w:line="360" w:lineRule="auto"/>
        <w:jc w:val="both"/>
        <w:rPr>
          <w:rFonts w:ascii="黑体" w:hAnsi="黑体" w:eastAsia="黑体" w:cs="黑体"/>
          <w:bCs w:val="0"/>
          <w:color w:val="auto"/>
          <w:sz w:val="28"/>
          <w:szCs w:val="28"/>
          <w:highlight w:val="none"/>
        </w:rPr>
      </w:pPr>
      <w:r>
        <w:rPr>
          <w:rFonts w:hint="eastAsia" w:ascii="黑体" w:hAnsi="黑体" w:eastAsia="黑体" w:cs="黑体"/>
          <w:bCs w:val="0"/>
          <w:color w:val="auto"/>
          <w:sz w:val="28"/>
          <w:szCs w:val="28"/>
          <w:highlight w:val="none"/>
        </w:rPr>
        <w:t>4响应文件的递交</w:t>
      </w:r>
      <w:bookmarkEnd w:id="34"/>
      <w:bookmarkEnd w:id="35"/>
      <w:bookmarkEnd w:id="36"/>
    </w:p>
    <w:p>
      <w:pPr>
        <w:spacing w:line="360" w:lineRule="auto"/>
        <w:rPr>
          <w:rFonts w:ascii="黑体" w:hAnsi="黑体" w:eastAsia="黑体" w:cs="黑体"/>
          <w:color w:val="auto"/>
          <w:sz w:val="24"/>
          <w:szCs w:val="24"/>
          <w:highlight w:val="none"/>
        </w:rPr>
      </w:pPr>
      <w:bookmarkStart w:id="37" w:name="_Toc53945673"/>
      <w:r>
        <w:rPr>
          <w:rFonts w:hint="eastAsia" w:ascii="黑体" w:hAnsi="黑体" w:eastAsia="黑体" w:cs="黑体"/>
          <w:color w:val="auto"/>
          <w:sz w:val="24"/>
          <w:szCs w:val="24"/>
          <w:highlight w:val="none"/>
        </w:rPr>
        <w:t>4.1响应文件的加密与标记</w:t>
      </w:r>
      <w:bookmarkEnd w:id="37"/>
    </w:p>
    <w:p>
      <w:pPr>
        <w:spacing w:line="360" w:lineRule="auto"/>
        <w:ind w:firstLine="420" w:firstLineChars="200"/>
        <w:rPr>
          <w:rFonts w:ascii="宋体" w:hAnsi="宋体"/>
          <w:color w:val="auto"/>
          <w:szCs w:val="21"/>
          <w:highlight w:val="none"/>
        </w:rPr>
      </w:pPr>
      <w:r>
        <w:rPr>
          <w:rFonts w:hint="eastAsia" w:ascii="宋体" w:hAnsi="宋体"/>
          <w:color w:val="auto"/>
          <w:szCs w:val="21"/>
          <w:highlight w:val="none"/>
        </w:rPr>
        <w:t>4.1.1应按照供应链统一服务平台要求进行加密递交。</w:t>
      </w:r>
    </w:p>
    <w:p>
      <w:pPr>
        <w:spacing w:line="360" w:lineRule="auto"/>
        <w:rPr>
          <w:rFonts w:ascii="黑体" w:hAnsi="黑体" w:eastAsia="黑体" w:cs="黑体"/>
          <w:color w:val="auto"/>
          <w:sz w:val="24"/>
          <w:szCs w:val="24"/>
          <w:highlight w:val="none"/>
        </w:rPr>
      </w:pPr>
      <w:r>
        <w:rPr>
          <w:rFonts w:hint="eastAsia" w:ascii="黑体" w:hAnsi="黑体" w:eastAsia="黑体" w:cs="黑体"/>
          <w:color w:val="auto"/>
          <w:sz w:val="24"/>
          <w:szCs w:val="24"/>
          <w:highlight w:val="none"/>
        </w:rPr>
        <w:t>4.2响应文件的递交</w:t>
      </w:r>
    </w:p>
    <w:p>
      <w:pPr>
        <w:spacing w:line="360" w:lineRule="auto"/>
        <w:ind w:firstLine="420" w:firstLineChars="200"/>
        <w:rPr>
          <w:rFonts w:ascii="宋体" w:hAnsi="宋体"/>
          <w:color w:val="auto"/>
          <w:szCs w:val="21"/>
          <w:highlight w:val="none"/>
        </w:rPr>
      </w:pPr>
      <w:r>
        <w:rPr>
          <w:rFonts w:hint="eastAsia" w:ascii="宋体" w:hAnsi="宋体"/>
          <w:color w:val="auto"/>
          <w:szCs w:val="21"/>
          <w:highlight w:val="none"/>
        </w:rPr>
        <w:t>4.2.1供应商应在采购公告中规定的递交响应文件的截止时间前，通过南方电网公司供应链统一服务平台递交响应文件。</w:t>
      </w:r>
    </w:p>
    <w:p>
      <w:pPr>
        <w:spacing w:line="360" w:lineRule="auto"/>
        <w:ind w:firstLine="420" w:firstLineChars="200"/>
        <w:rPr>
          <w:rFonts w:ascii="宋体" w:hAnsi="宋体"/>
          <w:color w:val="auto"/>
          <w:szCs w:val="21"/>
          <w:highlight w:val="none"/>
        </w:rPr>
      </w:pPr>
      <w:r>
        <w:rPr>
          <w:rFonts w:hint="eastAsia" w:ascii="宋体" w:hAnsi="宋体"/>
          <w:color w:val="auto"/>
          <w:szCs w:val="21"/>
          <w:highlight w:val="none"/>
        </w:rPr>
        <w:t>4.2.2供应商所递交的响应文件不予退还。</w:t>
      </w:r>
    </w:p>
    <w:p>
      <w:pPr>
        <w:spacing w:line="360" w:lineRule="auto"/>
        <w:ind w:firstLine="420" w:firstLineChars="200"/>
        <w:rPr>
          <w:rFonts w:ascii="宋体" w:hAnsi="宋体"/>
          <w:color w:val="auto"/>
          <w:szCs w:val="21"/>
          <w:highlight w:val="none"/>
        </w:rPr>
      </w:pPr>
      <w:r>
        <w:rPr>
          <w:rFonts w:hint="eastAsia" w:ascii="宋体" w:hAnsi="宋体"/>
          <w:color w:val="auto"/>
          <w:szCs w:val="21"/>
          <w:highlight w:val="none"/>
        </w:rPr>
        <w:t>4.2.3 响应其他要求：见供应商须知前附表。</w:t>
      </w:r>
    </w:p>
    <w:p>
      <w:pPr>
        <w:spacing w:line="360" w:lineRule="auto"/>
        <w:rPr>
          <w:rFonts w:ascii="黑体" w:hAnsi="黑体" w:eastAsia="黑体" w:cs="黑体"/>
          <w:color w:val="auto"/>
          <w:sz w:val="24"/>
          <w:szCs w:val="24"/>
          <w:highlight w:val="none"/>
        </w:rPr>
      </w:pPr>
      <w:bookmarkStart w:id="38" w:name="_Toc53945674"/>
      <w:r>
        <w:rPr>
          <w:rFonts w:hint="eastAsia" w:ascii="黑体" w:hAnsi="黑体" w:eastAsia="黑体" w:cs="黑体"/>
          <w:color w:val="auto"/>
          <w:sz w:val="24"/>
          <w:szCs w:val="24"/>
          <w:highlight w:val="none"/>
        </w:rPr>
        <w:t>4.3响应文件的修改与撤回</w:t>
      </w:r>
      <w:bookmarkEnd w:id="38"/>
    </w:p>
    <w:p>
      <w:pPr>
        <w:spacing w:line="360" w:lineRule="auto"/>
        <w:ind w:firstLine="420" w:firstLineChars="200"/>
        <w:rPr>
          <w:rFonts w:ascii="宋体" w:hAnsi="宋体"/>
          <w:color w:val="auto"/>
          <w:szCs w:val="21"/>
          <w:highlight w:val="none"/>
        </w:rPr>
      </w:pPr>
      <w:r>
        <w:rPr>
          <w:rFonts w:hint="eastAsia" w:ascii="宋体" w:hAnsi="宋体"/>
          <w:color w:val="auto"/>
          <w:szCs w:val="21"/>
          <w:highlight w:val="none"/>
        </w:rPr>
        <w:t>4.3.1在本章第4.2.1项规定的递交响应文件的截止时间前，供应商可以修改或撤回已递交的响应文件。</w:t>
      </w:r>
    </w:p>
    <w:p>
      <w:pPr>
        <w:spacing w:line="360" w:lineRule="auto"/>
        <w:ind w:firstLine="420" w:firstLineChars="200"/>
        <w:rPr>
          <w:rFonts w:ascii="宋体" w:hAnsi="宋体"/>
          <w:color w:val="auto"/>
          <w:szCs w:val="21"/>
          <w:highlight w:val="none"/>
        </w:rPr>
      </w:pPr>
      <w:r>
        <w:rPr>
          <w:rFonts w:hint="eastAsia" w:ascii="宋体" w:hAnsi="宋体"/>
          <w:color w:val="auto"/>
          <w:szCs w:val="21"/>
          <w:highlight w:val="none"/>
        </w:rPr>
        <w:t>4.3.2供应商撤回响应文件的，采购人</w:t>
      </w:r>
      <w:r>
        <w:rPr>
          <w:rFonts w:hint="eastAsia" w:asciiTheme="minorEastAsia" w:hAnsiTheme="minorEastAsia" w:cstheme="minorEastAsia"/>
          <w:color w:val="auto"/>
          <w:kern w:val="0"/>
          <w:szCs w:val="21"/>
          <w:highlight w:val="none"/>
        </w:rPr>
        <w:t>自收到供应商书面撤回通知之日起</w:t>
      </w:r>
      <w:r>
        <w:rPr>
          <w:rFonts w:hint="eastAsia" w:ascii="宋体" w:hAnsi="宋体"/>
          <w:color w:val="auto"/>
          <w:szCs w:val="21"/>
          <w:highlight w:val="none"/>
        </w:rPr>
        <w:t>5日内退还已收取的响应保证金。</w:t>
      </w:r>
    </w:p>
    <w:p>
      <w:pPr>
        <w:spacing w:line="360" w:lineRule="auto"/>
        <w:ind w:firstLine="420" w:firstLineChars="200"/>
        <w:rPr>
          <w:rFonts w:ascii="宋体" w:hAnsi="宋体"/>
          <w:color w:val="auto"/>
          <w:szCs w:val="21"/>
          <w:highlight w:val="none"/>
        </w:rPr>
      </w:pPr>
      <w:r>
        <w:rPr>
          <w:rFonts w:hint="eastAsia" w:ascii="宋体" w:hAnsi="宋体"/>
          <w:color w:val="auto"/>
          <w:szCs w:val="21"/>
          <w:highlight w:val="none"/>
        </w:rPr>
        <w:t>4.3.4修改的内容为响应文件的组成部分。响应文件的修改文件应按照本章第3条、第4条的规定进行编制、重新加密递交。</w:t>
      </w:r>
    </w:p>
    <w:p>
      <w:pPr>
        <w:pStyle w:val="4"/>
        <w:keepNext/>
        <w:keepLines/>
        <w:spacing w:before="0" w:after="0" w:line="360" w:lineRule="auto"/>
        <w:jc w:val="both"/>
        <w:rPr>
          <w:rFonts w:ascii="黑体" w:hAnsi="黑体" w:eastAsia="黑体" w:cs="黑体"/>
          <w:bCs w:val="0"/>
          <w:color w:val="auto"/>
          <w:sz w:val="28"/>
          <w:szCs w:val="28"/>
          <w:highlight w:val="none"/>
        </w:rPr>
      </w:pPr>
      <w:bookmarkStart w:id="39" w:name="_Toc53945679"/>
      <w:bookmarkStart w:id="40" w:name="_Toc2124"/>
      <w:bookmarkStart w:id="41" w:name="_Toc7526"/>
      <w:r>
        <w:rPr>
          <w:rFonts w:hint="eastAsia" w:ascii="黑体" w:hAnsi="黑体" w:eastAsia="黑体" w:cs="黑体"/>
          <w:bCs w:val="0"/>
          <w:color w:val="auto"/>
          <w:sz w:val="28"/>
          <w:szCs w:val="28"/>
          <w:highlight w:val="none"/>
        </w:rPr>
        <w:t>5谈判和评审</w:t>
      </w:r>
      <w:bookmarkEnd w:id="39"/>
      <w:bookmarkEnd w:id="40"/>
      <w:bookmarkEnd w:id="41"/>
    </w:p>
    <w:p>
      <w:pPr>
        <w:spacing w:line="360" w:lineRule="auto"/>
        <w:rPr>
          <w:rFonts w:ascii="黑体" w:hAnsi="黑体" w:eastAsia="黑体" w:cs="黑体"/>
          <w:color w:val="auto"/>
          <w:sz w:val="24"/>
          <w:szCs w:val="24"/>
          <w:highlight w:val="none"/>
        </w:rPr>
      </w:pPr>
      <w:bookmarkStart w:id="42" w:name="_Toc53945680"/>
      <w:r>
        <w:rPr>
          <w:rFonts w:hint="eastAsia" w:ascii="黑体" w:hAnsi="黑体" w:eastAsia="黑体" w:cs="黑体"/>
          <w:color w:val="auto"/>
          <w:sz w:val="24"/>
          <w:szCs w:val="24"/>
          <w:highlight w:val="none"/>
        </w:rPr>
        <w:t>5.1</w:t>
      </w:r>
      <w:bookmarkEnd w:id="42"/>
      <w:r>
        <w:rPr>
          <w:rFonts w:hint="eastAsia" w:ascii="黑体" w:hAnsi="黑体" w:eastAsia="黑体" w:cs="黑体"/>
          <w:color w:val="auto"/>
          <w:sz w:val="24"/>
          <w:szCs w:val="24"/>
          <w:highlight w:val="none"/>
        </w:rPr>
        <w:t>采购工作组</w:t>
      </w:r>
    </w:p>
    <w:p>
      <w:pPr>
        <w:spacing w:line="360" w:lineRule="auto"/>
        <w:ind w:firstLine="420" w:firstLineChars="200"/>
        <w:rPr>
          <w:rFonts w:ascii="宋体" w:hAnsi="宋体"/>
          <w:color w:val="auto"/>
          <w:szCs w:val="21"/>
          <w:highlight w:val="none"/>
        </w:rPr>
      </w:pPr>
      <w:r>
        <w:rPr>
          <w:rFonts w:hint="eastAsia" w:ascii="宋体" w:hAnsi="宋体"/>
          <w:color w:val="auto"/>
          <w:szCs w:val="21"/>
          <w:highlight w:val="none"/>
        </w:rPr>
        <w:t>5.1.1采购人将组建采购工作组，由采购工作组按照本条规定的程序以及第三章“评审办法”的规定与供应商进行谈判、对响应文件进行评审和比较。</w:t>
      </w:r>
    </w:p>
    <w:p>
      <w:pPr>
        <w:spacing w:line="360" w:lineRule="auto"/>
        <w:ind w:firstLine="420" w:firstLineChars="200"/>
        <w:rPr>
          <w:rFonts w:ascii="宋体" w:hAnsi="宋体"/>
          <w:color w:val="auto"/>
          <w:szCs w:val="21"/>
          <w:highlight w:val="none"/>
        </w:rPr>
      </w:pPr>
      <w:r>
        <w:rPr>
          <w:rFonts w:hint="eastAsia" w:ascii="宋体" w:hAnsi="宋体"/>
          <w:color w:val="auto"/>
          <w:szCs w:val="21"/>
          <w:highlight w:val="none"/>
        </w:rPr>
        <w:t>5.1.2采购工作组成员有下列情形之一的，应当回避：</w:t>
      </w:r>
    </w:p>
    <w:p>
      <w:pPr>
        <w:spacing w:line="360" w:lineRule="auto"/>
        <w:ind w:firstLine="420" w:firstLineChars="200"/>
        <w:rPr>
          <w:rFonts w:hint="eastAsia" w:ascii="宋体" w:hAnsi="宋体"/>
          <w:color w:val="auto"/>
          <w:szCs w:val="21"/>
          <w:highlight w:val="none"/>
        </w:rPr>
      </w:pPr>
      <w:r>
        <w:rPr>
          <w:rFonts w:hint="eastAsia" w:ascii="宋体" w:hAnsi="宋体"/>
          <w:color w:val="auto"/>
          <w:szCs w:val="21"/>
          <w:highlight w:val="none"/>
          <w:lang w:eastAsia="zh-CN"/>
        </w:rPr>
        <w:t>（</w:t>
      </w:r>
      <w:r>
        <w:rPr>
          <w:rFonts w:hint="eastAsia" w:ascii="宋体" w:hAnsi="宋体"/>
          <w:color w:val="auto"/>
          <w:szCs w:val="21"/>
          <w:highlight w:val="none"/>
          <w:lang w:val="en-US" w:eastAsia="zh-CN"/>
        </w:rPr>
        <w:t>1</w:t>
      </w:r>
      <w:r>
        <w:rPr>
          <w:rFonts w:hint="eastAsia" w:ascii="宋体" w:hAnsi="宋体"/>
          <w:color w:val="auto"/>
          <w:szCs w:val="21"/>
          <w:highlight w:val="none"/>
          <w:lang w:eastAsia="zh-CN"/>
        </w:rPr>
        <w:t>）</w:t>
      </w:r>
      <w:r>
        <w:rPr>
          <w:rFonts w:hint="eastAsia" w:ascii="宋体" w:hAnsi="宋体"/>
          <w:color w:val="auto"/>
          <w:szCs w:val="21"/>
          <w:highlight w:val="none"/>
        </w:rPr>
        <w:t>评审专家在某供应商单位任职、兼职或者持有股份的；</w:t>
      </w:r>
    </w:p>
    <w:p>
      <w:pPr>
        <w:spacing w:line="360" w:lineRule="auto"/>
        <w:ind w:firstLine="420" w:firstLineChars="200"/>
        <w:rPr>
          <w:rFonts w:hint="eastAsia" w:ascii="宋体" w:hAnsi="宋体"/>
          <w:color w:val="auto"/>
          <w:szCs w:val="21"/>
          <w:highlight w:val="none"/>
        </w:rPr>
      </w:pPr>
      <w:r>
        <w:rPr>
          <w:rFonts w:hint="eastAsia" w:ascii="宋体" w:hAnsi="宋体"/>
          <w:color w:val="auto"/>
          <w:szCs w:val="21"/>
          <w:highlight w:val="none"/>
          <w:lang w:eastAsia="zh-CN"/>
        </w:rPr>
        <w:t>（</w:t>
      </w:r>
      <w:r>
        <w:rPr>
          <w:rFonts w:hint="eastAsia" w:ascii="宋体" w:hAnsi="宋体"/>
          <w:color w:val="auto"/>
          <w:szCs w:val="21"/>
          <w:highlight w:val="none"/>
          <w:lang w:val="en-US" w:eastAsia="zh-CN"/>
        </w:rPr>
        <w:t>2</w:t>
      </w:r>
      <w:r>
        <w:rPr>
          <w:rFonts w:hint="eastAsia" w:ascii="宋体" w:hAnsi="宋体"/>
          <w:color w:val="auto"/>
          <w:szCs w:val="21"/>
          <w:highlight w:val="none"/>
          <w:lang w:eastAsia="zh-CN"/>
        </w:rPr>
        <w:t>）</w:t>
      </w:r>
      <w:r>
        <w:rPr>
          <w:rFonts w:hint="eastAsia" w:ascii="宋体" w:hAnsi="宋体"/>
          <w:color w:val="auto"/>
          <w:szCs w:val="21"/>
          <w:highlight w:val="none"/>
        </w:rPr>
        <w:t xml:space="preserve">评审专家为交易项目部门或者监督部门人员的；   </w:t>
      </w:r>
    </w:p>
    <w:p>
      <w:pPr>
        <w:spacing w:line="360" w:lineRule="auto"/>
        <w:ind w:firstLine="420" w:firstLineChars="200"/>
        <w:rPr>
          <w:rFonts w:hint="eastAsia" w:ascii="宋体" w:hAnsi="宋体"/>
          <w:color w:val="auto"/>
          <w:szCs w:val="21"/>
          <w:highlight w:val="none"/>
        </w:rPr>
      </w:pPr>
      <w:r>
        <w:rPr>
          <w:rFonts w:hint="eastAsia" w:ascii="宋体" w:hAnsi="宋体"/>
          <w:color w:val="auto"/>
          <w:szCs w:val="21"/>
          <w:highlight w:val="none"/>
          <w:lang w:eastAsia="zh-CN"/>
        </w:rPr>
        <w:t>（</w:t>
      </w:r>
      <w:r>
        <w:rPr>
          <w:rFonts w:hint="eastAsia" w:ascii="宋体" w:hAnsi="宋体"/>
          <w:color w:val="auto"/>
          <w:szCs w:val="21"/>
          <w:highlight w:val="none"/>
          <w:lang w:val="en-US" w:eastAsia="zh-CN"/>
        </w:rPr>
        <w:t>3</w:t>
      </w:r>
      <w:r>
        <w:rPr>
          <w:rFonts w:hint="eastAsia" w:ascii="宋体" w:hAnsi="宋体"/>
          <w:color w:val="auto"/>
          <w:szCs w:val="21"/>
          <w:highlight w:val="none"/>
          <w:lang w:eastAsia="zh-CN"/>
        </w:rPr>
        <w:t>）</w:t>
      </w:r>
      <w:r>
        <w:rPr>
          <w:rFonts w:hint="eastAsia" w:ascii="宋体" w:hAnsi="宋体"/>
          <w:color w:val="auto"/>
          <w:szCs w:val="21"/>
          <w:highlight w:val="none"/>
        </w:rPr>
        <w:t>评审专家的近亲属在某供应商单位担任领导职务的；</w:t>
      </w:r>
    </w:p>
    <w:p>
      <w:pPr>
        <w:spacing w:line="360" w:lineRule="auto"/>
        <w:ind w:firstLine="420" w:firstLineChars="200"/>
        <w:rPr>
          <w:rFonts w:hint="eastAsia" w:ascii="宋体" w:hAnsi="宋体"/>
          <w:color w:val="auto"/>
          <w:szCs w:val="21"/>
          <w:highlight w:val="none"/>
        </w:rPr>
      </w:pPr>
      <w:r>
        <w:rPr>
          <w:rFonts w:hint="eastAsia" w:ascii="宋体" w:hAnsi="宋体"/>
          <w:color w:val="auto"/>
          <w:szCs w:val="21"/>
          <w:highlight w:val="none"/>
          <w:lang w:eastAsia="zh-CN"/>
        </w:rPr>
        <w:t>（</w:t>
      </w:r>
      <w:r>
        <w:rPr>
          <w:rFonts w:hint="eastAsia" w:ascii="宋体" w:hAnsi="宋体"/>
          <w:color w:val="auto"/>
          <w:szCs w:val="21"/>
          <w:highlight w:val="none"/>
          <w:lang w:val="en-US" w:eastAsia="zh-CN"/>
        </w:rPr>
        <w:t>4</w:t>
      </w:r>
      <w:r>
        <w:rPr>
          <w:rFonts w:hint="eastAsia" w:ascii="宋体" w:hAnsi="宋体"/>
          <w:color w:val="auto"/>
          <w:szCs w:val="21"/>
          <w:highlight w:val="none"/>
          <w:lang w:eastAsia="zh-CN"/>
        </w:rPr>
        <w:t>）</w:t>
      </w:r>
      <w:r>
        <w:rPr>
          <w:rFonts w:hint="eastAsia" w:ascii="宋体" w:hAnsi="宋体"/>
          <w:color w:val="auto"/>
          <w:szCs w:val="21"/>
          <w:highlight w:val="none"/>
        </w:rPr>
        <w:t>有其他社会关系或者经济利益关系</w:t>
      </w:r>
      <w:r>
        <w:rPr>
          <w:rFonts w:hint="eastAsia" w:ascii="宋体" w:hAnsi="宋体"/>
          <w:color w:val="auto"/>
          <w:szCs w:val="21"/>
          <w:highlight w:val="none"/>
          <w:lang w:eastAsia="zh-CN"/>
        </w:rPr>
        <w:t>，</w:t>
      </w:r>
      <w:r>
        <w:rPr>
          <w:rFonts w:hint="eastAsia" w:ascii="宋体" w:hAnsi="宋体"/>
          <w:color w:val="auto"/>
          <w:szCs w:val="21"/>
          <w:highlight w:val="none"/>
        </w:rPr>
        <w:t>可能影响公正评审的。</w:t>
      </w:r>
    </w:p>
    <w:p>
      <w:pPr>
        <w:spacing w:line="360" w:lineRule="auto"/>
        <w:ind w:firstLine="420" w:firstLineChars="200"/>
        <w:rPr>
          <w:rFonts w:ascii="宋体" w:hAnsi="宋体"/>
          <w:color w:val="auto"/>
          <w:szCs w:val="21"/>
          <w:highlight w:val="none"/>
        </w:rPr>
      </w:pPr>
      <w:r>
        <w:rPr>
          <w:rFonts w:hint="eastAsia" w:ascii="宋体" w:hAnsi="宋体"/>
          <w:color w:val="auto"/>
          <w:szCs w:val="21"/>
          <w:highlight w:val="none"/>
        </w:rPr>
        <w:t>5.1.</w:t>
      </w:r>
      <w:r>
        <w:rPr>
          <w:rFonts w:hint="eastAsia" w:ascii="宋体" w:hAnsi="宋体"/>
          <w:color w:val="auto"/>
          <w:szCs w:val="21"/>
          <w:highlight w:val="none"/>
          <w:lang w:val="en-US" w:eastAsia="zh-CN"/>
        </w:rPr>
        <w:t>3</w:t>
      </w:r>
      <w:r>
        <w:rPr>
          <w:rFonts w:hint="eastAsia" w:ascii="宋体" w:hAnsi="宋体"/>
          <w:color w:val="auto"/>
          <w:szCs w:val="21"/>
          <w:highlight w:val="none"/>
        </w:rPr>
        <w:t>采购工作组组建后，采购工作组成员共同推选或由采购人指定采购工作组组长，采购工作组组长负责组织评审工作。</w:t>
      </w:r>
    </w:p>
    <w:p>
      <w:pPr>
        <w:spacing w:line="360" w:lineRule="auto"/>
        <w:ind w:firstLine="420" w:firstLineChars="200"/>
        <w:rPr>
          <w:rFonts w:ascii="宋体" w:hAnsi="宋体"/>
          <w:color w:val="auto"/>
          <w:szCs w:val="21"/>
          <w:highlight w:val="none"/>
        </w:rPr>
      </w:pPr>
      <w:r>
        <w:rPr>
          <w:rFonts w:hint="eastAsia" w:ascii="宋体" w:hAnsi="宋体"/>
          <w:color w:val="auto"/>
          <w:szCs w:val="21"/>
          <w:highlight w:val="none"/>
        </w:rPr>
        <w:t>5.1.4在谈判和评审过程中，采购工作组成员对需要共同认定的事项存在争议的，将按照少数服从多数的原则作出结论。持不同意见的采购工作组成员应当在评审报告上签署不同意见及理由，否则视为同意评审报告。</w:t>
      </w:r>
    </w:p>
    <w:p>
      <w:pPr>
        <w:spacing w:line="360" w:lineRule="auto"/>
        <w:rPr>
          <w:rFonts w:ascii="黑体" w:hAnsi="黑体" w:eastAsia="黑体" w:cs="黑体"/>
          <w:color w:val="auto"/>
          <w:sz w:val="24"/>
          <w:szCs w:val="24"/>
          <w:highlight w:val="none"/>
        </w:rPr>
      </w:pPr>
      <w:bookmarkStart w:id="43" w:name="_Toc53945681"/>
      <w:r>
        <w:rPr>
          <w:rFonts w:hint="eastAsia" w:ascii="黑体" w:hAnsi="黑体" w:eastAsia="黑体" w:cs="黑体"/>
          <w:color w:val="auto"/>
          <w:sz w:val="24"/>
          <w:szCs w:val="24"/>
          <w:highlight w:val="none"/>
        </w:rPr>
        <w:t>5.2</w:t>
      </w:r>
      <w:bookmarkEnd w:id="43"/>
      <w:r>
        <w:rPr>
          <w:rFonts w:hint="eastAsia" w:ascii="黑体" w:hAnsi="黑体" w:eastAsia="黑体" w:cs="黑体"/>
          <w:color w:val="auto"/>
          <w:sz w:val="24"/>
          <w:szCs w:val="24"/>
          <w:highlight w:val="none"/>
        </w:rPr>
        <w:t>初步评审</w:t>
      </w:r>
    </w:p>
    <w:p>
      <w:pPr>
        <w:spacing w:line="360" w:lineRule="auto"/>
        <w:ind w:firstLine="420" w:firstLineChars="200"/>
        <w:rPr>
          <w:rFonts w:ascii="宋体" w:hAnsi="宋体"/>
          <w:color w:val="auto"/>
          <w:szCs w:val="21"/>
          <w:highlight w:val="none"/>
        </w:rPr>
      </w:pPr>
      <w:r>
        <w:rPr>
          <w:rFonts w:hint="eastAsia" w:ascii="宋体" w:hAnsi="宋体"/>
          <w:color w:val="auto"/>
          <w:szCs w:val="21"/>
          <w:highlight w:val="none"/>
        </w:rPr>
        <w:t>5.2.1采购工作组按照第三章“评审办法”规定的评审标准和程序对供应商递交的响应文件进行初步评审。初步评审主要对响应文件的形式、供应商的资格和响应文件的响应性进行审查，以判断响应文件的形式是否符合要求、供应商是否符合资格条件、响应文件是否实质性响应采购文件的要求。</w:t>
      </w:r>
    </w:p>
    <w:p>
      <w:pPr>
        <w:spacing w:line="360" w:lineRule="auto"/>
        <w:ind w:firstLine="420" w:firstLineChars="200"/>
        <w:rPr>
          <w:rFonts w:hint="eastAsia" w:ascii="宋体" w:hAnsi="宋体"/>
          <w:color w:val="auto"/>
          <w:szCs w:val="21"/>
          <w:highlight w:val="none"/>
        </w:rPr>
      </w:pPr>
      <w:r>
        <w:rPr>
          <w:rFonts w:hint="eastAsia" w:ascii="宋体" w:hAnsi="宋体"/>
          <w:color w:val="auto"/>
          <w:szCs w:val="21"/>
          <w:highlight w:val="none"/>
        </w:rPr>
        <w:t>5.2.2响应文件格式不完整、有含义不明确、同类问题表述不一致或有明显文字和计算错误的内容，采购工作组应要求供应商在规定时间内进行澄清、说明和补正，并确保出现同类问题的供应商得到公平的修正机会。澄清、说明和补正的内容作为响应文件的组成部分。</w:t>
      </w:r>
    </w:p>
    <w:p>
      <w:pPr>
        <w:spacing w:line="360" w:lineRule="auto"/>
        <w:ind w:firstLine="420" w:firstLineChars="200"/>
        <w:rPr>
          <w:rFonts w:hint="eastAsia" w:ascii="宋体" w:hAnsi="宋体"/>
          <w:color w:val="auto"/>
          <w:szCs w:val="21"/>
          <w:highlight w:val="none"/>
        </w:rPr>
      </w:pPr>
      <w:r>
        <w:rPr>
          <w:rFonts w:hint="eastAsia" w:ascii="宋体" w:hAnsi="宋体"/>
          <w:color w:val="auto"/>
          <w:szCs w:val="21"/>
          <w:highlight w:val="none"/>
        </w:rPr>
        <w:t>5.2.3供应商未通过资格审查，未在规定的期限内作出合理说明并提供相关证明材料，或补充完善后仍不能满足相关要求的，不得进入下一步谈判过程。经供应商澄清、说明和补正后仍未通过初步评审的响应文件将被视为无效。</w:t>
      </w:r>
    </w:p>
    <w:p>
      <w:pPr>
        <w:spacing w:line="360" w:lineRule="auto"/>
        <w:rPr>
          <w:rFonts w:ascii="黑体" w:hAnsi="黑体" w:eastAsia="黑体" w:cs="黑体"/>
          <w:color w:val="auto"/>
          <w:sz w:val="24"/>
          <w:szCs w:val="24"/>
          <w:highlight w:val="none"/>
        </w:rPr>
      </w:pPr>
      <w:r>
        <w:rPr>
          <w:rFonts w:hint="eastAsia" w:ascii="黑体" w:hAnsi="黑体" w:eastAsia="黑体" w:cs="黑体"/>
          <w:color w:val="auto"/>
          <w:sz w:val="24"/>
          <w:szCs w:val="24"/>
          <w:highlight w:val="none"/>
        </w:rPr>
        <w:t>5.3谈判</w:t>
      </w:r>
    </w:p>
    <w:p>
      <w:pPr>
        <w:spacing w:line="360" w:lineRule="auto"/>
        <w:ind w:firstLine="420" w:firstLineChars="200"/>
        <w:rPr>
          <w:rFonts w:ascii="宋体" w:hAnsi="宋体"/>
          <w:color w:val="auto"/>
          <w:szCs w:val="21"/>
          <w:highlight w:val="none"/>
        </w:rPr>
      </w:pPr>
      <w:r>
        <w:rPr>
          <w:rFonts w:hint="eastAsia" w:ascii="宋体" w:hAnsi="宋体"/>
          <w:color w:val="auto"/>
          <w:szCs w:val="21"/>
          <w:highlight w:val="none"/>
        </w:rPr>
        <w:t>5.3.1 采购工作组应按照供应商须知前附表规定的谈判轮次及谈判顺序与通过初步评审的供应商逐一进行谈判。</w:t>
      </w:r>
    </w:p>
    <w:p>
      <w:pPr>
        <w:spacing w:line="360" w:lineRule="auto"/>
        <w:ind w:firstLine="420" w:firstLineChars="200"/>
        <w:rPr>
          <w:rFonts w:ascii="宋体" w:hAnsi="宋体"/>
          <w:color w:val="auto"/>
          <w:szCs w:val="21"/>
          <w:highlight w:val="none"/>
        </w:rPr>
      </w:pPr>
      <w:r>
        <w:rPr>
          <w:rFonts w:hint="eastAsia" w:ascii="宋体" w:hAnsi="宋体"/>
          <w:color w:val="auto"/>
          <w:szCs w:val="21"/>
          <w:highlight w:val="none"/>
        </w:rPr>
        <w:t>5.3.2 采购工作组所有成员应集中与单一供应商逐一进行谈判，并给予所有参加谈判的供应商平等的谈判机会。供应商的法定代表人（单位负责人）或其授权的代理人应参加谈判。供应商的法定代表人（单位负责人）或其授权的代理人在谈判中做出的承诺构成响应文件的组成部分。</w:t>
      </w:r>
    </w:p>
    <w:p>
      <w:pPr>
        <w:spacing w:line="360" w:lineRule="auto"/>
        <w:ind w:firstLine="420" w:firstLineChars="200"/>
        <w:rPr>
          <w:rFonts w:hint="eastAsia" w:ascii="宋体" w:hAnsi="宋体"/>
          <w:color w:val="auto"/>
          <w:szCs w:val="21"/>
          <w:highlight w:val="none"/>
        </w:rPr>
      </w:pPr>
      <w:r>
        <w:rPr>
          <w:rFonts w:hint="eastAsia" w:ascii="宋体" w:hAnsi="宋体"/>
          <w:color w:val="auto"/>
          <w:szCs w:val="21"/>
          <w:highlight w:val="none"/>
        </w:rPr>
        <w:t>5.3.3 采购工作组根据供应商的报价及谈判情况，可要求供应商进行多轮报价，但必须保证每个供应商得到均等的机会。递交响应文件的供应商未准时参加某一轮次谈判的，视为其放弃参加该轮次谈判，但其仍有权参加后续谈判采购活动。</w:t>
      </w:r>
    </w:p>
    <w:p>
      <w:pPr>
        <w:spacing w:line="360" w:lineRule="auto"/>
        <w:rPr>
          <w:rFonts w:ascii="黑体" w:hAnsi="黑体" w:eastAsia="黑体" w:cs="黑体"/>
          <w:color w:val="auto"/>
          <w:sz w:val="24"/>
          <w:szCs w:val="24"/>
          <w:highlight w:val="none"/>
        </w:rPr>
      </w:pPr>
      <w:r>
        <w:rPr>
          <w:rFonts w:hint="eastAsia" w:ascii="黑体" w:hAnsi="黑体" w:eastAsia="黑体" w:cs="黑体"/>
          <w:color w:val="auto"/>
          <w:sz w:val="24"/>
          <w:szCs w:val="24"/>
          <w:highlight w:val="none"/>
        </w:rPr>
        <w:t>5.4递交补充响应文件</w:t>
      </w:r>
    </w:p>
    <w:p>
      <w:pPr>
        <w:spacing w:line="360" w:lineRule="auto"/>
        <w:ind w:firstLine="420" w:firstLineChars="200"/>
        <w:rPr>
          <w:rFonts w:ascii="宋体" w:hAnsi="宋体"/>
          <w:color w:val="auto"/>
          <w:szCs w:val="21"/>
          <w:highlight w:val="none"/>
        </w:rPr>
      </w:pPr>
      <w:r>
        <w:rPr>
          <w:rFonts w:hint="eastAsia" w:ascii="宋体" w:hAnsi="宋体"/>
          <w:color w:val="auto"/>
          <w:szCs w:val="21"/>
          <w:highlight w:val="none"/>
        </w:rPr>
        <w:t>5.4.1 在谈判过程中，采购工作组可根据谈判情况修改和补充采购文件中技术要求部分的技术、服务要求以及合同草案条款等内容，但不得实质性改变评审标准或改变可能影响初步评审结果的内容。采购工作组修改和补充采购文件的，应当以书面形式将修改和补充的内容通知所有参加谈判的供应商。修改和补充的内容构成采购文件的组成部分。</w:t>
      </w:r>
    </w:p>
    <w:p>
      <w:pPr>
        <w:spacing w:line="360" w:lineRule="auto"/>
        <w:ind w:firstLine="420" w:firstLineChars="200"/>
        <w:rPr>
          <w:rFonts w:ascii="宋体" w:hAnsi="宋体"/>
          <w:color w:val="auto"/>
          <w:szCs w:val="21"/>
          <w:highlight w:val="none"/>
        </w:rPr>
      </w:pPr>
      <w:r>
        <w:rPr>
          <w:rFonts w:hint="eastAsia" w:ascii="宋体" w:hAnsi="宋体"/>
          <w:color w:val="auto"/>
          <w:szCs w:val="21"/>
          <w:highlight w:val="none"/>
        </w:rPr>
        <w:t>5.4.2 采购工作组修改和补充采购文件后，应要求供应商修改和补充响应文件。供应商应按照采购文件修改和补充的内容及要求相应地对已经递交的响应文件进行修改和补充（即补充响应文件）。补充响应文件应由供应商的法定代表人（单位负责人）或其授权的代理人签字或加盖单位章，并对采购文件修改和补充的内容作出实质性的响应。补充响应文件与首次递交的响应文件共同构成供应商响应文件的组成部分，二者内容不一致的，以补充响应文件内容为准。</w:t>
      </w:r>
    </w:p>
    <w:p>
      <w:pPr>
        <w:spacing w:line="360" w:lineRule="auto"/>
        <w:ind w:firstLine="420" w:firstLineChars="200"/>
        <w:rPr>
          <w:rFonts w:ascii="宋体" w:hAnsi="宋体"/>
          <w:color w:val="auto"/>
          <w:szCs w:val="21"/>
          <w:highlight w:val="none"/>
        </w:rPr>
      </w:pPr>
      <w:r>
        <w:rPr>
          <w:rFonts w:hint="eastAsia" w:ascii="宋体" w:hAnsi="宋体"/>
          <w:color w:val="auto"/>
          <w:szCs w:val="21"/>
          <w:highlight w:val="none"/>
        </w:rPr>
        <w:t>5.4.3 采购工作组审查供应商补充响应文件，对其响应性进行评审。补充响应文件实质性响应采购文件及其修改和补充内容的，采购工作组应要求供应商在规定时间内递交最终报价；补充响应文件未能实质性响应采购文件及其修改和补充内容的，该响应文件将被视为无效，采购工作组应取消供应商的谈判资格并对其进行告知。</w:t>
      </w:r>
    </w:p>
    <w:p>
      <w:pPr>
        <w:spacing w:line="360" w:lineRule="auto"/>
        <w:rPr>
          <w:rFonts w:ascii="黑体" w:hAnsi="黑体" w:eastAsia="黑体" w:cs="黑体"/>
          <w:color w:val="auto"/>
          <w:sz w:val="24"/>
          <w:szCs w:val="24"/>
          <w:highlight w:val="none"/>
        </w:rPr>
      </w:pPr>
      <w:r>
        <w:rPr>
          <w:rFonts w:hint="eastAsia" w:ascii="黑体" w:hAnsi="黑体" w:eastAsia="黑体" w:cs="黑体"/>
          <w:color w:val="auto"/>
          <w:sz w:val="24"/>
          <w:szCs w:val="24"/>
          <w:highlight w:val="none"/>
        </w:rPr>
        <w:t>5.5递交最终报价</w:t>
      </w:r>
    </w:p>
    <w:p>
      <w:pPr>
        <w:spacing w:line="360" w:lineRule="auto"/>
        <w:ind w:firstLine="420" w:firstLineChars="200"/>
        <w:rPr>
          <w:color w:val="auto"/>
          <w:highlight w:val="none"/>
        </w:rPr>
      </w:pPr>
      <w:r>
        <w:rPr>
          <w:rFonts w:hint="eastAsia" w:ascii="宋体" w:hAnsi="宋体"/>
          <w:color w:val="auto"/>
          <w:szCs w:val="21"/>
          <w:highlight w:val="none"/>
        </w:rPr>
        <w:t>采购工作组在谈判中未修改或补充采购文件的，谈判结束后，采购工作组将要求所有参加谈判的供应商在规定时间内递交最终报价及有关承诺，并以书面形式确认；采购工作组修改和补充了采购文件的，采购工作组应要求按照本章第</w:t>
      </w:r>
      <w:r>
        <w:rPr>
          <w:rFonts w:hint="eastAsia" w:ascii="宋体" w:hAnsi="宋体"/>
          <w:color w:val="auto"/>
          <w:szCs w:val="21"/>
          <w:highlight w:val="none"/>
          <w:lang w:val="en-US" w:eastAsia="zh-CN"/>
        </w:rPr>
        <w:t>5</w:t>
      </w:r>
      <w:r>
        <w:rPr>
          <w:rFonts w:hint="eastAsia" w:ascii="宋体" w:hAnsi="宋体"/>
          <w:color w:val="auto"/>
          <w:szCs w:val="21"/>
          <w:highlight w:val="none"/>
        </w:rPr>
        <w:t>.4款规定递交了实质性响应的补充响应文件的供应商在规定时间内递交最终报价。最终报价应由供应商的法定代表人（单位负责人）或其授权的代理人签字或加盖单位章。最终报价是供应商响应文件的组成部分。供应商按采购文件规定提交响应文件但未参与谈判的，视为自动放弃谈判，该供应商的初次报价和方案即为最终报价和方案。</w:t>
      </w:r>
    </w:p>
    <w:p>
      <w:pPr>
        <w:spacing w:line="360" w:lineRule="auto"/>
        <w:rPr>
          <w:rFonts w:ascii="黑体" w:hAnsi="黑体" w:eastAsia="黑体" w:cs="黑体"/>
          <w:color w:val="auto"/>
          <w:sz w:val="24"/>
          <w:szCs w:val="24"/>
          <w:highlight w:val="none"/>
        </w:rPr>
      </w:pPr>
      <w:r>
        <w:rPr>
          <w:rFonts w:hint="eastAsia" w:ascii="黑体" w:hAnsi="黑体" w:eastAsia="黑体" w:cs="黑体"/>
          <w:color w:val="auto"/>
          <w:sz w:val="24"/>
          <w:szCs w:val="24"/>
          <w:highlight w:val="none"/>
        </w:rPr>
        <w:t>5.6详细评审及推荐候选成交供应商</w:t>
      </w:r>
    </w:p>
    <w:p>
      <w:pPr>
        <w:spacing w:line="360" w:lineRule="auto"/>
        <w:ind w:firstLine="420" w:firstLineChars="200"/>
        <w:rPr>
          <w:rFonts w:ascii="宋体" w:hAnsi="宋体"/>
          <w:color w:val="auto"/>
          <w:szCs w:val="21"/>
          <w:highlight w:val="none"/>
        </w:rPr>
      </w:pPr>
      <w:r>
        <w:rPr>
          <w:rFonts w:hint="eastAsia" w:ascii="宋体" w:hAnsi="宋体"/>
          <w:color w:val="auto"/>
          <w:szCs w:val="21"/>
          <w:highlight w:val="none"/>
        </w:rPr>
        <w:t>5.6.1 采购工作组按照第三章“评审办法”规定的评审方法、评审因素、评审标准和程序对响应文件进行详细评审。第三章“评审办法”没有规定的方法、因素和标准，不作为评审依据。</w:t>
      </w:r>
    </w:p>
    <w:p>
      <w:pPr>
        <w:spacing w:line="360" w:lineRule="auto"/>
        <w:ind w:firstLine="420" w:firstLineChars="200"/>
        <w:rPr>
          <w:rFonts w:ascii="宋体" w:hAnsi="宋体"/>
          <w:color w:val="auto"/>
          <w:szCs w:val="21"/>
          <w:highlight w:val="none"/>
        </w:rPr>
      </w:pPr>
      <w:r>
        <w:rPr>
          <w:rFonts w:hint="eastAsia" w:ascii="宋体" w:hAnsi="宋体"/>
          <w:color w:val="auto"/>
          <w:szCs w:val="21"/>
          <w:highlight w:val="none"/>
        </w:rPr>
        <w:t>5.6.2 评审完成后，采购工作组应当向采购人提交书面评审报告和候选成交供应商名单。采购工作组推荐候选成交供应商的排序要求及数量见供应商须知前附表。</w:t>
      </w:r>
    </w:p>
    <w:p>
      <w:pPr>
        <w:spacing w:line="360" w:lineRule="auto"/>
        <w:ind w:firstLine="420" w:firstLineChars="200"/>
        <w:rPr>
          <w:rFonts w:ascii="宋体" w:hAnsi="宋体"/>
          <w:color w:val="auto"/>
          <w:szCs w:val="21"/>
          <w:highlight w:val="none"/>
        </w:rPr>
      </w:pPr>
      <w:r>
        <w:rPr>
          <w:rFonts w:hint="eastAsia" w:ascii="宋体" w:hAnsi="宋体"/>
          <w:color w:val="auto"/>
          <w:szCs w:val="21"/>
          <w:highlight w:val="none"/>
        </w:rPr>
        <w:t>6.6.3 所有供应商最终报价均明显不合理的，采购人将终止谈判活动。</w:t>
      </w:r>
    </w:p>
    <w:p>
      <w:pPr>
        <w:pStyle w:val="4"/>
        <w:keepNext/>
        <w:keepLines/>
        <w:spacing w:before="0" w:after="0" w:line="360" w:lineRule="auto"/>
        <w:jc w:val="both"/>
        <w:rPr>
          <w:rFonts w:ascii="黑体" w:hAnsi="黑体" w:eastAsia="黑体" w:cs="黑体"/>
          <w:bCs w:val="0"/>
          <w:color w:val="auto"/>
          <w:sz w:val="28"/>
          <w:szCs w:val="28"/>
          <w:highlight w:val="none"/>
        </w:rPr>
      </w:pPr>
      <w:bookmarkStart w:id="44" w:name="_Toc11045"/>
      <w:bookmarkStart w:id="45" w:name="_Toc4360"/>
      <w:bookmarkStart w:id="46" w:name="_Toc53945682"/>
      <w:r>
        <w:rPr>
          <w:rFonts w:hint="eastAsia" w:ascii="黑体" w:hAnsi="黑体" w:eastAsia="黑体" w:cs="黑体"/>
          <w:bCs w:val="0"/>
          <w:color w:val="auto"/>
          <w:sz w:val="28"/>
          <w:szCs w:val="28"/>
          <w:highlight w:val="none"/>
        </w:rPr>
        <w:t>6合同授予</w:t>
      </w:r>
      <w:bookmarkEnd w:id="44"/>
      <w:bookmarkEnd w:id="45"/>
      <w:bookmarkEnd w:id="46"/>
    </w:p>
    <w:p>
      <w:pPr>
        <w:spacing w:line="360" w:lineRule="auto"/>
        <w:rPr>
          <w:rFonts w:ascii="黑体" w:hAnsi="黑体" w:eastAsia="黑体" w:cs="黑体"/>
          <w:color w:val="auto"/>
          <w:sz w:val="24"/>
          <w:szCs w:val="24"/>
          <w:highlight w:val="none"/>
        </w:rPr>
      </w:pPr>
      <w:bookmarkStart w:id="47" w:name="_Toc53945683"/>
      <w:r>
        <w:rPr>
          <w:rFonts w:hint="eastAsia" w:ascii="黑体" w:hAnsi="黑体" w:eastAsia="黑体" w:cs="黑体"/>
          <w:color w:val="auto"/>
          <w:sz w:val="24"/>
          <w:szCs w:val="24"/>
          <w:highlight w:val="none"/>
        </w:rPr>
        <w:t>6.1候选成交供应商履约能力核查</w:t>
      </w:r>
      <w:bookmarkEnd w:id="47"/>
    </w:p>
    <w:p>
      <w:pPr>
        <w:spacing w:line="360" w:lineRule="auto"/>
        <w:ind w:firstLine="420" w:firstLineChars="200"/>
        <w:rPr>
          <w:rFonts w:ascii="宋体" w:hAnsi="宋体"/>
          <w:color w:val="auto"/>
          <w:szCs w:val="21"/>
          <w:highlight w:val="none"/>
        </w:rPr>
      </w:pPr>
      <w:r>
        <w:rPr>
          <w:rFonts w:hint="eastAsia" w:ascii="宋体" w:hAnsi="宋体"/>
          <w:color w:val="auto"/>
          <w:szCs w:val="21"/>
          <w:highlight w:val="none"/>
        </w:rPr>
        <w:t>采购人可对候选成交供应商的相关证明材料原件进行核验或组织现场考察，以确认候选成交供应商的生产经营、财务等实际状况与响应文件是否一致及是否存在其他可能影响供应商履约能力的情况。核查结果将作为采购人选择确定成交候选人的依据之一。</w:t>
      </w:r>
    </w:p>
    <w:p>
      <w:pPr>
        <w:spacing w:line="360" w:lineRule="auto"/>
        <w:rPr>
          <w:rFonts w:ascii="黑体" w:hAnsi="黑体" w:eastAsia="黑体" w:cs="黑体"/>
          <w:color w:val="auto"/>
          <w:sz w:val="24"/>
          <w:szCs w:val="24"/>
          <w:highlight w:val="none"/>
        </w:rPr>
      </w:pPr>
      <w:bookmarkStart w:id="48" w:name="_Toc53945684"/>
      <w:r>
        <w:rPr>
          <w:rFonts w:hint="eastAsia" w:ascii="黑体" w:hAnsi="黑体" w:eastAsia="黑体" w:cs="黑体"/>
          <w:color w:val="auto"/>
          <w:sz w:val="24"/>
          <w:szCs w:val="24"/>
          <w:highlight w:val="none"/>
        </w:rPr>
        <w:t>6.2确定成交供应商</w:t>
      </w:r>
      <w:bookmarkEnd w:id="48"/>
    </w:p>
    <w:p>
      <w:pPr>
        <w:spacing w:line="360" w:lineRule="auto"/>
        <w:ind w:firstLine="420" w:firstLineChars="200"/>
        <w:rPr>
          <w:rFonts w:ascii="宋体" w:hAnsi="宋体"/>
          <w:color w:val="auto"/>
          <w:szCs w:val="21"/>
          <w:highlight w:val="none"/>
        </w:rPr>
      </w:pPr>
      <w:r>
        <w:rPr>
          <w:rFonts w:hint="eastAsia" w:ascii="宋体" w:hAnsi="宋体"/>
          <w:color w:val="auto"/>
          <w:szCs w:val="21"/>
          <w:highlight w:val="none"/>
        </w:rPr>
        <w:t>采购人将根据评审报告及核查结果(如有），对候选成交供应商综合评估后从中选择确定成交供应商。</w:t>
      </w:r>
    </w:p>
    <w:p>
      <w:pPr>
        <w:spacing w:line="360" w:lineRule="auto"/>
        <w:rPr>
          <w:rFonts w:ascii="黑体" w:hAnsi="黑体" w:eastAsia="黑体" w:cs="黑体"/>
          <w:color w:val="auto"/>
          <w:sz w:val="24"/>
          <w:szCs w:val="24"/>
          <w:highlight w:val="none"/>
        </w:rPr>
      </w:pPr>
      <w:bookmarkStart w:id="49" w:name="_Toc53945686"/>
      <w:r>
        <w:rPr>
          <w:rFonts w:hint="eastAsia" w:ascii="黑体" w:hAnsi="黑体" w:eastAsia="黑体" w:cs="黑体"/>
          <w:color w:val="auto"/>
          <w:sz w:val="24"/>
          <w:szCs w:val="24"/>
          <w:highlight w:val="none"/>
        </w:rPr>
        <w:t>6.3发出成交通知书</w:t>
      </w:r>
      <w:bookmarkEnd w:id="49"/>
    </w:p>
    <w:p>
      <w:pPr>
        <w:spacing w:line="360" w:lineRule="auto"/>
        <w:ind w:firstLine="420" w:firstLineChars="200"/>
        <w:rPr>
          <w:rFonts w:ascii="宋体" w:hAnsi="宋体"/>
          <w:color w:val="auto"/>
          <w:szCs w:val="21"/>
          <w:highlight w:val="none"/>
        </w:rPr>
      </w:pPr>
      <w:r>
        <w:rPr>
          <w:rFonts w:hint="eastAsia" w:ascii="宋体" w:hAnsi="宋体"/>
          <w:color w:val="auto"/>
          <w:szCs w:val="21"/>
          <w:highlight w:val="none"/>
        </w:rPr>
        <w:t>在本章第3.3款规定的响应文件有效期内，采购人以书面形式向成交供应商发出成交通知书。</w:t>
      </w:r>
    </w:p>
    <w:p>
      <w:pPr>
        <w:spacing w:line="360" w:lineRule="auto"/>
        <w:rPr>
          <w:rFonts w:ascii="黑体" w:hAnsi="黑体" w:eastAsia="黑体" w:cs="黑体"/>
          <w:color w:val="auto"/>
          <w:sz w:val="24"/>
          <w:szCs w:val="24"/>
          <w:highlight w:val="none"/>
        </w:rPr>
      </w:pPr>
      <w:bookmarkStart w:id="50" w:name="_Toc53945687"/>
      <w:r>
        <w:rPr>
          <w:rFonts w:hint="eastAsia" w:ascii="黑体" w:hAnsi="黑体" w:eastAsia="黑体" w:cs="黑体"/>
          <w:color w:val="auto"/>
          <w:sz w:val="24"/>
          <w:szCs w:val="24"/>
          <w:highlight w:val="none"/>
        </w:rPr>
        <w:t>6.4发布成交公告</w:t>
      </w:r>
      <w:bookmarkEnd w:id="50"/>
    </w:p>
    <w:p>
      <w:pPr>
        <w:spacing w:line="360" w:lineRule="auto"/>
        <w:ind w:firstLine="420" w:firstLineChars="200"/>
        <w:rPr>
          <w:rFonts w:ascii="宋体" w:hAnsi="宋体"/>
          <w:color w:val="auto"/>
          <w:szCs w:val="21"/>
          <w:highlight w:val="none"/>
        </w:rPr>
      </w:pPr>
      <w:r>
        <w:rPr>
          <w:rFonts w:hint="eastAsia" w:ascii="宋体" w:hAnsi="宋体"/>
          <w:color w:val="auto"/>
          <w:szCs w:val="21"/>
          <w:highlight w:val="none"/>
        </w:rPr>
        <w:t>在发出成交通知书的同时，采购人将在供应商须知前附表规定的公告媒介发布成交公告。</w:t>
      </w:r>
    </w:p>
    <w:p>
      <w:pPr>
        <w:spacing w:line="360" w:lineRule="auto"/>
        <w:rPr>
          <w:rFonts w:ascii="黑体" w:hAnsi="黑体" w:eastAsia="黑体" w:cs="黑体"/>
          <w:color w:val="auto"/>
          <w:sz w:val="24"/>
          <w:szCs w:val="24"/>
          <w:highlight w:val="none"/>
        </w:rPr>
      </w:pPr>
      <w:bookmarkStart w:id="51" w:name="_Toc53945688"/>
      <w:r>
        <w:rPr>
          <w:rFonts w:hint="eastAsia" w:ascii="黑体" w:hAnsi="黑体" w:eastAsia="黑体" w:cs="黑体"/>
          <w:color w:val="auto"/>
          <w:sz w:val="24"/>
          <w:szCs w:val="24"/>
          <w:highlight w:val="none"/>
        </w:rPr>
        <w:t>6.5履约保证金</w:t>
      </w:r>
      <w:bookmarkEnd w:id="51"/>
    </w:p>
    <w:p>
      <w:pPr>
        <w:spacing w:line="360" w:lineRule="auto"/>
        <w:ind w:firstLine="420" w:firstLineChars="200"/>
        <w:rPr>
          <w:rFonts w:ascii="宋体" w:hAnsi="宋体"/>
          <w:color w:val="auto"/>
          <w:szCs w:val="21"/>
          <w:highlight w:val="none"/>
        </w:rPr>
      </w:pPr>
      <w:r>
        <w:rPr>
          <w:rFonts w:hint="eastAsia" w:ascii="宋体" w:hAnsi="宋体"/>
          <w:color w:val="auto"/>
          <w:szCs w:val="21"/>
          <w:highlight w:val="none"/>
        </w:rPr>
        <w:t>供应商须知前附表规定递交履约保证金的，成交供应商应按供应商须知前附表规定的形式、有效期限和递交时间向采购人递交履约保证金。除供应商须知前附表另有规定外，履约保证金为采购合同金额的</w:t>
      </w:r>
      <w:r>
        <w:rPr>
          <w:rFonts w:hint="eastAsia" w:ascii="宋体" w:hAnsi="宋体"/>
          <w:b/>
          <w:bCs/>
          <w:color w:val="auto"/>
          <w:szCs w:val="21"/>
          <w:highlight w:val="none"/>
          <w:lang w:val="en-US" w:eastAsia="zh-CN"/>
        </w:rPr>
        <w:t>10</w:t>
      </w:r>
      <w:r>
        <w:rPr>
          <w:rFonts w:hint="eastAsia" w:ascii="宋体" w:hAnsi="宋体"/>
          <w:b/>
          <w:bCs/>
          <w:color w:val="auto"/>
          <w:szCs w:val="21"/>
          <w:highlight w:val="none"/>
        </w:rPr>
        <w:t>%</w:t>
      </w:r>
      <w:r>
        <w:rPr>
          <w:rFonts w:hint="eastAsia" w:ascii="宋体" w:hAnsi="宋体"/>
          <w:b w:val="0"/>
          <w:bCs w:val="0"/>
          <w:color w:val="auto"/>
          <w:szCs w:val="21"/>
          <w:highlight w:val="none"/>
        </w:rPr>
        <w:t>。</w:t>
      </w:r>
    </w:p>
    <w:p>
      <w:pPr>
        <w:spacing w:line="360" w:lineRule="auto"/>
        <w:rPr>
          <w:rFonts w:ascii="黑体" w:hAnsi="黑体" w:eastAsia="黑体" w:cs="黑体"/>
          <w:color w:val="auto"/>
          <w:sz w:val="24"/>
          <w:szCs w:val="24"/>
          <w:highlight w:val="none"/>
        </w:rPr>
      </w:pPr>
      <w:bookmarkStart w:id="52" w:name="_Toc53945689"/>
      <w:r>
        <w:rPr>
          <w:rFonts w:hint="eastAsia" w:ascii="黑体" w:hAnsi="黑体" w:eastAsia="黑体" w:cs="黑体"/>
          <w:color w:val="auto"/>
          <w:sz w:val="24"/>
          <w:szCs w:val="24"/>
          <w:highlight w:val="none"/>
        </w:rPr>
        <w:t>6.6签订合同</w:t>
      </w:r>
      <w:bookmarkEnd w:id="52"/>
    </w:p>
    <w:p>
      <w:pPr>
        <w:spacing w:line="360" w:lineRule="auto"/>
        <w:ind w:firstLine="420" w:firstLineChars="200"/>
        <w:rPr>
          <w:rFonts w:ascii="宋体" w:hAnsi="宋体"/>
          <w:color w:val="auto"/>
          <w:szCs w:val="21"/>
          <w:highlight w:val="none"/>
        </w:rPr>
      </w:pPr>
      <w:r>
        <w:rPr>
          <w:rFonts w:hint="eastAsia" w:ascii="宋体" w:hAnsi="宋体"/>
          <w:color w:val="auto"/>
          <w:szCs w:val="21"/>
          <w:highlight w:val="none"/>
        </w:rPr>
        <w:t>6.6.1采购人和成交供应商应当在成交通知书规定的期限内，根据采购文件和成交供应商的响应文件订立书面合同。成交供应商无正当理由拒绝签订合同，在签订合同时向采购人提出附加条件，或者不按照采购文件要求递交履约保证金的，采购人取消其成交资格，其响应保证金不予退还；给采购人造成的损失超过响应保证金数额的，成交供应商还应当对超过部分予以赔偿。</w:t>
      </w:r>
    </w:p>
    <w:p>
      <w:pPr>
        <w:spacing w:line="360" w:lineRule="auto"/>
        <w:ind w:firstLine="420" w:firstLineChars="200"/>
        <w:rPr>
          <w:rFonts w:ascii="宋体" w:hAnsi="宋体"/>
          <w:color w:val="auto"/>
          <w:szCs w:val="21"/>
          <w:highlight w:val="none"/>
        </w:rPr>
      </w:pPr>
      <w:r>
        <w:rPr>
          <w:rFonts w:hint="eastAsia" w:ascii="宋体" w:hAnsi="宋体"/>
          <w:color w:val="auto"/>
          <w:szCs w:val="21"/>
          <w:highlight w:val="none"/>
        </w:rPr>
        <w:t>6.6.2发出成交通知书后，采购人无正当理由拒绝签订合同，或者在签订合同时向成交供应商提出附加条件的，采购人向成交供应商退还响应保证金；给成交供应商造成损失的，还应当赔偿损失。</w:t>
      </w:r>
    </w:p>
    <w:p>
      <w:pPr>
        <w:spacing w:line="360" w:lineRule="auto"/>
        <w:ind w:firstLine="420" w:firstLineChars="200"/>
        <w:rPr>
          <w:rFonts w:ascii="宋体" w:hAnsi="宋体"/>
          <w:color w:val="auto"/>
          <w:szCs w:val="21"/>
          <w:highlight w:val="none"/>
        </w:rPr>
      </w:pPr>
      <w:r>
        <w:rPr>
          <w:rFonts w:hint="eastAsia" w:ascii="宋体" w:hAnsi="宋体"/>
          <w:color w:val="auto"/>
          <w:szCs w:val="21"/>
          <w:highlight w:val="none"/>
        </w:rPr>
        <w:t>6.6.3联合体成交的，联合体各方应当共同与采购人签订合同，就成交项目向采购人承担连带责任。</w:t>
      </w:r>
    </w:p>
    <w:p>
      <w:pPr>
        <w:spacing w:line="360" w:lineRule="auto"/>
        <w:ind w:firstLine="420" w:firstLineChars="200"/>
        <w:rPr>
          <w:rFonts w:ascii="宋体" w:hAnsi="宋体"/>
          <w:color w:val="auto"/>
          <w:szCs w:val="21"/>
          <w:highlight w:val="none"/>
        </w:rPr>
      </w:pPr>
      <w:r>
        <w:rPr>
          <w:rFonts w:hint="eastAsia" w:ascii="宋体" w:hAnsi="宋体"/>
          <w:color w:val="auto"/>
          <w:szCs w:val="21"/>
          <w:highlight w:val="none"/>
        </w:rPr>
        <w:t>6.6.4合同签订的其他要求：见供应商须知前附表。</w:t>
      </w:r>
    </w:p>
    <w:p>
      <w:pPr>
        <w:pStyle w:val="4"/>
        <w:keepNext/>
        <w:keepLines/>
        <w:spacing w:before="0" w:after="0" w:line="360" w:lineRule="auto"/>
        <w:jc w:val="both"/>
        <w:rPr>
          <w:rFonts w:ascii="黑体" w:hAnsi="黑体" w:eastAsia="黑体" w:cs="黑体"/>
          <w:bCs w:val="0"/>
          <w:color w:val="auto"/>
          <w:sz w:val="28"/>
          <w:szCs w:val="28"/>
          <w:highlight w:val="none"/>
        </w:rPr>
      </w:pPr>
      <w:bookmarkStart w:id="53" w:name="_Toc6238"/>
      <w:bookmarkStart w:id="54" w:name="_Toc53945694"/>
      <w:bookmarkStart w:id="55" w:name="_Toc9458"/>
      <w:r>
        <w:rPr>
          <w:rFonts w:hint="eastAsia" w:ascii="黑体" w:hAnsi="黑体" w:eastAsia="黑体" w:cs="黑体"/>
          <w:bCs w:val="0"/>
          <w:color w:val="auto"/>
          <w:sz w:val="28"/>
          <w:szCs w:val="28"/>
          <w:highlight w:val="none"/>
        </w:rPr>
        <w:t>7纪律要求</w:t>
      </w:r>
      <w:bookmarkEnd w:id="53"/>
      <w:bookmarkEnd w:id="54"/>
      <w:bookmarkEnd w:id="55"/>
    </w:p>
    <w:p>
      <w:pPr>
        <w:spacing w:line="360" w:lineRule="auto"/>
        <w:rPr>
          <w:rFonts w:ascii="黑体" w:hAnsi="黑体" w:eastAsia="黑体" w:cs="黑体"/>
          <w:color w:val="auto"/>
          <w:sz w:val="24"/>
          <w:szCs w:val="24"/>
          <w:highlight w:val="none"/>
        </w:rPr>
      </w:pPr>
      <w:bookmarkStart w:id="56" w:name="_Toc53945695"/>
      <w:r>
        <w:rPr>
          <w:rFonts w:hint="eastAsia" w:ascii="黑体" w:hAnsi="黑体" w:eastAsia="黑体" w:cs="黑体"/>
          <w:color w:val="auto"/>
          <w:sz w:val="24"/>
          <w:szCs w:val="24"/>
          <w:highlight w:val="none"/>
        </w:rPr>
        <w:t>7.1对采购人的纪律要求</w:t>
      </w:r>
      <w:bookmarkEnd w:id="56"/>
    </w:p>
    <w:p>
      <w:pPr>
        <w:spacing w:line="360" w:lineRule="auto"/>
        <w:ind w:firstLine="420" w:firstLineChars="200"/>
        <w:rPr>
          <w:rFonts w:ascii="宋体" w:hAnsi="宋体"/>
          <w:color w:val="auto"/>
          <w:szCs w:val="21"/>
          <w:highlight w:val="none"/>
        </w:rPr>
      </w:pPr>
      <w:r>
        <w:rPr>
          <w:rFonts w:hint="eastAsia" w:ascii="宋体" w:hAnsi="宋体"/>
          <w:color w:val="auto"/>
          <w:szCs w:val="21"/>
          <w:highlight w:val="none"/>
        </w:rPr>
        <w:t>采购人不得泄露谈判采购活动中应当保密的情况和资料，不得与供应商串通损害国家利益、社会公共利益或者他人合法权益。</w:t>
      </w:r>
    </w:p>
    <w:p>
      <w:pPr>
        <w:spacing w:line="360" w:lineRule="auto"/>
        <w:rPr>
          <w:rFonts w:ascii="黑体" w:hAnsi="黑体" w:eastAsia="黑体" w:cs="黑体"/>
          <w:color w:val="auto"/>
          <w:sz w:val="24"/>
          <w:szCs w:val="24"/>
          <w:highlight w:val="none"/>
        </w:rPr>
      </w:pPr>
      <w:bookmarkStart w:id="57" w:name="_Toc53945696"/>
      <w:r>
        <w:rPr>
          <w:rFonts w:hint="eastAsia" w:ascii="黑体" w:hAnsi="黑体" w:eastAsia="黑体" w:cs="黑体"/>
          <w:color w:val="auto"/>
          <w:sz w:val="24"/>
          <w:szCs w:val="24"/>
          <w:highlight w:val="none"/>
        </w:rPr>
        <w:t>7.2对供应商的纪律要求</w:t>
      </w:r>
      <w:bookmarkEnd w:id="57"/>
    </w:p>
    <w:p>
      <w:pPr>
        <w:spacing w:line="360" w:lineRule="auto"/>
        <w:ind w:firstLine="420" w:firstLineChars="200"/>
        <w:rPr>
          <w:rFonts w:ascii="宋体" w:hAnsi="宋体"/>
          <w:color w:val="auto"/>
          <w:szCs w:val="21"/>
          <w:highlight w:val="none"/>
        </w:rPr>
      </w:pPr>
      <w:r>
        <w:rPr>
          <w:rFonts w:hint="eastAsia" w:ascii="宋体" w:hAnsi="宋体"/>
          <w:color w:val="auto"/>
          <w:szCs w:val="21"/>
          <w:highlight w:val="none"/>
        </w:rPr>
        <w:t>供应商不得相互串通或者与采购人串通，不得向采购人或者采购工作组成员行贿谋取成交，不得以他人名义参加谈判采购活动或者以其他方式弄虚作假骗取成交；供应商不得以任何方式干扰、影响评审工作。对供应商的其他纪律要求详见</w:t>
      </w:r>
      <w:r>
        <w:rPr>
          <w:rFonts w:hint="eastAsia" w:ascii="宋体" w:hAnsi="宋体"/>
          <w:color w:val="auto"/>
          <w:szCs w:val="21"/>
          <w:highlight w:val="none"/>
          <w:lang w:val="en-US" w:eastAsia="zh-CN"/>
        </w:rPr>
        <w:t>采购</w:t>
      </w:r>
      <w:r>
        <w:rPr>
          <w:rFonts w:hint="eastAsia" w:ascii="宋体" w:hAnsi="宋体"/>
          <w:color w:val="auto"/>
          <w:szCs w:val="21"/>
          <w:highlight w:val="none"/>
        </w:rPr>
        <w:t>公告。</w:t>
      </w:r>
    </w:p>
    <w:p>
      <w:pPr>
        <w:spacing w:line="360" w:lineRule="auto"/>
        <w:rPr>
          <w:rFonts w:ascii="黑体" w:hAnsi="黑体" w:eastAsia="黑体" w:cs="黑体"/>
          <w:color w:val="auto"/>
          <w:sz w:val="24"/>
          <w:szCs w:val="24"/>
          <w:highlight w:val="none"/>
        </w:rPr>
      </w:pPr>
      <w:bookmarkStart w:id="58" w:name="_Toc53945697"/>
      <w:r>
        <w:rPr>
          <w:rFonts w:hint="eastAsia" w:ascii="黑体" w:hAnsi="黑体" w:eastAsia="黑体" w:cs="黑体"/>
          <w:color w:val="auto"/>
          <w:sz w:val="24"/>
          <w:szCs w:val="24"/>
          <w:highlight w:val="none"/>
        </w:rPr>
        <w:t>7.3对采购工作组成员的纪律要求</w:t>
      </w:r>
      <w:bookmarkEnd w:id="58"/>
    </w:p>
    <w:p>
      <w:pPr>
        <w:spacing w:line="360" w:lineRule="auto"/>
        <w:ind w:firstLine="420" w:firstLineChars="200"/>
        <w:rPr>
          <w:rFonts w:ascii="宋体" w:hAnsi="宋体"/>
          <w:color w:val="auto"/>
          <w:szCs w:val="21"/>
          <w:highlight w:val="none"/>
        </w:rPr>
      </w:pPr>
      <w:r>
        <w:rPr>
          <w:rFonts w:hint="eastAsia" w:ascii="宋体" w:hAnsi="宋体"/>
          <w:color w:val="auto"/>
          <w:szCs w:val="21"/>
          <w:highlight w:val="none"/>
        </w:rPr>
        <w:t xml:space="preserve">采购工作组成员不得收受他人的财物或者其他好处，不得向他人透露对响应文件的评审和比较、候选成交供应商的推荐情况以及评审有关的其他情况。在评审活动中，采购工作组成员应当客观、公正地履行职责，遵守职业道德，不得擅离职守，影响评审工作正常进行，不得使用第三章“评审办法”没有规定的评审因素和标准进行评审。 </w:t>
      </w:r>
    </w:p>
    <w:p>
      <w:pPr>
        <w:spacing w:line="360" w:lineRule="auto"/>
        <w:rPr>
          <w:rFonts w:ascii="黑体" w:hAnsi="黑体" w:eastAsia="黑体" w:cs="黑体"/>
          <w:color w:val="auto"/>
          <w:sz w:val="24"/>
          <w:szCs w:val="24"/>
          <w:highlight w:val="none"/>
        </w:rPr>
      </w:pPr>
      <w:bookmarkStart w:id="59" w:name="_Toc53945698"/>
      <w:r>
        <w:rPr>
          <w:rFonts w:hint="eastAsia" w:ascii="黑体" w:hAnsi="黑体" w:eastAsia="黑体" w:cs="黑体"/>
          <w:color w:val="auto"/>
          <w:sz w:val="24"/>
          <w:szCs w:val="24"/>
          <w:highlight w:val="none"/>
        </w:rPr>
        <w:t>7.4对与谈判活动有关的工作人员的纪律要求</w:t>
      </w:r>
      <w:bookmarkEnd w:id="59"/>
    </w:p>
    <w:p>
      <w:pPr>
        <w:spacing w:line="360" w:lineRule="auto"/>
        <w:ind w:firstLine="420" w:firstLineChars="200"/>
        <w:rPr>
          <w:rFonts w:hint="eastAsia" w:ascii="宋体" w:hAnsi="宋体"/>
          <w:color w:val="auto"/>
          <w:szCs w:val="21"/>
          <w:highlight w:val="none"/>
        </w:rPr>
      </w:pPr>
      <w:r>
        <w:rPr>
          <w:rFonts w:hint="eastAsia" w:ascii="宋体" w:hAnsi="宋体"/>
          <w:color w:val="auto"/>
          <w:szCs w:val="21"/>
          <w:highlight w:val="none"/>
        </w:rPr>
        <w:t>与谈判活动有关的工作人员不得收受他人的财物或者其他好处，不得向他人透露对响应文件的评审和比较、候选成交供应商的推荐情况以及谈判有关的其他情况。在谈判活动中，与谈判活动有关的工作人员不得擅离职守，影响评审工作正常进行。</w:t>
      </w:r>
    </w:p>
    <w:p>
      <w:pPr>
        <w:spacing w:line="360" w:lineRule="auto"/>
        <w:rPr>
          <w:rFonts w:hint="eastAsia" w:ascii="黑体" w:hAnsi="黑体" w:eastAsia="黑体" w:cs="黑体"/>
          <w:color w:val="auto"/>
          <w:sz w:val="24"/>
          <w:szCs w:val="24"/>
          <w:highlight w:val="none"/>
        </w:rPr>
      </w:pPr>
      <w:r>
        <w:rPr>
          <w:rFonts w:hint="eastAsia" w:ascii="黑体" w:hAnsi="黑体" w:eastAsia="黑体" w:cs="黑体"/>
          <w:color w:val="auto"/>
          <w:sz w:val="24"/>
          <w:szCs w:val="24"/>
          <w:highlight w:val="none"/>
          <w:lang w:val="en-US" w:eastAsia="zh-CN"/>
        </w:rPr>
        <w:t>7</w:t>
      </w:r>
      <w:r>
        <w:rPr>
          <w:rFonts w:hint="eastAsia" w:ascii="黑体" w:hAnsi="黑体" w:eastAsia="黑体" w:cs="黑体"/>
          <w:color w:val="auto"/>
          <w:sz w:val="24"/>
          <w:szCs w:val="24"/>
          <w:highlight w:val="none"/>
        </w:rPr>
        <w:t>.</w:t>
      </w:r>
      <w:r>
        <w:rPr>
          <w:rFonts w:hint="eastAsia" w:ascii="黑体" w:hAnsi="黑体" w:eastAsia="黑体" w:cs="黑体"/>
          <w:color w:val="auto"/>
          <w:sz w:val="24"/>
          <w:szCs w:val="24"/>
          <w:highlight w:val="none"/>
          <w:lang w:val="en-US" w:eastAsia="zh-CN"/>
        </w:rPr>
        <w:t>5</w:t>
      </w:r>
      <w:r>
        <w:rPr>
          <w:rFonts w:hint="eastAsia" w:ascii="黑体" w:hAnsi="黑体" w:eastAsia="黑体" w:cs="黑体"/>
          <w:color w:val="auto"/>
          <w:sz w:val="24"/>
          <w:szCs w:val="24"/>
          <w:highlight w:val="none"/>
        </w:rPr>
        <w:t xml:space="preserve"> 投诉 </w:t>
      </w:r>
    </w:p>
    <w:p>
      <w:pPr>
        <w:spacing w:line="360" w:lineRule="auto"/>
        <w:ind w:firstLine="420" w:firstLineChars="200"/>
        <w:rPr>
          <w:rFonts w:hint="eastAsia" w:ascii="宋体" w:hAnsi="宋体"/>
          <w:color w:val="auto"/>
          <w:szCs w:val="21"/>
          <w:highlight w:val="none"/>
        </w:rPr>
      </w:pPr>
      <w:r>
        <w:rPr>
          <w:rFonts w:hint="eastAsia" w:ascii="宋体" w:hAnsi="宋体"/>
          <w:color w:val="auto"/>
          <w:szCs w:val="21"/>
          <w:highlight w:val="none"/>
          <w:lang w:val="en-US" w:eastAsia="zh-CN"/>
        </w:rPr>
        <w:t>7</w:t>
      </w:r>
      <w:r>
        <w:rPr>
          <w:rFonts w:hint="eastAsia" w:ascii="宋体" w:hAnsi="宋体"/>
          <w:color w:val="auto"/>
          <w:szCs w:val="21"/>
          <w:highlight w:val="none"/>
        </w:rPr>
        <w:t>.</w:t>
      </w:r>
      <w:r>
        <w:rPr>
          <w:rFonts w:hint="eastAsia" w:ascii="宋体" w:hAnsi="宋体"/>
          <w:color w:val="auto"/>
          <w:szCs w:val="21"/>
          <w:highlight w:val="none"/>
          <w:lang w:val="en-US" w:eastAsia="zh-CN"/>
        </w:rPr>
        <w:t>5</w:t>
      </w:r>
      <w:r>
        <w:rPr>
          <w:rFonts w:hint="eastAsia" w:ascii="宋体" w:hAnsi="宋体"/>
          <w:color w:val="auto"/>
          <w:szCs w:val="21"/>
          <w:highlight w:val="none"/>
        </w:rPr>
        <w:t xml:space="preserve">.1 </w:t>
      </w:r>
      <w:r>
        <w:rPr>
          <w:rFonts w:hint="eastAsia" w:ascii="宋体" w:hAnsi="宋体"/>
          <w:color w:val="auto"/>
          <w:szCs w:val="21"/>
          <w:highlight w:val="none"/>
          <w:lang w:val="en-US" w:eastAsia="zh-CN"/>
        </w:rPr>
        <w:t>供应商</w:t>
      </w:r>
      <w:r>
        <w:rPr>
          <w:rFonts w:hint="eastAsia" w:ascii="宋体" w:hAnsi="宋体"/>
          <w:color w:val="auto"/>
          <w:szCs w:val="21"/>
          <w:highlight w:val="none"/>
        </w:rPr>
        <w:t>或者其他利害关系人认为</w:t>
      </w:r>
      <w:r>
        <w:rPr>
          <w:rFonts w:hint="eastAsia" w:ascii="宋体" w:hAnsi="宋体"/>
          <w:color w:val="auto"/>
          <w:szCs w:val="21"/>
          <w:highlight w:val="none"/>
          <w:lang w:eastAsia="zh-CN"/>
        </w:rPr>
        <w:t>采购</w:t>
      </w:r>
      <w:r>
        <w:rPr>
          <w:rFonts w:hint="eastAsia" w:ascii="宋体" w:hAnsi="宋体"/>
          <w:color w:val="auto"/>
          <w:szCs w:val="21"/>
          <w:highlight w:val="none"/>
        </w:rPr>
        <w:t>活动不符合法律、行政法规规定的，可以自知道或者应当知道之日起10日内向有关行政监督部门投诉。投诉应当有明确的请求和必要的证明材料。</w:t>
      </w:r>
    </w:p>
    <w:p>
      <w:pPr>
        <w:spacing w:line="360" w:lineRule="auto"/>
        <w:ind w:firstLine="420" w:firstLineChars="200"/>
        <w:rPr>
          <w:rFonts w:ascii="宋体" w:hAnsi="宋体"/>
          <w:color w:val="auto"/>
          <w:szCs w:val="21"/>
          <w:highlight w:val="none"/>
        </w:rPr>
      </w:pPr>
      <w:r>
        <w:rPr>
          <w:rFonts w:hint="eastAsia" w:ascii="宋体" w:hAnsi="宋体"/>
          <w:color w:val="auto"/>
          <w:szCs w:val="21"/>
          <w:highlight w:val="none"/>
          <w:lang w:val="en-US" w:eastAsia="zh-CN"/>
        </w:rPr>
        <w:t>7</w:t>
      </w:r>
      <w:r>
        <w:rPr>
          <w:rFonts w:hint="eastAsia" w:ascii="宋体" w:hAnsi="宋体"/>
          <w:color w:val="auto"/>
          <w:szCs w:val="21"/>
          <w:highlight w:val="none"/>
        </w:rPr>
        <w:t>.</w:t>
      </w:r>
      <w:r>
        <w:rPr>
          <w:rFonts w:hint="eastAsia" w:ascii="宋体" w:hAnsi="宋体"/>
          <w:color w:val="auto"/>
          <w:szCs w:val="21"/>
          <w:highlight w:val="none"/>
          <w:lang w:val="en-US" w:eastAsia="zh-CN"/>
        </w:rPr>
        <w:t>5</w:t>
      </w:r>
      <w:r>
        <w:rPr>
          <w:rFonts w:hint="eastAsia" w:ascii="宋体" w:hAnsi="宋体"/>
          <w:color w:val="auto"/>
          <w:szCs w:val="21"/>
          <w:highlight w:val="none"/>
        </w:rPr>
        <w:t xml:space="preserve">.2 </w:t>
      </w:r>
      <w:r>
        <w:rPr>
          <w:rFonts w:hint="eastAsia" w:ascii="宋体" w:hAnsi="宋体"/>
          <w:color w:val="auto"/>
          <w:szCs w:val="21"/>
          <w:highlight w:val="none"/>
          <w:lang w:val="en-US" w:eastAsia="zh-CN"/>
        </w:rPr>
        <w:t>供应商</w:t>
      </w:r>
      <w:r>
        <w:rPr>
          <w:rFonts w:hint="eastAsia" w:ascii="宋体" w:hAnsi="宋体"/>
          <w:color w:val="auto"/>
          <w:szCs w:val="21"/>
          <w:highlight w:val="none"/>
        </w:rPr>
        <w:t>或者其他利害关系人对</w:t>
      </w:r>
      <w:r>
        <w:rPr>
          <w:rFonts w:hint="eastAsia" w:ascii="宋体" w:hAnsi="宋体"/>
          <w:color w:val="auto"/>
          <w:szCs w:val="21"/>
          <w:highlight w:val="none"/>
          <w:lang w:val="en-US" w:eastAsia="zh-CN"/>
        </w:rPr>
        <w:t>采购</w:t>
      </w:r>
      <w:r>
        <w:rPr>
          <w:rFonts w:hint="eastAsia" w:ascii="宋体" w:hAnsi="宋体"/>
          <w:color w:val="auto"/>
          <w:szCs w:val="21"/>
          <w:highlight w:val="none"/>
        </w:rPr>
        <w:t>文件、评</w:t>
      </w:r>
      <w:r>
        <w:rPr>
          <w:rFonts w:hint="eastAsia" w:ascii="宋体" w:hAnsi="宋体"/>
          <w:color w:val="auto"/>
          <w:szCs w:val="21"/>
          <w:highlight w:val="none"/>
          <w:lang w:val="en-US" w:eastAsia="zh-CN"/>
        </w:rPr>
        <w:t>审</w:t>
      </w:r>
      <w:r>
        <w:rPr>
          <w:rFonts w:hint="eastAsia" w:ascii="宋体" w:hAnsi="宋体"/>
          <w:color w:val="auto"/>
          <w:szCs w:val="21"/>
          <w:highlight w:val="none"/>
        </w:rPr>
        <w:t>结果提出投诉的，应当按照</w:t>
      </w:r>
      <w:r>
        <w:rPr>
          <w:rFonts w:hint="eastAsia" w:ascii="宋体" w:hAnsi="宋体"/>
          <w:color w:val="auto"/>
          <w:szCs w:val="21"/>
          <w:highlight w:val="none"/>
          <w:lang w:val="en-US" w:eastAsia="zh-CN"/>
        </w:rPr>
        <w:t>供应商</w:t>
      </w:r>
      <w:r>
        <w:rPr>
          <w:rFonts w:hint="eastAsia" w:ascii="宋体" w:hAnsi="宋体"/>
          <w:color w:val="auto"/>
          <w:szCs w:val="21"/>
          <w:highlight w:val="none"/>
        </w:rPr>
        <w:t>须知第2.</w:t>
      </w:r>
      <w:r>
        <w:rPr>
          <w:rFonts w:hint="eastAsia" w:ascii="宋体" w:hAnsi="宋体"/>
          <w:color w:val="auto"/>
          <w:szCs w:val="21"/>
          <w:highlight w:val="none"/>
          <w:lang w:val="en-US" w:eastAsia="zh-CN"/>
        </w:rPr>
        <w:t>3</w:t>
      </w:r>
      <w:r>
        <w:rPr>
          <w:rFonts w:hint="eastAsia" w:ascii="宋体" w:hAnsi="宋体"/>
          <w:color w:val="auto"/>
          <w:szCs w:val="21"/>
          <w:highlight w:val="none"/>
        </w:rPr>
        <w:t>款、第</w:t>
      </w:r>
      <w:r>
        <w:rPr>
          <w:rFonts w:hint="eastAsia" w:ascii="宋体" w:hAnsi="宋体"/>
          <w:color w:val="auto"/>
          <w:szCs w:val="21"/>
          <w:highlight w:val="none"/>
          <w:lang w:val="en-US" w:eastAsia="zh-CN"/>
        </w:rPr>
        <w:t>6.4</w:t>
      </w:r>
      <w:r>
        <w:rPr>
          <w:rFonts w:hint="eastAsia" w:ascii="宋体" w:hAnsi="宋体"/>
          <w:color w:val="auto"/>
          <w:szCs w:val="21"/>
          <w:highlight w:val="none"/>
        </w:rPr>
        <w:t>款的规定先向</w:t>
      </w:r>
      <w:r>
        <w:rPr>
          <w:rFonts w:hint="eastAsia" w:ascii="宋体" w:hAnsi="宋体"/>
          <w:color w:val="auto"/>
          <w:szCs w:val="21"/>
          <w:highlight w:val="none"/>
          <w:lang w:val="en-US" w:eastAsia="zh-CN"/>
        </w:rPr>
        <w:t>采购</w:t>
      </w:r>
      <w:r>
        <w:rPr>
          <w:rFonts w:hint="eastAsia" w:ascii="宋体" w:hAnsi="宋体"/>
          <w:color w:val="auto"/>
          <w:szCs w:val="21"/>
          <w:highlight w:val="none"/>
        </w:rPr>
        <w:t>人提出异议。异议答复期间不计算在第</w:t>
      </w:r>
      <w:r>
        <w:rPr>
          <w:rFonts w:hint="eastAsia" w:ascii="宋体" w:hAnsi="宋体"/>
          <w:color w:val="auto"/>
          <w:szCs w:val="21"/>
          <w:highlight w:val="none"/>
          <w:lang w:val="en-US" w:eastAsia="zh-CN"/>
        </w:rPr>
        <w:t>7</w:t>
      </w:r>
      <w:r>
        <w:rPr>
          <w:rFonts w:hint="eastAsia" w:ascii="宋体" w:hAnsi="宋体"/>
          <w:color w:val="auto"/>
          <w:szCs w:val="21"/>
          <w:highlight w:val="none"/>
        </w:rPr>
        <w:t>.5.1项规定的期限内。</w:t>
      </w:r>
    </w:p>
    <w:p>
      <w:pPr>
        <w:pStyle w:val="4"/>
        <w:keepNext/>
        <w:keepLines/>
        <w:spacing w:before="0" w:after="0" w:line="360" w:lineRule="auto"/>
        <w:jc w:val="both"/>
        <w:rPr>
          <w:rFonts w:ascii="黑体" w:hAnsi="黑体" w:eastAsia="黑体" w:cs="黑体"/>
          <w:bCs w:val="0"/>
          <w:color w:val="auto"/>
          <w:sz w:val="28"/>
          <w:szCs w:val="28"/>
          <w:highlight w:val="none"/>
        </w:rPr>
      </w:pPr>
      <w:bookmarkStart w:id="60" w:name="_Toc29751"/>
      <w:bookmarkStart w:id="61" w:name="_Toc30896"/>
      <w:r>
        <w:rPr>
          <w:rFonts w:hint="eastAsia" w:ascii="黑体" w:hAnsi="黑体" w:eastAsia="黑体" w:cs="黑体"/>
          <w:bCs w:val="0"/>
          <w:color w:val="auto"/>
          <w:sz w:val="28"/>
          <w:szCs w:val="28"/>
          <w:highlight w:val="none"/>
        </w:rPr>
        <w:t>8采购代理服务费</w:t>
      </w:r>
      <w:bookmarkEnd w:id="60"/>
      <w:bookmarkEnd w:id="61"/>
    </w:p>
    <w:p>
      <w:pPr>
        <w:autoSpaceDE w:val="0"/>
        <w:autoSpaceDN w:val="0"/>
        <w:adjustRightInd w:val="0"/>
        <w:spacing w:line="360" w:lineRule="auto"/>
        <w:ind w:right="-20" w:firstLine="420" w:firstLineChars="200"/>
        <w:jc w:val="left"/>
        <w:rPr>
          <w:rFonts w:hint="eastAsia" w:ascii="宋体" w:hAnsi="宋体"/>
          <w:color w:val="auto"/>
          <w:szCs w:val="21"/>
          <w:highlight w:val="none"/>
          <w:lang w:val="en-US" w:eastAsia="zh-CN"/>
        </w:rPr>
      </w:pPr>
      <w:bookmarkStart w:id="62" w:name="_Toc53945701"/>
      <w:r>
        <w:rPr>
          <w:rFonts w:hint="eastAsia" w:ascii="宋体" w:hAnsi="宋体" w:cs="宋体"/>
          <w:b w:val="0"/>
          <w:bCs w:val="0"/>
          <w:color w:val="auto"/>
          <w:kern w:val="0"/>
          <w:szCs w:val="21"/>
          <w:highlight w:val="none"/>
        </w:rPr>
        <w:t>本项目</w:t>
      </w:r>
      <w:r>
        <w:rPr>
          <w:rFonts w:hint="eastAsia" w:ascii="宋体" w:hAnsi="宋体" w:cs="宋体"/>
          <w:b w:val="0"/>
          <w:bCs w:val="0"/>
          <w:color w:val="auto"/>
          <w:kern w:val="0"/>
          <w:szCs w:val="21"/>
          <w:highlight w:val="none"/>
          <w:lang w:val="en-US" w:eastAsia="zh-CN"/>
        </w:rPr>
        <w:t>是否收取</w:t>
      </w:r>
      <w:r>
        <w:rPr>
          <w:rFonts w:hint="eastAsia" w:ascii="宋体" w:hAnsi="宋体" w:cs="宋体"/>
          <w:b w:val="0"/>
          <w:bCs w:val="0"/>
          <w:color w:val="auto"/>
          <w:kern w:val="0"/>
          <w:szCs w:val="21"/>
          <w:highlight w:val="none"/>
        </w:rPr>
        <w:t>采购代理服务费</w:t>
      </w:r>
      <w:r>
        <w:rPr>
          <w:rFonts w:hint="eastAsia" w:ascii="宋体" w:hAnsi="宋体" w:cs="宋体"/>
          <w:b w:val="0"/>
          <w:bCs w:val="0"/>
          <w:color w:val="auto"/>
          <w:kern w:val="0"/>
          <w:szCs w:val="21"/>
          <w:highlight w:val="none"/>
          <w:lang w:val="en-US" w:eastAsia="zh-CN"/>
        </w:rPr>
        <w:t>及</w:t>
      </w:r>
      <w:r>
        <w:rPr>
          <w:rFonts w:hint="eastAsia" w:ascii="宋体" w:hAnsi="宋体" w:cs="宋体"/>
          <w:b w:val="0"/>
          <w:bCs w:val="0"/>
          <w:color w:val="auto"/>
          <w:kern w:val="0"/>
          <w:szCs w:val="21"/>
          <w:highlight w:val="none"/>
        </w:rPr>
        <w:t>项目类型详见</w:t>
      </w:r>
      <w:r>
        <w:rPr>
          <w:rFonts w:hint="eastAsia" w:ascii="宋体" w:hAnsi="宋体" w:cs="宋体"/>
          <w:b w:val="0"/>
          <w:bCs w:val="0"/>
          <w:color w:val="auto"/>
          <w:kern w:val="0"/>
          <w:szCs w:val="21"/>
          <w:highlight w:val="none"/>
          <w:lang w:val="en-US" w:eastAsia="zh-CN"/>
        </w:rPr>
        <w:t>供应商</w:t>
      </w:r>
      <w:r>
        <w:rPr>
          <w:rFonts w:hint="eastAsia" w:ascii="宋体" w:hAnsi="宋体" w:cs="宋体"/>
          <w:b w:val="0"/>
          <w:bCs w:val="0"/>
          <w:color w:val="auto"/>
          <w:kern w:val="0"/>
          <w:szCs w:val="21"/>
          <w:highlight w:val="none"/>
        </w:rPr>
        <w:t>须知前附表</w:t>
      </w:r>
      <w:r>
        <w:rPr>
          <w:rFonts w:hint="eastAsia" w:ascii="宋体" w:hAnsi="宋体" w:cs="宋体"/>
          <w:b w:val="0"/>
          <w:bCs w:val="0"/>
          <w:color w:val="auto"/>
          <w:kern w:val="0"/>
          <w:szCs w:val="21"/>
          <w:highlight w:val="none"/>
          <w:lang w:eastAsia="zh-CN"/>
        </w:rPr>
        <w:t>。</w:t>
      </w:r>
      <w:r>
        <w:rPr>
          <w:rFonts w:hint="eastAsia" w:ascii="宋体" w:hAnsi="宋体" w:cs="宋体"/>
          <w:b w:val="0"/>
          <w:bCs w:val="0"/>
          <w:color w:val="auto"/>
          <w:kern w:val="0"/>
          <w:szCs w:val="21"/>
          <w:highlight w:val="none"/>
          <w:lang w:val="en-US" w:eastAsia="zh-CN"/>
        </w:rPr>
        <w:t>收取</w:t>
      </w:r>
      <w:r>
        <w:rPr>
          <w:rFonts w:hint="eastAsia" w:ascii="宋体" w:hAnsi="宋体" w:cs="宋体"/>
          <w:b w:val="0"/>
          <w:bCs w:val="0"/>
          <w:color w:val="auto"/>
          <w:kern w:val="0"/>
          <w:szCs w:val="21"/>
          <w:highlight w:val="none"/>
        </w:rPr>
        <w:t>采购代理服务费</w:t>
      </w:r>
      <w:r>
        <w:rPr>
          <w:rFonts w:hint="eastAsia" w:ascii="宋体" w:hAnsi="宋体" w:cs="宋体"/>
          <w:b w:val="0"/>
          <w:bCs w:val="0"/>
          <w:color w:val="auto"/>
          <w:kern w:val="0"/>
          <w:szCs w:val="21"/>
          <w:highlight w:val="none"/>
          <w:lang w:val="en-US" w:eastAsia="zh-CN"/>
        </w:rPr>
        <w:t>的，</w:t>
      </w:r>
      <w:r>
        <w:rPr>
          <w:rFonts w:hint="eastAsia" w:ascii="宋体" w:hAnsi="宋体"/>
          <w:color w:val="auto"/>
          <w:szCs w:val="21"/>
          <w:highlight w:val="none"/>
        </w:rPr>
        <w:t>收费标准</w:t>
      </w:r>
      <w:r>
        <w:rPr>
          <w:rFonts w:hint="eastAsia" w:ascii="宋体" w:hAnsi="宋体"/>
          <w:color w:val="auto"/>
          <w:szCs w:val="21"/>
          <w:highlight w:val="none"/>
          <w:lang w:val="en-US" w:eastAsia="zh-CN"/>
        </w:rPr>
        <w:t>和说明如下：</w:t>
      </w:r>
      <w:bookmarkEnd w:id="62"/>
    </w:p>
    <w:p>
      <w:pPr>
        <w:rPr>
          <w:rFonts w:hint="eastAsia" w:ascii="宋体" w:hAnsi="宋体"/>
          <w:szCs w:val="21"/>
        </w:rPr>
      </w:pPr>
      <w:r>
        <w:br w:type="page"/>
      </w:r>
    </w:p>
    <w:p>
      <w:pPr>
        <w:snapToGrid w:val="0"/>
        <w:spacing w:line="360" w:lineRule="auto"/>
        <w:jc w:val="center"/>
        <w:rPr>
          <w:rFonts w:ascii="宋体" w:hAnsi="宋体"/>
          <w:szCs w:val="21"/>
        </w:rPr>
      </w:pPr>
      <w:r>
        <w:rPr>
          <w:rFonts w:hint="eastAsia" w:ascii="宋体" w:hAnsi="宋体"/>
          <w:szCs w:val="21"/>
        </w:rPr>
        <w:t>表：招标代理服务费收费标准（费率）</w:t>
      </w:r>
    </w:p>
    <w:tbl>
      <w:tblPr>
        <w:tblStyle w:val="8"/>
        <w:tblW w:w="8385" w:type="dxa"/>
        <w:jc w:val="center"/>
        <w:tblLayout w:type="fixed"/>
        <w:tblCellMar>
          <w:top w:w="0" w:type="dxa"/>
          <w:left w:w="108" w:type="dxa"/>
          <w:bottom w:w="0" w:type="dxa"/>
          <w:right w:w="108" w:type="dxa"/>
        </w:tblCellMar>
      </w:tblPr>
      <w:tblGrid>
        <w:gridCol w:w="1010"/>
        <w:gridCol w:w="1431"/>
        <w:gridCol w:w="2087"/>
        <w:gridCol w:w="1871"/>
        <w:gridCol w:w="1986"/>
      </w:tblGrid>
      <w:tr>
        <w:tblPrEx>
          <w:tblCellMar>
            <w:top w:w="0" w:type="dxa"/>
            <w:left w:w="108" w:type="dxa"/>
            <w:bottom w:w="0" w:type="dxa"/>
            <w:right w:w="108" w:type="dxa"/>
          </w:tblCellMar>
        </w:tblPrEx>
        <w:trPr>
          <w:jc w:val="center"/>
        </w:trPr>
        <w:tc>
          <w:tcPr>
            <w:tcW w:w="2441" w:type="dxa"/>
            <w:gridSpan w:val="2"/>
            <w:tcBorders>
              <w:top w:val="single" w:color="000000" w:sz="6" w:space="0"/>
              <w:left w:val="single" w:color="000000" w:sz="6" w:space="0"/>
              <w:bottom w:val="single" w:color="000000" w:sz="6" w:space="0"/>
              <w:right w:val="single" w:color="000000" w:sz="6" w:space="0"/>
            </w:tcBorders>
            <w:tcMar>
              <w:top w:w="15" w:type="dxa"/>
              <w:left w:w="15" w:type="dxa"/>
              <w:bottom w:w="15" w:type="dxa"/>
              <w:right w:w="15" w:type="dxa"/>
            </w:tcMar>
          </w:tcPr>
          <w:p>
            <w:pPr>
              <w:widowControl/>
              <w:spacing w:before="75" w:after="75"/>
              <w:ind w:firstLine="1260" w:firstLineChars="600"/>
              <w:jc w:val="center"/>
              <w:rPr>
                <w:szCs w:val="21"/>
              </w:rPr>
            </w:pPr>
            <w:r>
              <w:rPr>
                <w:szCs w:val="21"/>
              </w:rPr>
              <mc:AlternateContent>
                <mc:Choice Requires="wps">
                  <w:drawing>
                    <wp:anchor distT="0" distB="0" distL="114300" distR="114300" simplePos="0" relativeHeight="251660288" behindDoc="0" locked="0" layoutInCell="1" allowOverlap="1">
                      <wp:simplePos x="0" y="0"/>
                      <wp:positionH relativeFrom="column">
                        <wp:posOffset>11430</wp:posOffset>
                      </wp:positionH>
                      <wp:positionV relativeFrom="paragraph">
                        <wp:posOffset>-15875</wp:posOffset>
                      </wp:positionV>
                      <wp:extent cx="1518285" cy="1132205"/>
                      <wp:effectExtent l="2540" t="3810" r="3175" b="6985"/>
                      <wp:wrapNone/>
                      <wp:docPr id="805" name="直接连接符 2"/>
                      <wp:cNvGraphicFramePr/>
                      <a:graphic xmlns:a="http://schemas.openxmlformats.org/drawingml/2006/main">
                        <a:graphicData uri="http://schemas.microsoft.com/office/word/2010/wordprocessingShape">
                          <wps:wsp>
                            <wps:cNvCnPr/>
                            <wps:spPr bwMode="auto">
                              <a:xfrm>
                                <a:off x="0" y="0"/>
                                <a:ext cx="1518285" cy="1132205"/>
                              </a:xfrm>
                              <a:prstGeom prst="line">
                                <a:avLst/>
                              </a:prstGeom>
                              <a:noFill/>
                              <a:ln w="9525">
                                <a:solidFill>
                                  <a:srgbClr val="000008"/>
                                </a:solidFill>
                                <a:round/>
                              </a:ln>
                            </wps:spPr>
                            <wps:bodyPr rot="0" spcFirstLastPara="0" vertOverflow="overflow" horzOverflow="overflow" vert="horz" wrap="square" lIns="91440" tIns="45720" rIns="91440" bIns="45720" numCol="1" anchor="t" upright="1">
                              <a:noAutofit/>
                            </wps:bodyPr>
                          </wps:wsp>
                        </a:graphicData>
                      </a:graphic>
                    </wp:anchor>
                  </w:drawing>
                </mc:Choice>
                <mc:Fallback>
                  <w:pict>
                    <v:line id="直接连接符 2" o:spid="_x0000_s1026" o:spt="20" style="position:absolute;left:0pt;margin-left:0.9pt;margin-top:-1.25pt;height:89.15pt;width:119.55pt;z-index:251660288;mso-width-relative:page;mso-height-relative:page;" filled="f" stroked="t" coordsize="21600,21600" o:gfxdata="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">
                      <v:fill on="f" focussize="0,0"/>
                      <v:stroke color="#000008" joinstyle="round"/>
                      <v:imagedata o:title=""/>
                      <o:lock v:ext="edit" aspectratio="f"/>
                    </v:line>
                  </w:pict>
                </mc:Fallback>
              </mc:AlternateContent>
            </w:r>
            <w:r>
              <w:rPr>
                <w:szCs w:val="21"/>
              </w:rPr>
              <mc:AlternateContent>
                <mc:Choice Requires="wps">
                  <w:drawing>
                    <wp:anchor distT="0" distB="0" distL="114300" distR="114300" simplePos="0" relativeHeight="251661312" behindDoc="0" locked="0" layoutInCell="1" allowOverlap="1">
                      <wp:simplePos x="0" y="0"/>
                      <wp:positionH relativeFrom="column">
                        <wp:posOffset>0</wp:posOffset>
                      </wp:positionH>
                      <wp:positionV relativeFrom="paragraph">
                        <wp:posOffset>-11430</wp:posOffset>
                      </wp:positionV>
                      <wp:extent cx="1536065" cy="594360"/>
                      <wp:effectExtent l="1905" t="4445" r="1270" b="10795"/>
                      <wp:wrapNone/>
                      <wp:docPr id="806" name="直接连接符 3"/>
                      <wp:cNvGraphicFramePr/>
                      <a:graphic xmlns:a="http://schemas.openxmlformats.org/drawingml/2006/main">
                        <a:graphicData uri="http://schemas.microsoft.com/office/word/2010/wordprocessingShape">
                          <wps:wsp>
                            <wps:cNvCnPr/>
                            <wps:spPr bwMode="auto">
                              <a:xfrm>
                                <a:off x="0" y="0"/>
                                <a:ext cx="1536065" cy="594360"/>
                              </a:xfrm>
                              <a:prstGeom prst="line">
                                <a:avLst/>
                              </a:prstGeom>
                              <a:noFill/>
                              <a:ln w="9525">
                                <a:solidFill>
                                  <a:srgbClr val="000008"/>
                                </a:solidFill>
                                <a:round/>
                              </a:ln>
                            </wps:spPr>
                            <wps:bodyPr rot="0" spcFirstLastPara="0" vertOverflow="overflow" horzOverflow="overflow" vert="horz" wrap="square" lIns="91440" tIns="45720" rIns="91440" bIns="45720" numCol="1" anchor="t" upright="1">
                              <a:noAutofit/>
                            </wps:bodyPr>
                          </wps:wsp>
                        </a:graphicData>
                      </a:graphic>
                    </wp:anchor>
                  </w:drawing>
                </mc:Choice>
                <mc:Fallback>
                  <w:pict>
                    <v:line id="直接连接符 3" o:spid="_x0000_s1026" o:spt="20" style="position:absolute;left:0pt;margin-left:0pt;margin-top:-0.9pt;height:46.8pt;width:120.95pt;z-index:251661312;mso-width-relative:page;mso-height-relative:page;" filled="f" stroked="t" coordsize="21600,21600" o:gfxdata="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">
                      <v:fill on="f" focussize="0,0"/>
                      <v:stroke color="#000008" joinstyle="round"/>
                      <v:imagedata o:title=""/>
                      <o:lock v:ext="edit" aspectratio="f"/>
                    </v:line>
                  </w:pict>
                </mc:Fallback>
              </mc:AlternateContent>
            </w:r>
            <w:r>
              <w:rPr>
                <w:rFonts w:hint="eastAsia"/>
                <w:szCs w:val="21"/>
              </w:rPr>
              <w:t>服务类型</w:t>
            </w:r>
          </w:p>
          <w:p>
            <w:pPr>
              <w:widowControl/>
              <w:spacing w:before="75" w:after="75"/>
              <w:jc w:val="center"/>
              <w:rPr>
                <w:szCs w:val="21"/>
              </w:rPr>
            </w:pPr>
          </w:p>
          <w:p>
            <w:pPr>
              <w:widowControl/>
              <w:spacing w:before="75" w:after="75"/>
              <w:ind w:firstLine="1575" w:firstLineChars="750"/>
              <w:jc w:val="both"/>
              <w:rPr>
                <w:szCs w:val="21"/>
              </w:rPr>
            </w:pPr>
            <w:r>
              <w:rPr>
                <w:rFonts w:hint="eastAsia"/>
                <w:szCs w:val="21"/>
              </w:rPr>
              <w:t>费率</w:t>
            </w:r>
          </w:p>
          <w:p>
            <w:pPr>
              <w:widowControl/>
              <w:spacing w:before="75" w:after="75"/>
              <w:jc w:val="both"/>
              <w:rPr>
                <w:szCs w:val="21"/>
              </w:rPr>
            </w:pPr>
            <w:r>
              <w:rPr>
                <w:rFonts w:hint="eastAsia"/>
                <w:szCs w:val="21"/>
              </w:rPr>
              <w:t>中标金额或</w:t>
            </w:r>
          </w:p>
          <w:p>
            <w:pPr>
              <w:widowControl/>
              <w:spacing w:before="75" w:after="75"/>
              <w:jc w:val="both"/>
              <w:rPr>
                <w:szCs w:val="21"/>
              </w:rPr>
            </w:pPr>
            <w:r>
              <w:rPr>
                <w:rFonts w:hint="eastAsia"/>
                <w:szCs w:val="21"/>
              </w:rPr>
              <w:t>合同金额（万元）</w:t>
            </w:r>
          </w:p>
        </w:tc>
        <w:tc>
          <w:tcPr>
            <w:tcW w:w="2087" w:type="dxa"/>
            <w:tcBorders>
              <w:top w:val="single" w:color="000000" w:sz="6" w:space="0"/>
              <w:left w:val="single" w:color="000000" w:sz="6" w:space="0"/>
              <w:bottom w:val="single" w:color="000000" w:sz="6" w:space="0"/>
              <w:right w:val="single" w:color="000000" w:sz="6" w:space="0"/>
            </w:tcBorders>
            <w:tcMar>
              <w:top w:w="15" w:type="dxa"/>
              <w:left w:w="15" w:type="dxa"/>
              <w:bottom w:w="15" w:type="dxa"/>
              <w:right w:w="15" w:type="dxa"/>
            </w:tcMar>
            <w:vAlign w:val="center"/>
          </w:tcPr>
          <w:p>
            <w:pPr>
              <w:widowControl/>
              <w:spacing w:before="75" w:after="75"/>
              <w:jc w:val="center"/>
              <w:rPr>
                <w:szCs w:val="21"/>
              </w:rPr>
            </w:pPr>
            <w:r>
              <w:rPr>
                <w:rFonts w:hint="eastAsia"/>
                <w:szCs w:val="21"/>
              </w:rPr>
              <w:t>货物</w:t>
            </w:r>
          </w:p>
        </w:tc>
        <w:tc>
          <w:tcPr>
            <w:tcW w:w="1871" w:type="dxa"/>
            <w:tcBorders>
              <w:top w:val="single" w:color="000000" w:sz="6" w:space="0"/>
              <w:left w:val="single" w:color="000000" w:sz="6" w:space="0"/>
              <w:bottom w:val="single" w:color="000000" w:sz="6" w:space="0"/>
              <w:right w:val="single" w:color="000000" w:sz="6" w:space="0"/>
            </w:tcBorders>
            <w:tcMar>
              <w:top w:w="15" w:type="dxa"/>
              <w:left w:w="15" w:type="dxa"/>
              <w:bottom w:w="15" w:type="dxa"/>
              <w:right w:w="15" w:type="dxa"/>
            </w:tcMar>
            <w:vAlign w:val="center"/>
          </w:tcPr>
          <w:p>
            <w:pPr>
              <w:widowControl/>
              <w:spacing w:before="75" w:after="75"/>
              <w:jc w:val="center"/>
              <w:rPr>
                <w:szCs w:val="21"/>
              </w:rPr>
            </w:pPr>
            <w:r>
              <w:rPr>
                <w:rFonts w:hint="eastAsia"/>
                <w:szCs w:val="21"/>
              </w:rPr>
              <w:t>服务</w:t>
            </w:r>
          </w:p>
        </w:tc>
        <w:tc>
          <w:tcPr>
            <w:tcW w:w="1986" w:type="dxa"/>
            <w:tcBorders>
              <w:top w:val="single" w:color="000000" w:sz="6" w:space="0"/>
              <w:left w:val="single" w:color="000000" w:sz="6" w:space="0"/>
              <w:bottom w:val="single" w:color="000000" w:sz="6" w:space="0"/>
              <w:right w:val="single" w:color="000000" w:sz="6" w:space="0"/>
            </w:tcBorders>
            <w:tcMar>
              <w:top w:w="15" w:type="dxa"/>
              <w:left w:w="15" w:type="dxa"/>
              <w:bottom w:w="15" w:type="dxa"/>
              <w:right w:w="15" w:type="dxa"/>
            </w:tcMar>
            <w:vAlign w:val="center"/>
          </w:tcPr>
          <w:p>
            <w:pPr>
              <w:widowControl/>
              <w:spacing w:before="75" w:after="75"/>
              <w:jc w:val="center"/>
              <w:rPr>
                <w:szCs w:val="21"/>
              </w:rPr>
            </w:pPr>
            <w:r>
              <w:rPr>
                <w:rFonts w:hint="eastAsia"/>
                <w:szCs w:val="21"/>
              </w:rPr>
              <w:t>工程</w:t>
            </w:r>
          </w:p>
        </w:tc>
      </w:tr>
      <w:tr>
        <w:tblPrEx>
          <w:tblCellMar>
            <w:top w:w="0" w:type="dxa"/>
            <w:left w:w="108" w:type="dxa"/>
            <w:bottom w:w="0" w:type="dxa"/>
            <w:right w:w="108" w:type="dxa"/>
          </w:tblCellMar>
        </w:tblPrEx>
        <w:trPr>
          <w:jc w:val="center"/>
        </w:trPr>
        <w:tc>
          <w:tcPr>
            <w:tcW w:w="1010" w:type="dxa"/>
            <w:tcBorders>
              <w:top w:val="single" w:color="000000" w:sz="6" w:space="0"/>
              <w:left w:val="single" w:color="000000" w:sz="6" w:space="0"/>
              <w:bottom w:val="single" w:color="000000" w:sz="6" w:space="0"/>
              <w:right w:val="single" w:color="000000" w:sz="6" w:space="0"/>
            </w:tcBorders>
            <w:tcMar>
              <w:top w:w="15" w:type="dxa"/>
              <w:left w:w="15" w:type="dxa"/>
              <w:bottom w:w="15" w:type="dxa"/>
              <w:right w:w="15" w:type="dxa"/>
            </w:tcMar>
          </w:tcPr>
          <w:p>
            <w:pPr>
              <w:widowControl/>
              <w:spacing w:before="75" w:after="75"/>
              <w:jc w:val="center"/>
              <w:rPr>
                <w:szCs w:val="21"/>
              </w:rPr>
            </w:pPr>
            <w:r>
              <w:rPr>
                <w:szCs w:val="21"/>
              </w:rPr>
              <w:t>A1</w:t>
            </w:r>
          </w:p>
        </w:tc>
        <w:tc>
          <w:tcPr>
            <w:tcW w:w="1431" w:type="dxa"/>
            <w:tcBorders>
              <w:top w:val="single" w:color="000000" w:sz="6" w:space="0"/>
              <w:left w:val="single" w:color="000000" w:sz="6" w:space="0"/>
              <w:bottom w:val="single" w:color="000000" w:sz="6" w:space="0"/>
              <w:right w:val="single" w:color="000000" w:sz="6" w:space="0"/>
            </w:tcBorders>
            <w:tcMar>
              <w:top w:w="15" w:type="dxa"/>
              <w:left w:w="15" w:type="dxa"/>
              <w:bottom w:w="15" w:type="dxa"/>
              <w:right w:w="15" w:type="dxa"/>
            </w:tcMar>
          </w:tcPr>
          <w:p>
            <w:pPr>
              <w:widowControl/>
              <w:spacing w:before="75" w:after="75"/>
              <w:jc w:val="center"/>
              <w:rPr>
                <w:szCs w:val="21"/>
              </w:rPr>
            </w:pPr>
            <w:r>
              <w:rPr>
                <w:szCs w:val="21"/>
              </w:rPr>
              <w:t>100</w:t>
            </w:r>
            <w:r>
              <w:rPr>
                <w:rFonts w:hint="eastAsia"/>
                <w:szCs w:val="21"/>
              </w:rPr>
              <w:t>以下</w:t>
            </w:r>
          </w:p>
        </w:tc>
        <w:tc>
          <w:tcPr>
            <w:tcW w:w="2087" w:type="dxa"/>
            <w:tcBorders>
              <w:top w:val="single" w:color="000000" w:sz="6" w:space="0"/>
              <w:left w:val="single" w:color="000000" w:sz="6" w:space="0"/>
              <w:bottom w:val="single" w:color="000000" w:sz="6" w:space="0"/>
              <w:right w:val="single" w:color="000000" w:sz="6" w:space="0"/>
            </w:tcBorders>
            <w:tcMar>
              <w:top w:w="15" w:type="dxa"/>
              <w:left w:w="15" w:type="dxa"/>
              <w:bottom w:w="15" w:type="dxa"/>
              <w:right w:w="15" w:type="dxa"/>
            </w:tcMar>
            <w:vAlign w:val="center"/>
          </w:tcPr>
          <w:p>
            <w:pPr>
              <w:widowControl/>
              <w:spacing w:before="75" w:after="75"/>
              <w:jc w:val="center"/>
              <w:rPr>
                <w:rFonts w:eastAsia="宋体" w:cs="Times New Roman"/>
                <w:szCs w:val="21"/>
              </w:rPr>
            </w:pPr>
            <w:r>
              <w:rPr>
                <w:rFonts w:hint="eastAsia" w:eastAsia="宋体" w:cs="Times New Roman"/>
                <w:szCs w:val="21"/>
                <w:lang w:val="en-US" w:eastAsia="zh-CN"/>
              </w:rPr>
              <w:t>1.28%</w:t>
            </w:r>
          </w:p>
        </w:tc>
        <w:tc>
          <w:tcPr>
            <w:tcW w:w="1871" w:type="dxa"/>
            <w:tcBorders>
              <w:top w:val="single" w:color="000000" w:sz="6" w:space="0"/>
              <w:left w:val="single" w:color="000000" w:sz="6" w:space="0"/>
              <w:bottom w:val="single" w:color="000000" w:sz="6" w:space="0"/>
              <w:right w:val="single" w:color="000000" w:sz="6" w:space="0"/>
            </w:tcBorders>
            <w:tcMar>
              <w:top w:w="15" w:type="dxa"/>
              <w:left w:w="15" w:type="dxa"/>
              <w:bottom w:w="15" w:type="dxa"/>
              <w:right w:w="15" w:type="dxa"/>
            </w:tcMar>
            <w:vAlign w:val="center"/>
          </w:tcPr>
          <w:p>
            <w:pPr>
              <w:widowControl/>
              <w:spacing w:before="75" w:after="75"/>
              <w:jc w:val="center"/>
              <w:rPr>
                <w:rFonts w:eastAsia="宋体" w:cs="Times New Roman"/>
                <w:szCs w:val="21"/>
              </w:rPr>
            </w:pPr>
            <w:r>
              <w:rPr>
                <w:rFonts w:hint="eastAsia" w:eastAsia="宋体" w:cs="Times New Roman"/>
                <w:szCs w:val="21"/>
                <w:lang w:val="en-US" w:eastAsia="zh-CN"/>
              </w:rPr>
              <w:t>1.28%</w:t>
            </w:r>
          </w:p>
        </w:tc>
        <w:tc>
          <w:tcPr>
            <w:tcW w:w="1986" w:type="dxa"/>
            <w:tcBorders>
              <w:top w:val="single" w:color="000000" w:sz="6" w:space="0"/>
              <w:left w:val="single" w:color="000000" w:sz="6" w:space="0"/>
              <w:bottom w:val="single" w:color="000000" w:sz="6" w:space="0"/>
              <w:right w:val="single" w:color="000000" w:sz="6" w:space="0"/>
            </w:tcBorders>
            <w:tcMar>
              <w:top w:w="15" w:type="dxa"/>
              <w:left w:w="15" w:type="dxa"/>
              <w:bottom w:w="15" w:type="dxa"/>
              <w:right w:w="15" w:type="dxa"/>
            </w:tcMar>
            <w:vAlign w:val="center"/>
          </w:tcPr>
          <w:p>
            <w:pPr>
              <w:widowControl/>
              <w:spacing w:before="75" w:after="75"/>
              <w:jc w:val="center"/>
              <w:rPr>
                <w:rFonts w:eastAsia="宋体" w:cs="Times New Roman"/>
                <w:szCs w:val="21"/>
              </w:rPr>
            </w:pPr>
            <w:r>
              <w:rPr>
                <w:rFonts w:hint="eastAsia" w:eastAsia="宋体" w:cs="Times New Roman"/>
                <w:szCs w:val="21"/>
                <w:lang w:val="en-US" w:eastAsia="zh-CN"/>
              </w:rPr>
              <w:t>0.85%</w:t>
            </w:r>
          </w:p>
        </w:tc>
      </w:tr>
      <w:tr>
        <w:tblPrEx>
          <w:tblCellMar>
            <w:top w:w="0" w:type="dxa"/>
            <w:left w:w="108" w:type="dxa"/>
            <w:bottom w:w="0" w:type="dxa"/>
            <w:right w:w="108" w:type="dxa"/>
          </w:tblCellMar>
        </w:tblPrEx>
        <w:trPr>
          <w:jc w:val="center"/>
        </w:trPr>
        <w:tc>
          <w:tcPr>
            <w:tcW w:w="1010" w:type="dxa"/>
            <w:tcBorders>
              <w:top w:val="single" w:color="000000" w:sz="6" w:space="0"/>
              <w:left w:val="single" w:color="000000" w:sz="6" w:space="0"/>
              <w:bottom w:val="single" w:color="000000" w:sz="6" w:space="0"/>
              <w:right w:val="single" w:color="000000" w:sz="6" w:space="0"/>
            </w:tcBorders>
            <w:tcMar>
              <w:top w:w="15" w:type="dxa"/>
              <w:left w:w="15" w:type="dxa"/>
              <w:bottom w:w="15" w:type="dxa"/>
              <w:right w:w="15" w:type="dxa"/>
            </w:tcMar>
          </w:tcPr>
          <w:p>
            <w:pPr>
              <w:widowControl/>
              <w:spacing w:before="75" w:after="75"/>
              <w:jc w:val="center"/>
              <w:rPr>
                <w:szCs w:val="21"/>
              </w:rPr>
            </w:pPr>
            <w:r>
              <w:rPr>
                <w:szCs w:val="21"/>
              </w:rPr>
              <w:t>A2</w:t>
            </w:r>
          </w:p>
        </w:tc>
        <w:tc>
          <w:tcPr>
            <w:tcW w:w="1431" w:type="dxa"/>
            <w:tcBorders>
              <w:top w:val="single" w:color="000000" w:sz="6" w:space="0"/>
              <w:left w:val="single" w:color="000000" w:sz="6" w:space="0"/>
              <w:bottom w:val="single" w:color="000000" w:sz="6" w:space="0"/>
              <w:right w:val="single" w:color="000000" w:sz="6" w:space="0"/>
            </w:tcBorders>
            <w:tcMar>
              <w:top w:w="15" w:type="dxa"/>
              <w:left w:w="15" w:type="dxa"/>
              <w:bottom w:w="15" w:type="dxa"/>
              <w:right w:w="15" w:type="dxa"/>
            </w:tcMar>
          </w:tcPr>
          <w:p>
            <w:pPr>
              <w:widowControl/>
              <w:spacing w:before="75" w:after="75"/>
              <w:jc w:val="center"/>
              <w:rPr>
                <w:szCs w:val="21"/>
              </w:rPr>
            </w:pPr>
            <w:r>
              <w:rPr>
                <w:szCs w:val="21"/>
              </w:rPr>
              <w:t>100-500</w:t>
            </w:r>
          </w:p>
        </w:tc>
        <w:tc>
          <w:tcPr>
            <w:tcW w:w="2087" w:type="dxa"/>
            <w:tcBorders>
              <w:top w:val="single" w:color="000000" w:sz="6" w:space="0"/>
              <w:left w:val="single" w:color="000000" w:sz="6" w:space="0"/>
              <w:bottom w:val="single" w:color="000000" w:sz="6" w:space="0"/>
              <w:right w:val="single" w:color="000000" w:sz="6" w:space="0"/>
            </w:tcBorders>
            <w:tcMar>
              <w:top w:w="15" w:type="dxa"/>
              <w:left w:w="15" w:type="dxa"/>
              <w:bottom w:w="15" w:type="dxa"/>
              <w:right w:w="15" w:type="dxa"/>
            </w:tcMar>
            <w:vAlign w:val="center"/>
          </w:tcPr>
          <w:p>
            <w:pPr>
              <w:widowControl/>
              <w:spacing w:before="75" w:after="75"/>
              <w:jc w:val="center"/>
              <w:rPr>
                <w:rFonts w:eastAsia="宋体" w:cs="Times New Roman"/>
                <w:szCs w:val="21"/>
              </w:rPr>
            </w:pPr>
            <w:r>
              <w:rPr>
                <w:rFonts w:hint="eastAsia" w:eastAsia="宋体" w:cs="Times New Roman"/>
                <w:szCs w:val="21"/>
                <w:lang w:val="en-US" w:eastAsia="zh-CN"/>
              </w:rPr>
              <w:t>0.94%</w:t>
            </w:r>
          </w:p>
        </w:tc>
        <w:tc>
          <w:tcPr>
            <w:tcW w:w="1871" w:type="dxa"/>
            <w:tcBorders>
              <w:top w:val="single" w:color="000000" w:sz="6" w:space="0"/>
              <w:left w:val="single" w:color="000000" w:sz="6" w:space="0"/>
              <w:bottom w:val="single" w:color="000000" w:sz="6" w:space="0"/>
              <w:right w:val="single" w:color="000000" w:sz="6" w:space="0"/>
            </w:tcBorders>
            <w:tcMar>
              <w:top w:w="15" w:type="dxa"/>
              <w:left w:w="15" w:type="dxa"/>
              <w:bottom w:w="15" w:type="dxa"/>
              <w:right w:w="15" w:type="dxa"/>
            </w:tcMar>
            <w:vAlign w:val="center"/>
          </w:tcPr>
          <w:p>
            <w:pPr>
              <w:widowControl/>
              <w:spacing w:before="75" w:after="75"/>
              <w:jc w:val="center"/>
              <w:rPr>
                <w:rFonts w:eastAsia="宋体" w:cs="Times New Roman"/>
                <w:szCs w:val="21"/>
              </w:rPr>
            </w:pPr>
            <w:r>
              <w:rPr>
                <w:rFonts w:hint="eastAsia" w:eastAsia="宋体" w:cs="Times New Roman"/>
                <w:szCs w:val="21"/>
                <w:lang w:val="en-US" w:eastAsia="zh-CN"/>
              </w:rPr>
              <w:t>0.68%</w:t>
            </w:r>
          </w:p>
        </w:tc>
        <w:tc>
          <w:tcPr>
            <w:tcW w:w="1986" w:type="dxa"/>
            <w:tcBorders>
              <w:top w:val="single" w:color="000000" w:sz="6" w:space="0"/>
              <w:left w:val="single" w:color="000000" w:sz="6" w:space="0"/>
              <w:bottom w:val="single" w:color="000000" w:sz="6" w:space="0"/>
              <w:right w:val="single" w:color="000000" w:sz="6" w:space="0"/>
            </w:tcBorders>
            <w:tcMar>
              <w:top w:w="15" w:type="dxa"/>
              <w:left w:w="15" w:type="dxa"/>
              <w:bottom w:w="15" w:type="dxa"/>
              <w:right w:w="15" w:type="dxa"/>
            </w:tcMar>
            <w:vAlign w:val="center"/>
          </w:tcPr>
          <w:p>
            <w:pPr>
              <w:widowControl/>
              <w:spacing w:before="75" w:after="75"/>
              <w:jc w:val="center"/>
              <w:rPr>
                <w:rFonts w:eastAsia="宋体" w:cs="Times New Roman"/>
                <w:szCs w:val="21"/>
              </w:rPr>
            </w:pPr>
            <w:r>
              <w:rPr>
                <w:rFonts w:hint="eastAsia" w:eastAsia="宋体" w:cs="Times New Roman"/>
                <w:szCs w:val="21"/>
                <w:lang w:val="en-US" w:eastAsia="zh-CN"/>
              </w:rPr>
              <w:t>0.60%</w:t>
            </w:r>
          </w:p>
        </w:tc>
      </w:tr>
      <w:tr>
        <w:tblPrEx>
          <w:tblCellMar>
            <w:top w:w="0" w:type="dxa"/>
            <w:left w:w="108" w:type="dxa"/>
            <w:bottom w:w="0" w:type="dxa"/>
            <w:right w:w="108" w:type="dxa"/>
          </w:tblCellMar>
        </w:tblPrEx>
        <w:trPr>
          <w:jc w:val="center"/>
        </w:trPr>
        <w:tc>
          <w:tcPr>
            <w:tcW w:w="1010" w:type="dxa"/>
            <w:tcBorders>
              <w:top w:val="single" w:color="000000" w:sz="6" w:space="0"/>
              <w:left w:val="single" w:color="000000" w:sz="6" w:space="0"/>
              <w:bottom w:val="single" w:color="000000" w:sz="6" w:space="0"/>
              <w:right w:val="single" w:color="000000" w:sz="6" w:space="0"/>
            </w:tcBorders>
            <w:tcMar>
              <w:top w:w="15" w:type="dxa"/>
              <w:left w:w="15" w:type="dxa"/>
              <w:bottom w:w="15" w:type="dxa"/>
              <w:right w:w="15" w:type="dxa"/>
            </w:tcMar>
          </w:tcPr>
          <w:p>
            <w:pPr>
              <w:widowControl/>
              <w:spacing w:before="75" w:after="75"/>
              <w:jc w:val="center"/>
              <w:rPr>
                <w:szCs w:val="21"/>
              </w:rPr>
            </w:pPr>
            <w:r>
              <w:rPr>
                <w:szCs w:val="21"/>
              </w:rPr>
              <w:t>A3</w:t>
            </w:r>
          </w:p>
        </w:tc>
        <w:tc>
          <w:tcPr>
            <w:tcW w:w="1431" w:type="dxa"/>
            <w:tcBorders>
              <w:top w:val="single" w:color="000000" w:sz="6" w:space="0"/>
              <w:left w:val="single" w:color="000000" w:sz="6" w:space="0"/>
              <w:bottom w:val="single" w:color="000000" w:sz="6" w:space="0"/>
              <w:right w:val="single" w:color="000000" w:sz="6" w:space="0"/>
            </w:tcBorders>
            <w:tcMar>
              <w:top w:w="15" w:type="dxa"/>
              <w:left w:w="15" w:type="dxa"/>
              <w:bottom w:w="15" w:type="dxa"/>
              <w:right w:w="15" w:type="dxa"/>
            </w:tcMar>
          </w:tcPr>
          <w:p>
            <w:pPr>
              <w:widowControl/>
              <w:spacing w:before="75" w:after="75"/>
              <w:jc w:val="center"/>
              <w:rPr>
                <w:szCs w:val="21"/>
              </w:rPr>
            </w:pPr>
            <w:r>
              <w:rPr>
                <w:szCs w:val="21"/>
              </w:rPr>
              <w:t>500-1000</w:t>
            </w:r>
          </w:p>
        </w:tc>
        <w:tc>
          <w:tcPr>
            <w:tcW w:w="2087" w:type="dxa"/>
            <w:tcBorders>
              <w:top w:val="single" w:color="000000" w:sz="6" w:space="0"/>
              <w:left w:val="single" w:color="000000" w:sz="6" w:space="0"/>
              <w:bottom w:val="single" w:color="000000" w:sz="6" w:space="0"/>
              <w:right w:val="single" w:color="000000" w:sz="6" w:space="0"/>
            </w:tcBorders>
            <w:tcMar>
              <w:top w:w="15" w:type="dxa"/>
              <w:left w:w="15" w:type="dxa"/>
              <w:bottom w:w="15" w:type="dxa"/>
              <w:right w:w="15" w:type="dxa"/>
            </w:tcMar>
            <w:vAlign w:val="center"/>
          </w:tcPr>
          <w:p>
            <w:pPr>
              <w:widowControl/>
              <w:spacing w:before="75" w:after="75"/>
              <w:jc w:val="center"/>
              <w:rPr>
                <w:rFonts w:eastAsia="宋体" w:cs="Times New Roman"/>
                <w:szCs w:val="21"/>
              </w:rPr>
            </w:pPr>
            <w:r>
              <w:rPr>
                <w:rFonts w:hint="eastAsia" w:eastAsia="宋体" w:cs="Times New Roman"/>
                <w:szCs w:val="21"/>
                <w:lang w:val="en-US" w:eastAsia="zh-CN"/>
              </w:rPr>
              <w:t>0.728%</w:t>
            </w:r>
          </w:p>
        </w:tc>
        <w:tc>
          <w:tcPr>
            <w:tcW w:w="1871" w:type="dxa"/>
            <w:tcBorders>
              <w:top w:val="single" w:color="000000" w:sz="6" w:space="0"/>
              <w:left w:val="single" w:color="000000" w:sz="6" w:space="0"/>
              <w:bottom w:val="single" w:color="000000" w:sz="6" w:space="0"/>
              <w:right w:val="single" w:color="000000" w:sz="6" w:space="0"/>
            </w:tcBorders>
            <w:tcMar>
              <w:top w:w="15" w:type="dxa"/>
              <w:left w:w="15" w:type="dxa"/>
              <w:bottom w:w="15" w:type="dxa"/>
              <w:right w:w="15" w:type="dxa"/>
            </w:tcMar>
            <w:vAlign w:val="center"/>
          </w:tcPr>
          <w:p>
            <w:pPr>
              <w:widowControl/>
              <w:spacing w:before="75" w:after="75"/>
              <w:jc w:val="center"/>
              <w:rPr>
                <w:rFonts w:eastAsia="宋体" w:cs="Times New Roman"/>
                <w:szCs w:val="21"/>
              </w:rPr>
            </w:pPr>
            <w:r>
              <w:rPr>
                <w:rFonts w:hint="eastAsia" w:eastAsia="宋体" w:cs="Times New Roman"/>
                <w:szCs w:val="21"/>
                <w:lang w:val="en-US" w:eastAsia="zh-CN"/>
              </w:rPr>
              <w:t>0.410%</w:t>
            </w:r>
          </w:p>
        </w:tc>
        <w:tc>
          <w:tcPr>
            <w:tcW w:w="1986" w:type="dxa"/>
            <w:tcBorders>
              <w:top w:val="single" w:color="000000" w:sz="6" w:space="0"/>
              <w:left w:val="single" w:color="000000" w:sz="6" w:space="0"/>
              <w:bottom w:val="single" w:color="000000" w:sz="6" w:space="0"/>
              <w:right w:val="single" w:color="000000" w:sz="6" w:space="0"/>
            </w:tcBorders>
            <w:tcMar>
              <w:top w:w="15" w:type="dxa"/>
              <w:left w:w="15" w:type="dxa"/>
              <w:bottom w:w="15" w:type="dxa"/>
              <w:right w:w="15" w:type="dxa"/>
            </w:tcMar>
            <w:vAlign w:val="center"/>
          </w:tcPr>
          <w:p>
            <w:pPr>
              <w:widowControl/>
              <w:spacing w:before="75" w:after="75"/>
              <w:jc w:val="center"/>
              <w:rPr>
                <w:rFonts w:eastAsia="宋体" w:cs="Times New Roman"/>
                <w:szCs w:val="21"/>
              </w:rPr>
            </w:pPr>
            <w:r>
              <w:rPr>
                <w:rFonts w:hint="eastAsia" w:eastAsia="宋体" w:cs="Times New Roman"/>
                <w:szCs w:val="21"/>
                <w:lang w:val="en-US" w:eastAsia="zh-CN"/>
              </w:rPr>
              <w:t>0.501%</w:t>
            </w:r>
          </w:p>
        </w:tc>
      </w:tr>
      <w:tr>
        <w:tblPrEx>
          <w:tblCellMar>
            <w:top w:w="0" w:type="dxa"/>
            <w:left w:w="108" w:type="dxa"/>
            <w:bottom w:w="0" w:type="dxa"/>
            <w:right w:w="108" w:type="dxa"/>
          </w:tblCellMar>
        </w:tblPrEx>
        <w:trPr>
          <w:jc w:val="center"/>
        </w:trPr>
        <w:tc>
          <w:tcPr>
            <w:tcW w:w="1010" w:type="dxa"/>
            <w:tcBorders>
              <w:top w:val="single" w:color="000000" w:sz="6" w:space="0"/>
              <w:left w:val="single" w:color="000000" w:sz="6" w:space="0"/>
              <w:bottom w:val="single" w:color="000000" w:sz="6" w:space="0"/>
              <w:right w:val="single" w:color="000000" w:sz="6" w:space="0"/>
            </w:tcBorders>
            <w:tcMar>
              <w:top w:w="15" w:type="dxa"/>
              <w:left w:w="15" w:type="dxa"/>
              <w:bottom w:w="15" w:type="dxa"/>
              <w:right w:w="15" w:type="dxa"/>
            </w:tcMar>
          </w:tcPr>
          <w:p>
            <w:pPr>
              <w:widowControl/>
              <w:spacing w:before="75" w:after="75"/>
              <w:jc w:val="center"/>
              <w:rPr>
                <w:szCs w:val="21"/>
              </w:rPr>
            </w:pPr>
            <w:r>
              <w:rPr>
                <w:szCs w:val="21"/>
              </w:rPr>
              <w:t>A4</w:t>
            </w:r>
          </w:p>
        </w:tc>
        <w:tc>
          <w:tcPr>
            <w:tcW w:w="1431" w:type="dxa"/>
            <w:tcBorders>
              <w:top w:val="single" w:color="000000" w:sz="6" w:space="0"/>
              <w:left w:val="single" w:color="000000" w:sz="6" w:space="0"/>
              <w:bottom w:val="single" w:color="000000" w:sz="6" w:space="0"/>
              <w:right w:val="single" w:color="000000" w:sz="6" w:space="0"/>
            </w:tcBorders>
            <w:tcMar>
              <w:top w:w="15" w:type="dxa"/>
              <w:left w:w="15" w:type="dxa"/>
              <w:bottom w:w="15" w:type="dxa"/>
              <w:right w:w="15" w:type="dxa"/>
            </w:tcMar>
          </w:tcPr>
          <w:p>
            <w:pPr>
              <w:widowControl/>
              <w:spacing w:before="75" w:after="75"/>
              <w:jc w:val="center"/>
              <w:rPr>
                <w:szCs w:val="21"/>
              </w:rPr>
            </w:pPr>
            <w:r>
              <w:rPr>
                <w:szCs w:val="21"/>
              </w:rPr>
              <w:t>1000-5000</w:t>
            </w:r>
          </w:p>
        </w:tc>
        <w:tc>
          <w:tcPr>
            <w:tcW w:w="2087" w:type="dxa"/>
            <w:tcBorders>
              <w:top w:val="single" w:color="000000" w:sz="6" w:space="0"/>
              <w:left w:val="single" w:color="000000" w:sz="6" w:space="0"/>
              <w:bottom w:val="single" w:color="000000" w:sz="6" w:space="0"/>
              <w:right w:val="single" w:color="000000" w:sz="6" w:space="0"/>
            </w:tcBorders>
            <w:tcMar>
              <w:top w:w="15" w:type="dxa"/>
              <w:left w:w="15" w:type="dxa"/>
              <w:bottom w:w="15" w:type="dxa"/>
              <w:right w:w="15" w:type="dxa"/>
            </w:tcMar>
            <w:vAlign w:val="center"/>
          </w:tcPr>
          <w:p>
            <w:pPr>
              <w:widowControl/>
              <w:spacing w:before="75" w:after="75"/>
              <w:jc w:val="center"/>
              <w:rPr>
                <w:rFonts w:eastAsia="宋体" w:cs="Times New Roman"/>
                <w:szCs w:val="21"/>
              </w:rPr>
            </w:pPr>
            <w:r>
              <w:rPr>
                <w:rFonts w:hint="eastAsia" w:eastAsia="宋体" w:cs="Times New Roman"/>
                <w:szCs w:val="21"/>
                <w:lang w:val="en-US" w:eastAsia="zh-CN"/>
              </w:rPr>
              <w:t>0.455%</w:t>
            </w:r>
          </w:p>
        </w:tc>
        <w:tc>
          <w:tcPr>
            <w:tcW w:w="1871" w:type="dxa"/>
            <w:tcBorders>
              <w:top w:val="single" w:color="000000" w:sz="6" w:space="0"/>
              <w:left w:val="single" w:color="000000" w:sz="6" w:space="0"/>
              <w:bottom w:val="single" w:color="000000" w:sz="6" w:space="0"/>
              <w:right w:val="single" w:color="000000" w:sz="6" w:space="0"/>
            </w:tcBorders>
            <w:tcMar>
              <w:top w:w="15" w:type="dxa"/>
              <w:left w:w="15" w:type="dxa"/>
              <w:bottom w:w="15" w:type="dxa"/>
              <w:right w:w="15" w:type="dxa"/>
            </w:tcMar>
            <w:vAlign w:val="center"/>
          </w:tcPr>
          <w:p>
            <w:pPr>
              <w:widowControl/>
              <w:spacing w:before="75" w:after="75"/>
              <w:jc w:val="center"/>
              <w:rPr>
                <w:rFonts w:eastAsia="宋体" w:cs="Times New Roman"/>
                <w:szCs w:val="21"/>
              </w:rPr>
            </w:pPr>
            <w:r>
              <w:rPr>
                <w:rFonts w:hint="eastAsia" w:eastAsia="宋体" w:cs="Times New Roman"/>
                <w:szCs w:val="21"/>
                <w:lang w:val="en-US" w:eastAsia="zh-CN"/>
              </w:rPr>
              <w:t>0.228%</w:t>
            </w:r>
          </w:p>
        </w:tc>
        <w:tc>
          <w:tcPr>
            <w:tcW w:w="1986" w:type="dxa"/>
            <w:tcBorders>
              <w:top w:val="single" w:color="000000" w:sz="6" w:space="0"/>
              <w:left w:val="single" w:color="000000" w:sz="6" w:space="0"/>
              <w:bottom w:val="single" w:color="000000" w:sz="6" w:space="0"/>
              <w:right w:val="single" w:color="000000" w:sz="6" w:space="0"/>
            </w:tcBorders>
            <w:tcMar>
              <w:top w:w="15" w:type="dxa"/>
              <w:left w:w="15" w:type="dxa"/>
              <w:bottom w:w="15" w:type="dxa"/>
              <w:right w:w="15" w:type="dxa"/>
            </w:tcMar>
            <w:vAlign w:val="center"/>
          </w:tcPr>
          <w:p>
            <w:pPr>
              <w:widowControl/>
              <w:spacing w:before="75" w:after="75"/>
              <w:jc w:val="center"/>
              <w:rPr>
                <w:rFonts w:eastAsia="宋体" w:cs="Times New Roman"/>
                <w:szCs w:val="21"/>
              </w:rPr>
            </w:pPr>
            <w:r>
              <w:rPr>
                <w:rFonts w:hint="eastAsia" w:eastAsia="宋体" w:cs="Times New Roman"/>
                <w:szCs w:val="21"/>
                <w:lang w:val="en-US" w:eastAsia="zh-CN"/>
              </w:rPr>
              <w:t>0.319%</w:t>
            </w:r>
          </w:p>
        </w:tc>
      </w:tr>
      <w:tr>
        <w:tblPrEx>
          <w:tblCellMar>
            <w:top w:w="0" w:type="dxa"/>
            <w:left w:w="108" w:type="dxa"/>
            <w:bottom w:w="0" w:type="dxa"/>
            <w:right w:w="108" w:type="dxa"/>
          </w:tblCellMar>
        </w:tblPrEx>
        <w:trPr>
          <w:jc w:val="center"/>
        </w:trPr>
        <w:tc>
          <w:tcPr>
            <w:tcW w:w="1010" w:type="dxa"/>
            <w:tcBorders>
              <w:top w:val="single" w:color="000000" w:sz="6" w:space="0"/>
              <w:left w:val="single" w:color="000000" w:sz="6" w:space="0"/>
              <w:bottom w:val="single" w:color="000000" w:sz="6" w:space="0"/>
              <w:right w:val="single" w:color="000000" w:sz="6" w:space="0"/>
            </w:tcBorders>
            <w:tcMar>
              <w:top w:w="15" w:type="dxa"/>
              <w:left w:w="15" w:type="dxa"/>
              <w:bottom w:w="15" w:type="dxa"/>
              <w:right w:w="15" w:type="dxa"/>
            </w:tcMar>
          </w:tcPr>
          <w:p>
            <w:pPr>
              <w:widowControl/>
              <w:spacing w:before="75" w:after="75"/>
              <w:jc w:val="center"/>
              <w:rPr>
                <w:szCs w:val="21"/>
              </w:rPr>
            </w:pPr>
            <w:r>
              <w:rPr>
                <w:szCs w:val="21"/>
              </w:rPr>
              <w:t>A5</w:t>
            </w:r>
          </w:p>
        </w:tc>
        <w:tc>
          <w:tcPr>
            <w:tcW w:w="1431" w:type="dxa"/>
            <w:tcBorders>
              <w:top w:val="single" w:color="000000" w:sz="6" w:space="0"/>
              <w:left w:val="single" w:color="000000" w:sz="6" w:space="0"/>
              <w:bottom w:val="single" w:color="000000" w:sz="6" w:space="0"/>
              <w:right w:val="single" w:color="000000" w:sz="6" w:space="0"/>
            </w:tcBorders>
            <w:tcMar>
              <w:top w:w="15" w:type="dxa"/>
              <w:left w:w="15" w:type="dxa"/>
              <w:bottom w:w="15" w:type="dxa"/>
              <w:right w:w="15" w:type="dxa"/>
            </w:tcMar>
          </w:tcPr>
          <w:p>
            <w:pPr>
              <w:widowControl/>
              <w:spacing w:before="75" w:after="75"/>
              <w:jc w:val="center"/>
              <w:rPr>
                <w:szCs w:val="21"/>
              </w:rPr>
            </w:pPr>
            <w:r>
              <w:rPr>
                <w:szCs w:val="21"/>
              </w:rPr>
              <w:t>5000-10000</w:t>
            </w:r>
          </w:p>
        </w:tc>
        <w:tc>
          <w:tcPr>
            <w:tcW w:w="2087" w:type="dxa"/>
            <w:tcBorders>
              <w:top w:val="single" w:color="000000" w:sz="6" w:space="0"/>
              <w:left w:val="single" w:color="000000" w:sz="6" w:space="0"/>
              <w:bottom w:val="single" w:color="000000" w:sz="6" w:space="0"/>
              <w:right w:val="single" w:color="000000" w:sz="6" w:space="0"/>
            </w:tcBorders>
            <w:tcMar>
              <w:top w:w="15" w:type="dxa"/>
              <w:left w:w="15" w:type="dxa"/>
              <w:bottom w:w="15" w:type="dxa"/>
              <w:right w:w="15" w:type="dxa"/>
            </w:tcMar>
            <w:vAlign w:val="center"/>
          </w:tcPr>
          <w:p>
            <w:pPr>
              <w:widowControl/>
              <w:spacing w:before="75" w:after="75"/>
              <w:jc w:val="center"/>
              <w:rPr>
                <w:rFonts w:eastAsia="宋体" w:cs="Times New Roman"/>
                <w:szCs w:val="21"/>
              </w:rPr>
            </w:pPr>
            <w:r>
              <w:rPr>
                <w:rFonts w:hint="eastAsia" w:eastAsia="宋体" w:cs="Times New Roman"/>
                <w:szCs w:val="21"/>
                <w:lang w:val="en-US" w:eastAsia="zh-CN"/>
              </w:rPr>
              <w:t>0.228%</w:t>
            </w:r>
          </w:p>
        </w:tc>
        <w:tc>
          <w:tcPr>
            <w:tcW w:w="1871" w:type="dxa"/>
            <w:tcBorders>
              <w:top w:val="single" w:color="000000" w:sz="6" w:space="0"/>
              <w:left w:val="single" w:color="000000" w:sz="6" w:space="0"/>
              <w:bottom w:val="single" w:color="000000" w:sz="6" w:space="0"/>
              <w:right w:val="single" w:color="000000" w:sz="6" w:space="0"/>
            </w:tcBorders>
            <w:tcMar>
              <w:top w:w="15" w:type="dxa"/>
              <w:left w:w="15" w:type="dxa"/>
              <w:bottom w:w="15" w:type="dxa"/>
              <w:right w:w="15" w:type="dxa"/>
            </w:tcMar>
            <w:vAlign w:val="center"/>
          </w:tcPr>
          <w:p>
            <w:pPr>
              <w:widowControl/>
              <w:spacing w:before="75" w:after="75"/>
              <w:jc w:val="center"/>
              <w:rPr>
                <w:rFonts w:eastAsia="宋体" w:cs="Times New Roman"/>
                <w:szCs w:val="21"/>
              </w:rPr>
            </w:pPr>
            <w:r>
              <w:rPr>
                <w:rFonts w:hint="eastAsia" w:eastAsia="宋体" w:cs="Times New Roman"/>
                <w:szCs w:val="21"/>
                <w:lang w:val="en-US" w:eastAsia="zh-CN"/>
              </w:rPr>
              <w:t>0.091%</w:t>
            </w:r>
          </w:p>
        </w:tc>
        <w:tc>
          <w:tcPr>
            <w:tcW w:w="1986" w:type="dxa"/>
            <w:tcBorders>
              <w:top w:val="single" w:color="000000" w:sz="6" w:space="0"/>
              <w:left w:val="single" w:color="000000" w:sz="6" w:space="0"/>
              <w:bottom w:val="single" w:color="000000" w:sz="6" w:space="0"/>
              <w:right w:val="single" w:color="000000" w:sz="6" w:space="0"/>
            </w:tcBorders>
            <w:tcMar>
              <w:top w:w="15" w:type="dxa"/>
              <w:left w:w="15" w:type="dxa"/>
              <w:bottom w:w="15" w:type="dxa"/>
              <w:right w:w="15" w:type="dxa"/>
            </w:tcMar>
            <w:vAlign w:val="center"/>
          </w:tcPr>
          <w:p>
            <w:pPr>
              <w:widowControl/>
              <w:spacing w:before="75" w:after="75"/>
              <w:jc w:val="center"/>
              <w:rPr>
                <w:rFonts w:eastAsia="宋体" w:cs="Times New Roman"/>
                <w:szCs w:val="21"/>
              </w:rPr>
            </w:pPr>
            <w:r>
              <w:rPr>
                <w:rFonts w:hint="eastAsia" w:eastAsia="宋体" w:cs="Times New Roman"/>
                <w:szCs w:val="21"/>
                <w:lang w:val="en-US" w:eastAsia="zh-CN"/>
              </w:rPr>
              <w:t>0.182%</w:t>
            </w:r>
          </w:p>
        </w:tc>
      </w:tr>
      <w:tr>
        <w:tblPrEx>
          <w:tblCellMar>
            <w:top w:w="0" w:type="dxa"/>
            <w:left w:w="108" w:type="dxa"/>
            <w:bottom w:w="0" w:type="dxa"/>
            <w:right w:w="108" w:type="dxa"/>
          </w:tblCellMar>
        </w:tblPrEx>
        <w:trPr>
          <w:jc w:val="center"/>
        </w:trPr>
        <w:tc>
          <w:tcPr>
            <w:tcW w:w="1010" w:type="dxa"/>
            <w:tcBorders>
              <w:top w:val="single" w:color="000000" w:sz="6" w:space="0"/>
              <w:left w:val="single" w:color="000000" w:sz="6" w:space="0"/>
              <w:bottom w:val="single" w:color="000000" w:sz="6" w:space="0"/>
              <w:right w:val="single" w:color="000000" w:sz="6" w:space="0"/>
            </w:tcBorders>
            <w:tcMar>
              <w:top w:w="15" w:type="dxa"/>
              <w:left w:w="15" w:type="dxa"/>
              <w:bottom w:w="15" w:type="dxa"/>
              <w:right w:w="15" w:type="dxa"/>
            </w:tcMar>
          </w:tcPr>
          <w:p>
            <w:pPr>
              <w:widowControl/>
              <w:spacing w:before="75" w:after="75"/>
              <w:jc w:val="center"/>
              <w:rPr>
                <w:szCs w:val="21"/>
              </w:rPr>
            </w:pPr>
            <w:r>
              <w:rPr>
                <w:szCs w:val="21"/>
              </w:rPr>
              <w:t>A6</w:t>
            </w:r>
          </w:p>
        </w:tc>
        <w:tc>
          <w:tcPr>
            <w:tcW w:w="1431" w:type="dxa"/>
            <w:tcBorders>
              <w:top w:val="single" w:color="000000" w:sz="6" w:space="0"/>
              <w:left w:val="single" w:color="000000" w:sz="6" w:space="0"/>
              <w:bottom w:val="single" w:color="000000" w:sz="6" w:space="0"/>
              <w:right w:val="single" w:color="000000" w:sz="6" w:space="0"/>
            </w:tcBorders>
            <w:tcMar>
              <w:top w:w="15" w:type="dxa"/>
              <w:left w:w="15" w:type="dxa"/>
              <w:bottom w:w="15" w:type="dxa"/>
              <w:right w:w="15" w:type="dxa"/>
            </w:tcMar>
          </w:tcPr>
          <w:p>
            <w:pPr>
              <w:widowControl/>
              <w:spacing w:before="75" w:after="75"/>
              <w:jc w:val="center"/>
              <w:rPr>
                <w:szCs w:val="21"/>
              </w:rPr>
            </w:pPr>
            <w:r>
              <w:rPr>
                <w:szCs w:val="21"/>
              </w:rPr>
              <w:t>10000-100000</w:t>
            </w:r>
          </w:p>
        </w:tc>
        <w:tc>
          <w:tcPr>
            <w:tcW w:w="2087" w:type="dxa"/>
            <w:tcBorders>
              <w:top w:val="single" w:color="000000" w:sz="6" w:space="0"/>
              <w:left w:val="single" w:color="000000" w:sz="6" w:space="0"/>
              <w:bottom w:val="single" w:color="000000" w:sz="6" w:space="0"/>
              <w:right w:val="single" w:color="000000" w:sz="6" w:space="0"/>
            </w:tcBorders>
            <w:tcMar>
              <w:top w:w="15" w:type="dxa"/>
              <w:left w:w="15" w:type="dxa"/>
              <w:bottom w:w="15" w:type="dxa"/>
              <w:right w:w="15" w:type="dxa"/>
            </w:tcMar>
            <w:vAlign w:val="center"/>
          </w:tcPr>
          <w:p>
            <w:pPr>
              <w:widowControl/>
              <w:spacing w:before="75" w:after="75"/>
              <w:jc w:val="center"/>
              <w:rPr>
                <w:rFonts w:eastAsia="宋体" w:cs="Times New Roman"/>
                <w:szCs w:val="21"/>
              </w:rPr>
            </w:pPr>
            <w:r>
              <w:rPr>
                <w:rFonts w:hint="eastAsia" w:eastAsia="宋体" w:cs="Times New Roman"/>
                <w:szCs w:val="21"/>
                <w:lang w:val="en-US" w:eastAsia="zh-CN"/>
              </w:rPr>
              <w:t>0.046%</w:t>
            </w:r>
          </w:p>
        </w:tc>
        <w:tc>
          <w:tcPr>
            <w:tcW w:w="1871" w:type="dxa"/>
            <w:tcBorders>
              <w:top w:val="single" w:color="000000" w:sz="6" w:space="0"/>
              <w:left w:val="single" w:color="000000" w:sz="6" w:space="0"/>
              <w:bottom w:val="single" w:color="000000" w:sz="6" w:space="0"/>
              <w:right w:val="single" w:color="000000" w:sz="6" w:space="0"/>
            </w:tcBorders>
            <w:tcMar>
              <w:top w:w="15" w:type="dxa"/>
              <w:left w:w="15" w:type="dxa"/>
              <w:bottom w:w="15" w:type="dxa"/>
              <w:right w:w="15" w:type="dxa"/>
            </w:tcMar>
            <w:vAlign w:val="center"/>
          </w:tcPr>
          <w:p>
            <w:pPr>
              <w:widowControl/>
              <w:spacing w:before="75" w:after="75"/>
              <w:jc w:val="center"/>
              <w:rPr>
                <w:rFonts w:eastAsia="宋体" w:cs="Times New Roman"/>
                <w:szCs w:val="21"/>
              </w:rPr>
            </w:pPr>
            <w:r>
              <w:rPr>
                <w:rFonts w:hint="eastAsia" w:eastAsia="宋体" w:cs="Times New Roman"/>
                <w:szCs w:val="21"/>
                <w:lang w:val="en-US" w:eastAsia="zh-CN"/>
              </w:rPr>
              <w:t>0.046%</w:t>
            </w:r>
          </w:p>
        </w:tc>
        <w:tc>
          <w:tcPr>
            <w:tcW w:w="1986" w:type="dxa"/>
            <w:tcBorders>
              <w:top w:val="single" w:color="000000" w:sz="6" w:space="0"/>
              <w:left w:val="single" w:color="000000" w:sz="6" w:space="0"/>
              <w:bottom w:val="single" w:color="000000" w:sz="6" w:space="0"/>
              <w:right w:val="single" w:color="000000" w:sz="6" w:space="0"/>
            </w:tcBorders>
            <w:tcMar>
              <w:top w:w="15" w:type="dxa"/>
              <w:left w:w="15" w:type="dxa"/>
              <w:bottom w:w="15" w:type="dxa"/>
              <w:right w:w="15" w:type="dxa"/>
            </w:tcMar>
            <w:vAlign w:val="center"/>
          </w:tcPr>
          <w:p>
            <w:pPr>
              <w:widowControl/>
              <w:spacing w:before="75" w:after="75"/>
              <w:jc w:val="center"/>
              <w:rPr>
                <w:rFonts w:eastAsia="宋体" w:cs="Times New Roman"/>
                <w:szCs w:val="21"/>
              </w:rPr>
            </w:pPr>
            <w:r>
              <w:rPr>
                <w:rFonts w:hint="eastAsia" w:eastAsia="宋体" w:cs="Times New Roman"/>
                <w:szCs w:val="21"/>
                <w:lang w:val="en-US" w:eastAsia="zh-CN"/>
              </w:rPr>
              <w:t>0.046%</w:t>
            </w:r>
          </w:p>
        </w:tc>
      </w:tr>
      <w:tr>
        <w:tblPrEx>
          <w:tblCellMar>
            <w:top w:w="0" w:type="dxa"/>
            <w:left w:w="108" w:type="dxa"/>
            <w:bottom w:w="0" w:type="dxa"/>
            <w:right w:w="108" w:type="dxa"/>
          </w:tblCellMar>
        </w:tblPrEx>
        <w:trPr>
          <w:jc w:val="center"/>
        </w:trPr>
        <w:tc>
          <w:tcPr>
            <w:tcW w:w="1010" w:type="dxa"/>
            <w:tcBorders>
              <w:top w:val="single" w:color="000000" w:sz="6" w:space="0"/>
              <w:left w:val="single" w:color="000000" w:sz="6" w:space="0"/>
              <w:bottom w:val="single" w:color="000000" w:sz="6" w:space="0"/>
              <w:right w:val="single" w:color="000000" w:sz="6" w:space="0"/>
            </w:tcBorders>
            <w:tcMar>
              <w:top w:w="15" w:type="dxa"/>
              <w:left w:w="15" w:type="dxa"/>
              <w:bottom w:w="15" w:type="dxa"/>
              <w:right w:w="15" w:type="dxa"/>
            </w:tcMar>
          </w:tcPr>
          <w:p>
            <w:pPr>
              <w:widowControl/>
              <w:spacing w:before="75" w:after="75"/>
              <w:jc w:val="center"/>
              <w:rPr>
                <w:szCs w:val="21"/>
              </w:rPr>
            </w:pPr>
            <w:r>
              <w:rPr>
                <w:szCs w:val="21"/>
              </w:rPr>
              <w:t>A7</w:t>
            </w:r>
          </w:p>
        </w:tc>
        <w:tc>
          <w:tcPr>
            <w:tcW w:w="1431" w:type="dxa"/>
            <w:tcBorders>
              <w:top w:val="single" w:color="000000" w:sz="6" w:space="0"/>
              <w:left w:val="single" w:color="000000" w:sz="6" w:space="0"/>
              <w:bottom w:val="single" w:color="000000" w:sz="6" w:space="0"/>
              <w:right w:val="single" w:color="000000" w:sz="6" w:space="0"/>
            </w:tcBorders>
            <w:tcMar>
              <w:top w:w="15" w:type="dxa"/>
              <w:left w:w="15" w:type="dxa"/>
              <w:bottom w:w="15" w:type="dxa"/>
              <w:right w:w="15" w:type="dxa"/>
            </w:tcMar>
          </w:tcPr>
          <w:p>
            <w:pPr>
              <w:widowControl/>
              <w:spacing w:before="75" w:after="75"/>
              <w:jc w:val="center"/>
              <w:rPr>
                <w:szCs w:val="21"/>
              </w:rPr>
            </w:pPr>
            <w:r>
              <w:rPr>
                <w:szCs w:val="21"/>
              </w:rPr>
              <w:t>100000</w:t>
            </w:r>
            <w:r>
              <w:rPr>
                <w:rFonts w:hint="eastAsia"/>
                <w:szCs w:val="21"/>
              </w:rPr>
              <w:t>以上</w:t>
            </w:r>
          </w:p>
        </w:tc>
        <w:tc>
          <w:tcPr>
            <w:tcW w:w="2087" w:type="dxa"/>
            <w:tcBorders>
              <w:top w:val="single" w:color="000000" w:sz="6" w:space="0"/>
              <w:left w:val="single" w:color="000000" w:sz="6" w:space="0"/>
              <w:bottom w:val="single" w:color="000000" w:sz="6" w:space="0"/>
              <w:right w:val="single" w:color="000000" w:sz="6" w:space="0"/>
            </w:tcBorders>
            <w:tcMar>
              <w:top w:w="15" w:type="dxa"/>
              <w:left w:w="15" w:type="dxa"/>
              <w:bottom w:w="15" w:type="dxa"/>
              <w:right w:w="15" w:type="dxa"/>
            </w:tcMar>
            <w:vAlign w:val="center"/>
          </w:tcPr>
          <w:p>
            <w:pPr>
              <w:widowControl/>
              <w:spacing w:before="75" w:after="75"/>
              <w:jc w:val="center"/>
              <w:rPr>
                <w:rFonts w:eastAsia="宋体" w:cs="Times New Roman"/>
                <w:szCs w:val="21"/>
              </w:rPr>
            </w:pPr>
            <w:r>
              <w:rPr>
                <w:rFonts w:hint="eastAsia" w:eastAsia="宋体" w:cs="Times New Roman"/>
                <w:szCs w:val="21"/>
                <w:lang w:val="en-US" w:eastAsia="zh-CN"/>
              </w:rPr>
              <w:t>0.0091%</w:t>
            </w:r>
          </w:p>
        </w:tc>
        <w:tc>
          <w:tcPr>
            <w:tcW w:w="1871" w:type="dxa"/>
            <w:tcBorders>
              <w:top w:val="single" w:color="000000" w:sz="6" w:space="0"/>
              <w:left w:val="single" w:color="000000" w:sz="6" w:space="0"/>
              <w:bottom w:val="single" w:color="000000" w:sz="6" w:space="0"/>
              <w:right w:val="single" w:color="000000" w:sz="6" w:space="0"/>
            </w:tcBorders>
            <w:tcMar>
              <w:top w:w="15" w:type="dxa"/>
              <w:left w:w="15" w:type="dxa"/>
              <w:bottom w:w="15" w:type="dxa"/>
              <w:right w:w="15" w:type="dxa"/>
            </w:tcMar>
            <w:vAlign w:val="center"/>
          </w:tcPr>
          <w:p>
            <w:pPr>
              <w:widowControl/>
              <w:spacing w:before="75" w:after="75"/>
              <w:jc w:val="center"/>
              <w:rPr>
                <w:rFonts w:eastAsia="宋体" w:cs="Times New Roman"/>
                <w:szCs w:val="21"/>
              </w:rPr>
            </w:pPr>
            <w:r>
              <w:rPr>
                <w:rFonts w:hint="eastAsia" w:eastAsia="宋体" w:cs="Times New Roman"/>
                <w:szCs w:val="21"/>
                <w:lang w:val="en-US" w:eastAsia="zh-CN"/>
              </w:rPr>
              <w:t>0.0091%</w:t>
            </w:r>
          </w:p>
        </w:tc>
        <w:tc>
          <w:tcPr>
            <w:tcW w:w="1986" w:type="dxa"/>
            <w:tcBorders>
              <w:top w:val="single" w:color="000000" w:sz="6" w:space="0"/>
              <w:left w:val="single" w:color="000000" w:sz="6" w:space="0"/>
              <w:bottom w:val="single" w:color="000000" w:sz="6" w:space="0"/>
              <w:right w:val="single" w:color="000000" w:sz="6" w:space="0"/>
            </w:tcBorders>
            <w:tcMar>
              <w:top w:w="15" w:type="dxa"/>
              <w:left w:w="15" w:type="dxa"/>
              <w:bottom w:w="15" w:type="dxa"/>
              <w:right w:w="15" w:type="dxa"/>
            </w:tcMar>
            <w:vAlign w:val="center"/>
          </w:tcPr>
          <w:p>
            <w:pPr>
              <w:widowControl/>
              <w:spacing w:before="75" w:after="75"/>
              <w:jc w:val="center"/>
              <w:rPr>
                <w:rFonts w:eastAsia="宋体" w:cs="Times New Roman"/>
                <w:szCs w:val="21"/>
              </w:rPr>
            </w:pPr>
            <w:r>
              <w:rPr>
                <w:rFonts w:hint="eastAsia" w:eastAsia="宋体" w:cs="Times New Roman"/>
                <w:szCs w:val="21"/>
                <w:lang w:val="en-US" w:eastAsia="zh-CN"/>
              </w:rPr>
              <w:t>0.0091%</w:t>
            </w:r>
          </w:p>
        </w:tc>
      </w:tr>
    </w:tbl>
    <w:p>
      <w:pPr>
        <w:pStyle w:val="4"/>
        <w:rPr>
          <w:rFonts w:hint="default"/>
          <w:lang w:val="en-US" w:eastAsia="zh-CN"/>
        </w:rPr>
      </w:pPr>
    </w:p>
    <w:p>
      <w:pPr>
        <w:pStyle w:val="4"/>
        <w:keepNext/>
        <w:keepLines/>
        <w:spacing w:before="0" w:after="0" w:line="360" w:lineRule="auto"/>
        <w:jc w:val="both"/>
        <w:rPr>
          <w:rFonts w:ascii="黑体" w:hAnsi="黑体" w:eastAsia="黑体" w:cs="黑体"/>
          <w:bCs w:val="0"/>
          <w:color w:val="auto"/>
          <w:sz w:val="28"/>
          <w:szCs w:val="28"/>
          <w:highlight w:val="none"/>
        </w:rPr>
      </w:pPr>
      <w:bookmarkStart w:id="63" w:name="_Toc27082"/>
      <w:bookmarkStart w:id="64" w:name="_Toc7950"/>
      <w:r>
        <w:rPr>
          <w:rFonts w:hint="eastAsia" w:ascii="黑体" w:hAnsi="黑体" w:eastAsia="黑体" w:cs="黑体"/>
          <w:bCs w:val="0"/>
          <w:color w:val="auto"/>
          <w:sz w:val="28"/>
          <w:szCs w:val="28"/>
          <w:highlight w:val="none"/>
        </w:rPr>
        <w:t>9需要补充的其他内容</w:t>
      </w:r>
      <w:bookmarkEnd w:id="63"/>
      <w:bookmarkEnd w:id="64"/>
    </w:p>
    <w:p>
      <w:pPr>
        <w:widowControl/>
        <w:spacing w:line="360" w:lineRule="auto"/>
        <w:jc w:val="left"/>
        <w:rPr>
          <w:rFonts w:ascii="黑体" w:hAnsi="黑体" w:eastAsia="黑体" w:cs="黑体"/>
          <w:color w:val="auto"/>
          <w:sz w:val="24"/>
          <w:szCs w:val="24"/>
          <w:highlight w:val="none"/>
        </w:rPr>
      </w:pPr>
      <w:r>
        <w:rPr>
          <w:rFonts w:hint="eastAsia" w:ascii="黑体" w:hAnsi="黑体" w:eastAsia="黑体" w:cs="黑体"/>
          <w:color w:val="auto"/>
          <w:sz w:val="24"/>
          <w:szCs w:val="24"/>
          <w:highlight w:val="none"/>
        </w:rPr>
        <w:t>9.1网络安全审查相关要求</w:t>
      </w:r>
    </w:p>
    <w:p>
      <w:pPr>
        <w:widowControl/>
        <w:autoSpaceDE w:val="0"/>
        <w:autoSpaceDN w:val="0"/>
        <w:adjustRightInd w:val="0"/>
        <w:spacing w:line="360" w:lineRule="auto"/>
        <w:ind w:right="-23" w:firstLine="420" w:firstLineChars="200"/>
        <w:jc w:val="left"/>
        <w:rPr>
          <w:rFonts w:ascii="宋体" w:hAnsi="宋体" w:eastAsia="宋体" w:cs="宋体"/>
          <w:color w:val="auto"/>
          <w:kern w:val="0"/>
          <w:highlight w:val="none"/>
        </w:rPr>
      </w:pPr>
      <w:r>
        <w:rPr>
          <w:rFonts w:hint="eastAsia" w:ascii="宋体" w:hAnsi="宋体" w:eastAsia="宋体" w:cs="宋体"/>
          <w:color w:val="auto"/>
          <w:kern w:val="0"/>
          <w:highlight w:val="none"/>
        </w:rPr>
        <w:t>根据国家《网络安全审查办法》要求，经南方电网公司预判为需要向国家网络安全审查办公室申报网络安全审查的产品或服务，成交候选人/成交供应商有义务配合网络安全审查工作，所需申报材料应在接到采购人通知的3个工作日内提供，并不得利用提供产品和服务的便利条件非法获取用户数据、非法控制和操纵用户设备，无正当理由不得中断产品供应或必要的技术支持服务，产品和服务通过网络安全审查后方可确定成交供应商，未通过网络安全审查的取消成交资格。凡参与本次响应的供应商，视作承诺上述事项，成交候选人/成交供应商产品和服务因没有通过网络安全审查而造成的损失，自行承担相关责任与后果；成交候选人/成交供应商因未履行网络安全审查义务（包括不配合审查、故意隐瞒、提供虚假申报材料等）而造成采购人直接或间接损失的，采购人保留追究责任权利。</w:t>
      </w:r>
    </w:p>
    <w:p>
      <w:pPr>
        <w:widowControl/>
        <w:spacing w:line="360" w:lineRule="auto"/>
        <w:jc w:val="left"/>
        <w:rPr>
          <w:rFonts w:ascii="黑体" w:hAnsi="黑体" w:eastAsia="黑体" w:cs="黑体"/>
          <w:color w:val="auto"/>
          <w:sz w:val="24"/>
          <w:szCs w:val="24"/>
          <w:highlight w:val="none"/>
        </w:rPr>
      </w:pPr>
      <w:r>
        <w:rPr>
          <w:rFonts w:hint="eastAsia" w:ascii="黑体" w:hAnsi="黑体" w:eastAsia="黑体" w:cs="黑体"/>
          <w:color w:val="auto"/>
          <w:sz w:val="24"/>
          <w:szCs w:val="24"/>
          <w:highlight w:val="none"/>
        </w:rPr>
        <w:t>9.2采购人需要补充的其他内容</w:t>
      </w:r>
    </w:p>
    <w:p>
      <w:pPr>
        <w:autoSpaceDE w:val="0"/>
        <w:autoSpaceDN w:val="0"/>
        <w:adjustRightInd w:val="0"/>
        <w:spacing w:line="360" w:lineRule="auto"/>
        <w:ind w:right="-23" w:firstLine="420" w:firstLineChars="200"/>
        <w:jc w:val="left"/>
        <w:rPr>
          <w:rFonts w:asciiTheme="minorEastAsia" w:hAnsiTheme="minorEastAsia" w:cstheme="minorEastAsia"/>
          <w:color w:val="auto"/>
          <w:kern w:val="0"/>
          <w:szCs w:val="21"/>
          <w:highlight w:val="none"/>
        </w:rPr>
      </w:pPr>
      <w:r>
        <w:rPr>
          <w:rFonts w:hint="eastAsia" w:ascii="宋体" w:hAnsi="宋体" w:eastAsia="宋体" w:cs="宋体"/>
          <w:color w:val="auto"/>
          <w:kern w:val="0"/>
          <w:highlight w:val="none"/>
        </w:rPr>
        <w:t>见供应商须知前附表。</w:t>
      </w:r>
    </w:p>
    <w:p>
      <w:pPr>
        <w:widowControl/>
        <w:spacing w:line="360" w:lineRule="auto"/>
        <w:jc w:val="left"/>
        <w:rPr>
          <w:rFonts w:hint="eastAsia" w:ascii="黑体" w:hAnsi="黑体" w:eastAsia="黑体" w:cs="黑体"/>
          <w:color w:val="auto"/>
          <w:sz w:val="24"/>
          <w:szCs w:val="24"/>
          <w:highlight w:val="none"/>
        </w:rPr>
      </w:pPr>
    </w:p>
    <w:p>
      <w:pPr>
        <w:spacing w:line="360" w:lineRule="auto"/>
        <w:jc w:val="center"/>
        <w:outlineLvl w:val="9"/>
        <w:rPr>
          <w:rFonts w:hint="eastAsia" w:ascii="Times New Roman" w:hAnsi="Times New Roman" w:eastAsia="黑体" w:cs="Times New Roman"/>
          <w:color w:val="auto"/>
          <w:sz w:val="32"/>
          <w:szCs w:val="32"/>
          <w:highlight w:val="none"/>
          <w:lang w:val="en-US" w:eastAsia="zh-CN"/>
        </w:rPr>
        <w:sectPr>
          <w:footerReference r:id="rId3" w:type="default"/>
          <w:pgSz w:w="11906" w:h="16838"/>
          <w:pgMar w:top="1304" w:right="1587" w:bottom="1304" w:left="1587" w:header="0" w:footer="721" w:gutter="0"/>
          <w:pgBorders>
            <w:top w:val="none" w:sz="0" w:space="0"/>
            <w:left w:val="none" w:sz="0" w:space="0"/>
            <w:bottom w:val="none" w:sz="0" w:space="0"/>
            <w:right w:val="none" w:sz="0" w:space="0"/>
          </w:pgBorders>
          <w:pgNumType w:fmt="decimal" w:start="1"/>
          <w:cols w:space="720" w:num="1"/>
        </w:sectPr>
      </w:pPr>
    </w:p>
    <w:p>
      <w:pPr>
        <w:pStyle w:val="4"/>
        <w:keepNext/>
        <w:keepLines/>
        <w:spacing w:before="0" w:after="0" w:line="360" w:lineRule="auto"/>
        <w:jc w:val="left"/>
        <w:rPr>
          <w:rFonts w:hint="eastAsia" w:ascii="黑体" w:hAnsi="黑体" w:eastAsia="黑体" w:cs="黑体"/>
          <w:b/>
          <w:color w:val="auto"/>
          <w:sz w:val="32"/>
          <w:highlight w:val="none"/>
        </w:rPr>
      </w:pPr>
      <w:r>
        <w:rPr>
          <w:rFonts w:hint="eastAsia" w:ascii="黑体" w:hAnsi="黑体" w:eastAsia="黑体" w:cs="黑体"/>
          <w:b/>
          <w:color w:val="auto"/>
          <w:sz w:val="32"/>
          <w:highlight w:val="none"/>
        </w:rPr>
        <w:t>附件一：问题澄清通知</w:t>
      </w:r>
    </w:p>
    <w:p>
      <w:pPr>
        <w:keepNext w:val="0"/>
        <w:keepLines w:val="0"/>
        <w:pageBreakBefore w:val="0"/>
        <w:widowControl/>
        <w:kinsoku/>
        <w:wordWrap/>
        <w:overflowPunct/>
        <w:topLinePunct w:val="0"/>
        <w:autoSpaceDE/>
        <w:autoSpaceDN/>
        <w:bidi w:val="0"/>
        <w:adjustRightInd/>
        <w:snapToGrid/>
        <w:spacing w:before="120" w:after="100" w:afterAutospacing="1" w:line="400" w:lineRule="exact"/>
        <w:jc w:val="center"/>
        <w:textAlignment w:val="auto"/>
        <w:rPr>
          <w:rFonts w:hint="eastAsia" w:ascii="黑体" w:hAnsi="黑体" w:eastAsia="黑体" w:cs="黑体"/>
          <w:color w:val="auto"/>
          <w:spacing w:val="2"/>
          <w:w w:val="99"/>
          <w:kern w:val="0"/>
          <w:sz w:val="32"/>
          <w:szCs w:val="32"/>
          <w:highlight w:val="none"/>
          <w:lang w:eastAsia="zh-CN"/>
        </w:rPr>
      </w:pPr>
      <w:r>
        <w:rPr>
          <w:rFonts w:hint="eastAsia" w:ascii="黑体" w:hAnsi="黑体" w:eastAsia="黑体" w:cs="黑体"/>
          <w:color w:val="auto"/>
          <w:spacing w:val="2"/>
          <w:w w:val="99"/>
          <w:kern w:val="0"/>
          <w:sz w:val="32"/>
          <w:szCs w:val="32"/>
          <w:highlight w:val="none"/>
          <w:u w:val="single"/>
          <w:lang w:eastAsia="zh-CN"/>
        </w:rPr>
        <w:t>（</w:t>
      </w:r>
      <w:r>
        <w:rPr>
          <w:rFonts w:hint="eastAsia" w:ascii="黑体" w:hAnsi="黑体" w:eastAsia="黑体" w:cs="黑体"/>
          <w:color w:val="auto"/>
          <w:spacing w:val="2"/>
          <w:w w:val="99"/>
          <w:kern w:val="0"/>
          <w:sz w:val="32"/>
          <w:szCs w:val="32"/>
          <w:highlight w:val="none"/>
          <w:u w:val="single"/>
        </w:rPr>
        <w:t>项目名称</w:t>
      </w:r>
      <w:r>
        <w:rPr>
          <w:rFonts w:hint="eastAsia" w:ascii="黑体" w:hAnsi="黑体" w:eastAsia="黑体" w:cs="黑体"/>
          <w:color w:val="auto"/>
          <w:spacing w:val="2"/>
          <w:w w:val="99"/>
          <w:kern w:val="0"/>
          <w:sz w:val="32"/>
          <w:szCs w:val="32"/>
          <w:highlight w:val="none"/>
          <w:u w:val="single"/>
          <w:lang w:eastAsia="zh-CN"/>
        </w:rPr>
        <w:t>）</w:t>
      </w:r>
      <w:r>
        <w:rPr>
          <w:rFonts w:hint="eastAsia" w:ascii="黑体" w:hAnsi="黑体" w:eastAsia="黑体" w:cs="黑体"/>
          <w:color w:val="auto"/>
          <w:spacing w:val="2"/>
          <w:w w:val="99"/>
          <w:kern w:val="0"/>
          <w:sz w:val="32"/>
          <w:szCs w:val="32"/>
          <w:highlight w:val="none"/>
        </w:rPr>
        <w:t>问题澄清通知</w:t>
      </w:r>
      <w:r>
        <w:rPr>
          <w:rFonts w:hint="eastAsia" w:ascii="黑体" w:hAnsi="黑体" w:eastAsia="黑体" w:cs="黑体"/>
          <w:color w:val="auto"/>
          <w:spacing w:val="2"/>
          <w:w w:val="99"/>
          <w:kern w:val="0"/>
          <w:sz w:val="32"/>
          <w:szCs w:val="32"/>
          <w:highlight w:val="none"/>
          <w:lang w:eastAsia="zh-CN"/>
        </w:rPr>
        <w:t>（</w:t>
      </w:r>
      <w:r>
        <w:rPr>
          <w:rFonts w:hint="eastAsia" w:ascii="黑体" w:hAnsi="黑体" w:eastAsia="黑体" w:cs="黑体"/>
          <w:color w:val="auto"/>
          <w:spacing w:val="2"/>
          <w:w w:val="99"/>
          <w:kern w:val="0"/>
          <w:sz w:val="32"/>
          <w:szCs w:val="32"/>
          <w:highlight w:val="none"/>
          <w:lang w:val="en-US" w:eastAsia="zh-CN"/>
        </w:rPr>
        <w:t>格式</w:t>
      </w:r>
      <w:r>
        <w:rPr>
          <w:rFonts w:hint="eastAsia" w:ascii="黑体" w:hAnsi="黑体" w:eastAsia="黑体" w:cs="黑体"/>
          <w:color w:val="auto"/>
          <w:spacing w:val="2"/>
          <w:w w:val="99"/>
          <w:kern w:val="0"/>
          <w:sz w:val="32"/>
          <w:szCs w:val="32"/>
          <w:highlight w:val="none"/>
          <w:lang w:eastAsia="zh-CN"/>
        </w:rPr>
        <w:t>）</w:t>
      </w:r>
    </w:p>
    <w:p>
      <w:pPr>
        <w:keepNext w:val="0"/>
        <w:keepLines w:val="0"/>
        <w:pageBreakBefore w:val="0"/>
        <w:kinsoku/>
        <w:wordWrap/>
        <w:overflowPunct/>
        <w:topLinePunct w:val="0"/>
        <w:autoSpaceDE/>
        <w:autoSpaceDN/>
        <w:bidi w:val="0"/>
        <w:adjustRightInd/>
        <w:snapToGrid/>
        <w:spacing w:line="400" w:lineRule="exact"/>
        <w:jc w:val="center"/>
        <w:textAlignment w:val="auto"/>
        <w:rPr>
          <w:rFonts w:hint="eastAsia" w:ascii="宋体" w:hAnsi="宋体" w:cs="宋体"/>
          <w:color w:val="auto"/>
          <w:sz w:val="28"/>
          <w:szCs w:val="28"/>
          <w:highlight w:val="none"/>
        </w:rPr>
      </w:pPr>
      <w:r>
        <w:rPr>
          <w:rFonts w:hint="eastAsia" w:ascii="宋体" w:hAnsi="宋体" w:cs="宋体"/>
          <w:color w:val="auto"/>
          <w:sz w:val="28"/>
          <w:szCs w:val="28"/>
          <w:highlight w:val="none"/>
        </w:rPr>
        <w:t>（</w:t>
      </w:r>
      <w:r>
        <w:rPr>
          <w:rFonts w:hint="eastAsia" w:ascii="宋体" w:hAnsi="宋体" w:cs="宋体"/>
          <w:color w:val="auto"/>
          <w:sz w:val="28"/>
          <w:szCs w:val="28"/>
          <w:highlight w:val="none"/>
          <w:lang w:val="en-US" w:eastAsia="zh-CN"/>
        </w:rPr>
        <w:t>采购</w:t>
      </w:r>
      <w:r>
        <w:rPr>
          <w:rFonts w:hint="eastAsia" w:ascii="宋体" w:hAnsi="宋体" w:cs="宋体"/>
          <w:color w:val="auto"/>
          <w:sz w:val="28"/>
          <w:szCs w:val="28"/>
          <w:highlight w:val="none"/>
        </w:rPr>
        <w:t>编号：</w:t>
      </w:r>
      <w:r>
        <w:rPr>
          <w:rFonts w:hint="eastAsia" w:ascii="宋体" w:hAnsi="宋体" w:cs="宋体"/>
          <w:color w:val="auto"/>
          <w:sz w:val="28"/>
          <w:szCs w:val="28"/>
          <w:highlight w:val="none"/>
          <w:u w:val="single"/>
          <w:lang w:val="en-US" w:eastAsia="zh-CN"/>
        </w:rPr>
        <w:t xml:space="preserve">         </w:t>
      </w:r>
      <w:r>
        <w:rPr>
          <w:rFonts w:hint="eastAsia" w:ascii="宋体" w:hAnsi="宋体" w:cs="宋体"/>
          <w:color w:val="auto"/>
          <w:sz w:val="28"/>
          <w:szCs w:val="28"/>
          <w:highlight w:val="none"/>
        </w:rPr>
        <w:t>）</w:t>
      </w:r>
    </w:p>
    <w:p>
      <w:pPr>
        <w:keepNext w:val="0"/>
        <w:keepLines w:val="0"/>
        <w:pageBreakBefore w:val="0"/>
        <w:kinsoku/>
        <w:wordWrap/>
        <w:overflowPunct/>
        <w:topLinePunct w:val="0"/>
        <w:autoSpaceDE/>
        <w:autoSpaceDN/>
        <w:bidi w:val="0"/>
        <w:adjustRightInd/>
        <w:snapToGrid/>
        <w:spacing w:line="400" w:lineRule="exact"/>
        <w:jc w:val="center"/>
        <w:textAlignment w:val="auto"/>
        <w:rPr>
          <w:rFonts w:hint="eastAsia" w:ascii="宋体" w:hAnsi="宋体" w:cs="宋体"/>
          <w:color w:val="auto"/>
          <w:sz w:val="28"/>
          <w:szCs w:val="28"/>
          <w:highlight w:val="none"/>
          <w:lang w:val="en-US" w:eastAsia="zh-CN"/>
        </w:rPr>
      </w:pPr>
      <w:r>
        <w:rPr>
          <w:rFonts w:hint="eastAsia" w:ascii="宋体" w:hAnsi="宋体" w:cs="宋体"/>
          <w:color w:val="auto"/>
          <w:sz w:val="28"/>
          <w:szCs w:val="28"/>
          <w:highlight w:val="none"/>
          <w:lang w:val="en-US" w:eastAsia="zh-CN"/>
        </w:rPr>
        <w:t>（编号：</w:t>
      </w:r>
      <w:r>
        <w:rPr>
          <w:rFonts w:hint="eastAsia" w:ascii="宋体" w:hAnsi="宋体" w:cs="宋体"/>
          <w:color w:val="auto"/>
          <w:sz w:val="28"/>
          <w:szCs w:val="28"/>
          <w:highlight w:val="none"/>
          <w:u w:val="single"/>
          <w:lang w:val="en-US" w:eastAsia="zh-CN"/>
        </w:rPr>
        <w:t xml:space="preserve">   </w:t>
      </w:r>
      <w:r>
        <w:rPr>
          <w:rFonts w:hint="eastAsia" w:ascii="宋体" w:hAnsi="宋体" w:cs="宋体"/>
          <w:color w:val="auto"/>
          <w:sz w:val="28"/>
          <w:szCs w:val="28"/>
          <w:highlight w:val="none"/>
          <w:lang w:val="en-US" w:eastAsia="zh-CN"/>
        </w:rPr>
        <w:t>）</w:t>
      </w:r>
    </w:p>
    <w:p>
      <w:pPr>
        <w:rPr>
          <w:rFonts w:hint="eastAsia" w:ascii="黑体" w:hAnsi="黑体" w:eastAsia="黑体" w:cs="黑体"/>
          <w:b/>
          <w:color w:val="auto"/>
          <w:sz w:val="32"/>
          <w:highlight w:val="none"/>
        </w:rPr>
      </w:pPr>
    </w:p>
    <w:p>
      <w:pPr>
        <w:spacing w:line="360" w:lineRule="auto"/>
        <w:rPr>
          <w:rFonts w:hint="eastAsia" w:ascii="宋体" w:hAnsi="宋体" w:eastAsia="宋体" w:cs="宋体"/>
          <w:b w:val="0"/>
          <w:bCs w:val="0"/>
          <w:color w:val="auto"/>
          <w:sz w:val="21"/>
          <w:szCs w:val="21"/>
          <w:highlight w:val="none"/>
          <w:u w:val="single"/>
        </w:rPr>
      </w:pPr>
      <w:r>
        <w:rPr>
          <w:rFonts w:hint="eastAsia"/>
          <w:color w:val="auto"/>
          <w:sz w:val="21"/>
          <w:szCs w:val="21"/>
          <w:highlight w:val="none"/>
          <w:u w:val="single"/>
        </w:rPr>
        <w:t>（</w:t>
      </w:r>
      <w:r>
        <w:rPr>
          <w:rFonts w:hint="eastAsia"/>
          <w:color w:val="auto"/>
          <w:sz w:val="21"/>
          <w:szCs w:val="21"/>
          <w:highlight w:val="none"/>
          <w:u w:val="single"/>
          <w:lang w:val="en-US" w:eastAsia="zh-CN"/>
        </w:rPr>
        <w:t>供应商</w:t>
      </w:r>
      <w:r>
        <w:rPr>
          <w:rFonts w:hint="eastAsia"/>
          <w:color w:val="auto"/>
          <w:sz w:val="21"/>
          <w:szCs w:val="21"/>
          <w:highlight w:val="none"/>
          <w:u w:val="single"/>
        </w:rPr>
        <w:t>名称）：</w:t>
      </w:r>
    </w:p>
    <w:p>
      <w:pPr>
        <w:spacing w:line="360" w:lineRule="auto"/>
        <w:rPr>
          <w:rFonts w:hint="eastAsia" w:ascii="宋体" w:hAnsi="宋体" w:eastAsia="宋体" w:cs="宋体"/>
          <w:b w:val="0"/>
          <w:bCs w:val="0"/>
          <w:color w:val="auto"/>
          <w:sz w:val="21"/>
          <w:szCs w:val="21"/>
          <w:highlight w:val="none"/>
        </w:rPr>
      </w:pPr>
    </w:p>
    <w:p>
      <w:pPr>
        <w:spacing w:line="360" w:lineRule="auto"/>
        <w:ind w:firstLine="420" w:firstLineChars="200"/>
        <w:rPr>
          <w:rFonts w:hint="eastAsia" w:ascii="宋体" w:hAnsi="宋体" w:eastAsia="宋体" w:cs="宋体"/>
          <w:b w:val="0"/>
          <w:bCs w:val="0"/>
          <w:color w:val="auto"/>
          <w:sz w:val="21"/>
          <w:szCs w:val="21"/>
          <w:highlight w:val="none"/>
          <w:lang w:eastAsia="zh-CN"/>
        </w:rPr>
      </w:pPr>
      <w:r>
        <w:rPr>
          <w:rFonts w:hint="eastAsia" w:ascii="宋体" w:hAnsi="宋体" w:eastAsia="宋体" w:cs="宋体"/>
          <w:bCs/>
          <w:color w:val="auto"/>
          <w:sz w:val="21"/>
          <w:szCs w:val="21"/>
          <w:highlight w:val="none"/>
        </w:rPr>
        <w:t>采购工作组</w:t>
      </w:r>
      <w:r>
        <w:rPr>
          <w:rFonts w:hint="eastAsia" w:ascii="宋体" w:hAnsi="宋体" w:eastAsia="宋体" w:cs="宋体"/>
          <w:b w:val="0"/>
          <w:bCs w:val="0"/>
          <w:color w:val="auto"/>
          <w:sz w:val="21"/>
          <w:szCs w:val="21"/>
          <w:highlight w:val="none"/>
        </w:rPr>
        <w:t>对你方的</w:t>
      </w:r>
      <w:r>
        <w:rPr>
          <w:rFonts w:hint="eastAsia" w:ascii="宋体" w:hAnsi="宋体" w:eastAsia="宋体" w:cs="宋体"/>
          <w:b w:val="0"/>
          <w:bCs w:val="0"/>
          <w:color w:val="auto"/>
          <w:sz w:val="21"/>
          <w:szCs w:val="21"/>
          <w:highlight w:val="none"/>
          <w:lang w:eastAsia="zh-CN"/>
        </w:rPr>
        <w:t>响应文件</w:t>
      </w:r>
      <w:r>
        <w:rPr>
          <w:rFonts w:hint="eastAsia" w:ascii="宋体" w:hAnsi="宋体" w:eastAsia="宋体" w:cs="宋体"/>
          <w:b w:val="0"/>
          <w:bCs w:val="0"/>
          <w:color w:val="auto"/>
          <w:sz w:val="21"/>
          <w:szCs w:val="21"/>
          <w:highlight w:val="none"/>
        </w:rPr>
        <w:t>进行了仔细的审查，</w:t>
      </w:r>
      <w:r>
        <w:rPr>
          <w:rFonts w:hint="eastAsia" w:ascii="宋体" w:hAnsi="宋体" w:eastAsia="宋体" w:cs="宋体"/>
          <w:b w:val="0"/>
          <w:bCs w:val="0"/>
          <w:color w:val="auto"/>
          <w:sz w:val="21"/>
          <w:szCs w:val="21"/>
          <w:highlight w:val="none"/>
          <w:lang w:val="en-US" w:eastAsia="zh-CN"/>
        </w:rPr>
        <w:t>现需你方对下列问题以书面形式予以澄清、说明或补正：</w:t>
      </w:r>
    </w:p>
    <w:tbl>
      <w:tblPr>
        <w:tblStyle w:val="9"/>
        <w:tblW w:w="8522"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909"/>
        <w:gridCol w:w="1185"/>
        <w:gridCol w:w="1186"/>
        <w:gridCol w:w="5242"/>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trPr>
        <w:tc>
          <w:tcPr>
            <w:tcW w:w="909" w:type="dxa"/>
            <w:shd w:val="clear" w:color="auto" w:fill="auto"/>
            <w:vAlign w:val="center"/>
          </w:tcPr>
          <w:p>
            <w:pPr>
              <w:spacing w:beforeLines="0" w:afterLines="0"/>
              <w:jc w:val="center"/>
              <w:outlineLvl w:val="9"/>
              <w:rPr>
                <w:rFonts w:hint="eastAsia" w:ascii="宋体" w:hAnsi="宋体" w:eastAsia="宋体" w:cs="宋体"/>
                <w:b/>
                <w:bCs/>
                <w:color w:val="auto"/>
                <w:sz w:val="21"/>
                <w:szCs w:val="21"/>
                <w:highlight w:val="none"/>
                <w:lang w:val="en-US" w:eastAsia="zh-CN"/>
              </w:rPr>
            </w:pPr>
            <w:r>
              <w:rPr>
                <w:rFonts w:hint="eastAsia" w:ascii="宋体" w:hAnsi="宋体" w:eastAsia="宋体" w:cs="宋体"/>
                <w:b/>
                <w:bCs/>
                <w:color w:val="auto"/>
                <w:sz w:val="21"/>
                <w:szCs w:val="21"/>
                <w:highlight w:val="none"/>
                <w:lang w:val="en-US" w:eastAsia="zh-CN"/>
              </w:rPr>
              <w:t>序号</w:t>
            </w:r>
          </w:p>
        </w:tc>
        <w:tc>
          <w:tcPr>
            <w:tcW w:w="1185" w:type="dxa"/>
            <w:shd w:val="clear" w:color="auto" w:fill="auto"/>
            <w:vAlign w:val="center"/>
          </w:tcPr>
          <w:p>
            <w:pPr>
              <w:spacing w:beforeLines="0" w:afterLines="0"/>
              <w:jc w:val="center"/>
              <w:outlineLvl w:val="9"/>
              <w:rPr>
                <w:rFonts w:hint="eastAsia" w:ascii="宋体" w:hAnsi="宋体" w:eastAsia="宋体" w:cs="宋体"/>
                <w:b/>
                <w:bCs/>
                <w:color w:val="auto"/>
                <w:sz w:val="21"/>
                <w:szCs w:val="21"/>
                <w:highlight w:val="none"/>
                <w:lang w:val="en-US" w:eastAsia="zh-CN"/>
              </w:rPr>
            </w:pPr>
            <w:r>
              <w:rPr>
                <w:rFonts w:hint="eastAsia" w:ascii="宋体" w:hAnsi="宋体" w:cs="宋体"/>
                <w:b/>
                <w:bCs/>
                <w:color w:val="auto"/>
                <w:sz w:val="21"/>
                <w:szCs w:val="21"/>
                <w:highlight w:val="none"/>
                <w:lang w:val="en-US" w:eastAsia="zh-CN"/>
              </w:rPr>
              <w:t>品类/标的</w:t>
            </w:r>
          </w:p>
        </w:tc>
        <w:tc>
          <w:tcPr>
            <w:tcW w:w="1186" w:type="dxa"/>
            <w:shd w:val="clear" w:color="auto" w:fill="auto"/>
            <w:vAlign w:val="center"/>
          </w:tcPr>
          <w:p>
            <w:pPr>
              <w:spacing w:beforeLines="0" w:afterLines="0"/>
              <w:jc w:val="center"/>
              <w:outlineLvl w:val="9"/>
              <w:rPr>
                <w:rFonts w:hint="eastAsia" w:ascii="宋体" w:hAnsi="宋体" w:cs="宋体"/>
                <w:b/>
                <w:bCs/>
                <w:color w:val="auto"/>
                <w:sz w:val="21"/>
                <w:szCs w:val="21"/>
                <w:highlight w:val="none"/>
                <w:lang w:val="en-US" w:eastAsia="zh-CN"/>
              </w:rPr>
            </w:pPr>
            <w:r>
              <w:rPr>
                <w:rFonts w:hint="eastAsia" w:ascii="宋体" w:hAnsi="宋体" w:cs="宋体"/>
                <w:b/>
                <w:bCs/>
                <w:color w:val="auto"/>
                <w:sz w:val="21"/>
                <w:szCs w:val="21"/>
                <w:highlight w:val="none"/>
                <w:lang w:val="en-US" w:eastAsia="zh-CN"/>
              </w:rPr>
              <w:t>标包/标段</w:t>
            </w:r>
          </w:p>
        </w:tc>
        <w:tc>
          <w:tcPr>
            <w:tcW w:w="5242" w:type="dxa"/>
            <w:shd w:val="clear" w:color="auto" w:fill="auto"/>
            <w:vAlign w:val="center"/>
          </w:tcPr>
          <w:p>
            <w:pPr>
              <w:spacing w:beforeLines="0" w:afterLines="0"/>
              <w:jc w:val="center"/>
              <w:outlineLvl w:val="9"/>
              <w:rPr>
                <w:rFonts w:hint="eastAsia" w:ascii="宋体" w:hAnsi="宋体" w:eastAsia="宋体" w:cs="宋体"/>
                <w:b/>
                <w:bCs/>
                <w:color w:val="auto"/>
                <w:sz w:val="21"/>
                <w:szCs w:val="21"/>
                <w:highlight w:val="none"/>
                <w:lang w:val="en-US" w:eastAsia="zh-CN"/>
              </w:rPr>
            </w:pPr>
            <w:r>
              <w:rPr>
                <w:rFonts w:hint="eastAsia" w:ascii="宋体" w:hAnsi="宋体" w:eastAsia="宋体" w:cs="宋体"/>
                <w:b/>
                <w:bCs/>
                <w:color w:val="auto"/>
                <w:sz w:val="21"/>
                <w:szCs w:val="21"/>
                <w:highlight w:val="none"/>
                <w:lang w:val="en-US" w:eastAsia="zh-CN"/>
              </w:rPr>
              <w:t>问题</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trPr>
        <w:tc>
          <w:tcPr>
            <w:tcW w:w="909" w:type="dxa"/>
            <w:shd w:val="clear" w:color="auto" w:fill="auto"/>
            <w:vAlign w:val="center"/>
          </w:tcPr>
          <w:p>
            <w:pPr>
              <w:spacing w:beforeLines="0" w:afterLines="0"/>
              <w:jc w:val="center"/>
              <w:outlineLvl w:val="9"/>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1</w:t>
            </w:r>
          </w:p>
        </w:tc>
        <w:tc>
          <w:tcPr>
            <w:tcW w:w="1185" w:type="dxa"/>
            <w:shd w:val="clear" w:color="auto" w:fill="auto"/>
            <w:vAlign w:val="center"/>
          </w:tcPr>
          <w:p>
            <w:pPr>
              <w:spacing w:beforeLines="0" w:afterLines="0"/>
              <w:jc w:val="center"/>
              <w:outlineLvl w:val="9"/>
              <w:rPr>
                <w:rFonts w:hint="eastAsia" w:ascii="宋体" w:hAnsi="宋体" w:eastAsia="宋体" w:cs="宋体"/>
                <w:color w:val="auto"/>
                <w:sz w:val="21"/>
                <w:szCs w:val="21"/>
                <w:highlight w:val="none"/>
                <w:lang w:eastAsia="zh-CN"/>
              </w:rPr>
            </w:pPr>
          </w:p>
        </w:tc>
        <w:tc>
          <w:tcPr>
            <w:tcW w:w="1186" w:type="dxa"/>
            <w:shd w:val="clear" w:color="auto" w:fill="auto"/>
            <w:vAlign w:val="center"/>
          </w:tcPr>
          <w:p>
            <w:pPr>
              <w:spacing w:beforeLines="0" w:afterLines="0"/>
              <w:jc w:val="center"/>
              <w:outlineLvl w:val="9"/>
              <w:rPr>
                <w:rFonts w:hint="eastAsia" w:ascii="宋体" w:hAnsi="宋体" w:eastAsia="宋体" w:cs="宋体"/>
                <w:color w:val="auto"/>
                <w:sz w:val="21"/>
                <w:szCs w:val="21"/>
                <w:highlight w:val="none"/>
                <w:lang w:eastAsia="zh-CN"/>
              </w:rPr>
            </w:pPr>
          </w:p>
        </w:tc>
        <w:tc>
          <w:tcPr>
            <w:tcW w:w="5242" w:type="dxa"/>
            <w:shd w:val="clear" w:color="auto" w:fill="auto"/>
            <w:vAlign w:val="center"/>
          </w:tcPr>
          <w:p>
            <w:pPr>
              <w:spacing w:beforeLines="0" w:afterLines="0"/>
              <w:jc w:val="center"/>
              <w:outlineLvl w:val="9"/>
              <w:rPr>
                <w:rFonts w:hint="eastAsia" w:ascii="宋体" w:hAnsi="宋体" w:eastAsia="宋体" w:cs="宋体"/>
                <w:color w:val="auto"/>
                <w:sz w:val="21"/>
                <w:szCs w:val="21"/>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trPr>
        <w:tc>
          <w:tcPr>
            <w:tcW w:w="909" w:type="dxa"/>
            <w:shd w:val="clear" w:color="auto" w:fill="auto"/>
            <w:vAlign w:val="center"/>
          </w:tcPr>
          <w:p>
            <w:pPr>
              <w:spacing w:beforeLines="0" w:afterLines="0"/>
              <w:jc w:val="center"/>
              <w:outlineLvl w:val="9"/>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2</w:t>
            </w:r>
          </w:p>
        </w:tc>
        <w:tc>
          <w:tcPr>
            <w:tcW w:w="1185" w:type="dxa"/>
            <w:shd w:val="clear" w:color="auto" w:fill="auto"/>
            <w:vAlign w:val="center"/>
          </w:tcPr>
          <w:p>
            <w:pPr>
              <w:spacing w:beforeLines="0" w:afterLines="0"/>
              <w:jc w:val="center"/>
              <w:outlineLvl w:val="9"/>
              <w:rPr>
                <w:rFonts w:hint="eastAsia" w:ascii="宋体" w:hAnsi="宋体" w:eastAsia="宋体" w:cs="宋体"/>
                <w:color w:val="auto"/>
                <w:sz w:val="21"/>
                <w:szCs w:val="21"/>
                <w:highlight w:val="none"/>
              </w:rPr>
            </w:pPr>
          </w:p>
        </w:tc>
        <w:tc>
          <w:tcPr>
            <w:tcW w:w="1186" w:type="dxa"/>
            <w:shd w:val="clear" w:color="auto" w:fill="auto"/>
            <w:vAlign w:val="center"/>
          </w:tcPr>
          <w:p>
            <w:pPr>
              <w:spacing w:beforeLines="0" w:afterLines="0"/>
              <w:jc w:val="center"/>
              <w:outlineLvl w:val="9"/>
              <w:rPr>
                <w:rFonts w:hint="eastAsia" w:ascii="宋体" w:hAnsi="宋体" w:eastAsia="宋体" w:cs="宋体"/>
                <w:color w:val="auto"/>
                <w:sz w:val="21"/>
                <w:szCs w:val="21"/>
                <w:highlight w:val="none"/>
              </w:rPr>
            </w:pPr>
          </w:p>
        </w:tc>
        <w:tc>
          <w:tcPr>
            <w:tcW w:w="5242" w:type="dxa"/>
            <w:shd w:val="clear" w:color="auto" w:fill="auto"/>
            <w:vAlign w:val="center"/>
          </w:tcPr>
          <w:p>
            <w:pPr>
              <w:spacing w:beforeLines="0" w:afterLines="0"/>
              <w:jc w:val="center"/>
              <w:outlineLvl w:val="9"/>
              <w:rPr>
                <w:rFonts w:hint="eastAsia" w:ascii="宋体" w:hAnsi="宋体" w:eastAsia="宋体" w:cs="宋体"/>
                <w:color w:val="auto"/>
                <w:sz w:val="21"/>
                <w:szCs w:val="21"/>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trPr>
        <w:tc>
          <w:tcPr>
            <w:tcW w:w="909" w:type="dxa"/>
            <w:shd w:val="clear" w:color="auto" w:fill="auto"/>
            <w:vAlign w:val="center"/>
          </w:tcPr>
          <w:p>
            <w:pPr>
              <w:spacing w:beforeLines="0" w:afterLines="0"/>
              <w:jc w:val="center"/>
              <w:outlineLvl w:val="9"/>
              <w:rPr>
                <w:rFonts w:hint="default"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w:t>
            </w:r>
          </w:p>
        </w:tc>
        <w:tc>
          <w:tcPr>
            <w:tcW w:w="1185" w:type="dxa"/>
            <w:shd w:val="clear" w:color="auto" w:fill="auto"/>
            <w:vAlign w:val="center"/>
          </w:tcPr>
          <w:p>
            <w:pPr>
              <w:spacing w:beforeLines="0" w:afterLines="0"/>
              <w:jc w:val="center"/>
              <w:outlineLvl w:val="9"/>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w:t>
            </w:r>
          </w:p>
        </w:tc>
        <w:tc>
          <w:tcPr>
            <w:tcW w:w="1186" w:type="dxa"/>
            <w:shd w:val="clear" w:color="auto" w:fill="auto"/>
            <w:vAlign w:val="center"/>
          </w:tcPr>
          <w:p>
            <w:pPr>
              <w:spacing w:beforeLines="0" w:afterLines="0"/>
              <w:jc w:val="center"/>
              <w:outlineLvl w:val="9"/>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w:t>
            </w:r>
          </w:p>
        </w:tc>
        <w:tc>
          <w:tcPr>
            <w:tcW w:w="5242" w:type="dxa"/>
            <w:shd w:val="clear" w:color="auto" w:fill="auto"/>
            <w:vAlign w:val="center"/>
          </w:tcPr>
          <w:p>
            <w:pPr>
              <w:spacing w:beforeLines="0" w:afterLines="0"/>
              <w:jc w:val="center"/>
              <w:outlineLvl w:val="9"/>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w:t>
            </w:r>
          </w:p>
        </w:tc>
      </w:tr>
    </w:tbl>
    <w:p>
      <w:pPr>
        <w:pStyle w:val="2"/>
        <w:rPr>
          <w:rFonts w:hint="eastAsia"/>
          <w:color w:val="auto"/>
          <w:sz w:val="21"/>
          <w:szCs w:val="21"/>
          <w:highlight w:val="none"/>
        </w:rPr>
      </w:pPr>
    </w:p>
    <w:p>
      <w:pPr>
        <w:spacing w:line="360" w:lineRule="auto"/>
        <w:ind w:firstLine="420" w:firstLineChars="200"/>
        <w:rPr>
          <w:rFonts w:hint="eastAsia" w:ascii="宋体" w:hAnsi="宋体" w:eastAsia="宋体" w:cs="宋体"/>
          <w:b w:val="0"/>
          <w:bCs w:val="0"/>
          <w:color w:val="auto"/>
          <w:sz w:val="21"/>
          <w:szCs w:val="21"/>
          <w:highlight w:val="none"/>
        </w:rPr>
      </w:pPr>
      <w:r>
        <w:rPr>
          <w:rFonts w:hint="eastAsia" w:ascii="宋体" w:hAnsi="宋体" w:eastAsia="宋体" w:cs="宋体"/>
          <w:b w:val="0"/>
          <w:bCs w:val="0"/>
          <w:color w:val="auto"/>
          <w:sz w:val="21"/>
          <w:szCs w:val="21"/>
          <w:highlight w:val="none"/>
        </w:rPr>
        <w:t>请将上述问题的</w:t>
      </w:r>
      <w:r>
        <w:rPr>
          <w:rFonts w:hint="eastAsia" w:ascii="宋体" w:hAnsi="宋体" w:eastAsia="宋体" w:cs="宋体"/>
          <w:b w:val="0"/>
          <w:bCs w:val="0"/>
          <w:color w:val="auto"/>
          <w:sz w:val="21"/>
          <w:szCs w:val="21"/>
          <w:highlight w:val="none"/>
          <w:u w:val="none"/>
          <w:lang w:val="en-US" w:eastAsia="zh-CN"/>
        </w:rPr>
        <w:t>澄清</w:t>
      </w:r>
      <w:r>
        <w:rPr>
          <w:rFonts w:hint="eastAsia" w:ascii="宋体" w:hAnsi="宋体" w:cs="宋体"/>
          <w:b w:val="0"/>
          <w:bCs w:val="0"/>
          <w:color w:val="auto"/>
          <w:sz w:val="21"/>
          <w:szCs w:val="21"/>
          <w:highlight w:val="none"/>
          <w:u w:val="none"/>
          <w:lang w:val="en-US" w:eastAsia="zh-CN"/>
        </w:rPr>
        <w:t>、说明或</w:t>
      </w:r>
      <w:r>
        <w:rPr>
          <w:rFonts w:hint="eastAsia" w:ascii="宋体" w:hAnsi="宋体" w:cs="宋体"/>
          <w:b w:val="0"/>
          <w:bCs w:val="0"/>
          <w:color w:val="auto"/>
          <w:sz w:val="21"/>
          <w:szCs w:val="21"/>
          <w:highlight w:val="none"/>
          <w:lang w:val="en-US" w:eastAsia="zh-CN"/>
        </w:rPr>
        <w:t>补</w:t>
      </w:r>
      <w:r>
        <w:rPr>
          <w:rFonts w:hint="eastAsia" w:ascii="宋体" w:hAnsi="宋体" w:eastAsia="宋体" w:cs="宋体"/>
          <w:b w:val="0"/>
          <w:bCs w:val="0"/>
          <w:color w:val="auto"/>
          <w:sz w:val="21"/>
          <w:szCs w:val="21"/>
          <w:highlight w:val="none"/>
          <w:lang w:val="en-US" w:eastAsia="zh-CN"/>
        </w:rPr>
        <w:t>正</w:t>
      </w:r>
      <w:r>
        <w:rPr>
          <w:rFonts w:hint="eastAsia" w:ascii="宋体" w:hAnsi="宋体" w:cs="宋体"/>
          <w:b w:val="0"/>
          <w:bCs w:val="0"/>
          <w:color w:val="auto"/>
          <w:sz w:val="21"/>
          <w:szCs w:val="21"/>
          <w:highlight w:val="none"/>
          <w:lang w:val="en-US" w:eastAsia="zh-CN"/>
        </w:rPr>
        <w:t>按照采购文件规定的格式（供应商须知附件二：问题的澄清）</w:t>
      </w:r>
      <w:r>
        <w:rPr>
          <w:rFonts w:hint="eastAsia" w:ascii="宋体" w:hAnsi="宋体" w:eastAsia="宋体" w:cs="宋体"/>
          <w:b w:val="0"/>
          <w:bCs w:val="0"/>
          <w:color w:val="auto"/>
          <w:sz w:val="21"/>
          <w:szCs w:val="21"/>
          <w:highlight w:val="none"/>
        </w:rPr>
        <w:t>于</w:t>
      </w:r>
      <w:r>
        <w:rPr>
          <w:rFonts w:hint="eastAsia" w:ascii="宋体" w:hAnsi="宋体" w:eastAsia="宋体" w:cs="宋体"/>
          <w:b w:val="0"/>
          <w:bCs w:val="0"/>
          <w:color w:val="auto"/>
          <w:sz w:val="21"/>
          <w:szCs w:val="21"/>
          <w:highlight w:val="none"/>
          <w:u w:val="single"/>
        </w:rPr>
        <w:t xml:space="preserve"> </w:t>
      </w:r>
      <w:r>
        <w:rPr>
          <w:rFonts w:hint="eastAsia" w:ascii="宋体" w:hAnsi="宋体" w:eastAsia="宋体" w:cs="宋体"/>
          <w:b w:val="0"/>
          <w:bCs w:val="0"/>
          <w:color w:val="auto"/>
          <w:sz w:val="21"/>
          <w:szCs w:val="21"/>
          <w:highlight w:val="none"/>
          <w:u w:val="single"/>
          <w:lang w:val="en-US" w:eastAsia="zh-CN"/>
        </w:rPr>
        <w:t xml:space="preserve">    </w:t>
      </w:r>
      <w:r>
        <w:rPr>
          <w:rFonts w:hint="eastAsia" w:ascii="宋体" w:hAnsi="宋体" w:eastAsia="宋体" w:cs="宋体"/>
          <w:b w:val="0"/>
          <w:bCs w:val="0"/>
          <w:color w:val="auto"/>
          <w:sz w:val="21"/>
          <w:szCs w:val="21"/>
          <w:highlight w:val="none"/>
        </w:rPr>
        <w:t>年</w:t>
      </w:r>
      <w:r>
        <w:rPr>
          <w:rFonts w:hint="eastAsia" w:ascii="宋体" w:hAnsi="宋体" w:eastAsia="宋体" w:cs="宋体"/>
          <w:b w:val="0"/>
          <w:bCs w:val="0"/>
          <w:color w:val="auto"/>
          <w:sz w:val="21"/>
          <w:szCs w:val="21"/>
          <w:highlight w:val="none"/>
          <w:u w:val="single"/>
        </w:rPr>
        <w:t xml:space="preserve"> </w:t>
      </w:r>
      <w:r>
        <w:rPr>
          <w:rFonts w:hint="eastAsia" w:ascii="宋体" w:hAnsi="宋体" w:eastAsia="宋体" w:cs="宋体"/>
          <w:b w:val="0"/>
          <w:bCs w:val="0"/>
          <w:color w:val="auto"/>
          <w:sz w:val="21"/>
          <w:szCs w:val="21"/>
          <w:highlight w:val="none"/>
          <w:u w:val="single"/>
          <w:lang w:val="en-US" w:eastAsia="zh-CN"/>
        </w:rPr>
        <w:t xml:space="preserve">  </w:t>
      </w:r>
      <w:r>
        <w:rPr>
          <w:rFonts w:hint="eastAsia" w:ascii="宋体" w:hAnsi="宋体" w:eastAsia="宋体" w:cs="宋体"/>
          <w:b w:val="0"/>
          <w:bCs w:val="0"/>
          <w:color w:val="auto"/>
          <w:sz w:val="21"/>
          <w:szCs w:val="21"/>
          <w:highlight w:val="none"/>
        </w:rPr>
        <w:t>月</w:t>
      </w:r>
      <w:r>
        <w:rPr>
          <w:rFonts w:hint="eastAsia" w:ascii="宋体" w:hAnsi="宋体" w:eastAsia="宋体" w:cs="宋体"/>
          <w:b w:val="0"/>
          <w:bCs w:val="0"/>
          <w:color w:val="auto"/>
          <w:sz w:val="21"/>
          <w:szCs w:val="21"/>
          <w:highlight w:val="none"/>
          <w:u w:val="single"/>
          <w:lang w:val="en-US" w:eastAsia="zh-CN"/>
        </w:rPr>
        <w:t xml:space="preserve">   </w:t>
      </w:r>
      <w:r>
        <w:rPr>
          <w:rFonts w:hint="eastAsia" w:ascii="宋体" w:hAnsi="宋体" w:eastAsia="宋体" w:cs="宋体"/>
          <w:b w:val="0"/>
          <w:bCs w:val="0"/>
          <w:color w:val="auto"/>
          <w:sz w:val="21"/>
          <w:szCs w:val="21"/>
          <w:highlight w:val="none"/>
        </w:rPr>
        <w:t>日</w:t>
      </w:r>
      <w:r>
        <w:rPr>
          <w:rFonts w:hint="eastAsia" w:ascii="宋体" w:hAnsi="宋体" w:eastAsia="宋体" w:cs="宋体"/>
          <w:b w:val="0"/>
          <w:bCs w:val="0"/>
          <w:color w:val="auto"/>
          <w:sz w:val="21"/>
          <w:szCs w:val="21"/>
          <w:highlight w:val="none"/>
          <w:u w:val="single"/>
          <w:lang w:val="en-US" w:eastAsia="zh-CN"/>
        </w:rPr>
        <w:t xml:space="preserve">   </w:t>
      </w:r>
      <w:r>
        <w:rPr>
          <w:rFonts w:hint="eastAsia" w:ascii="宋体" w:hAnsi="宋体" w:eastAsia="宋体" w:cs="宋体"/>
          <w:b w:val="0"/>
          <w:bCs w:val="0"/>
          <w:color w:val="auto"/>
          <w:sz w:val="21"/>
          <w:szCs w:val="21"/>
          <w:highlight w:val="none"/>
          <w:lang w:val="en-US" w:eastAsia="zh-CN"/>
        </w:rPr>
        <w:t>时</w:t>
      </w:r>
      <w:r>
        <w:rPr>
          <w:rFonts w:hint="eastAsia" w:ascii="宋体" w:hAnsi="宋体" w:eastAsia="宋体" w:cs="宋体"/>
          <w:b w:val="0"/>
          <w:bCs w:val="0"/>
          <w:color w:val="auto"/>
          <w:sz w:val="21"/>
          <w:szCs w:val="21"/>
          <w:highlight w:val="none"/>
          <w:u w:val="single"/>
          <w:lang w:val="en-US" w:eastAsia="zh-CN"/>
        </w:rPr>
        <w:t xml:space="preserve">   </w:t>
      </w:r>
      <w:r>
        <w:rPr>
          <w:rFonts w:hint="eastAsia" w:ascii="宋体" w:hAnsi="宋体" w:eastAsia="宋体" w:cs="宋体"/>
          <w:b w:val="0"/>
          <w:bCs w:val="0"/>
          <w:color w:val="auto"/>
          <w:sz w:val="21"/>
          <w:szCs w:val="21"/>
          <w:highlight w:val="none"/>
          <w:lang w:val="en-US" w:eastAsia="zh-CN"/>
        </w:rPr>
        <w:t>分</w:t>
      </w:r>
      <w:r>
        <w:rPr>
          <w:rFonts w:hint="eastAsia" w:ascii="宋体" w:hAnsi="宋体" w:eastAsia="宋体" w:cs="宋体"/>
          <w:b w:val="0"/>
          <w:bCs w:val="0"/>
          <w:color w:val="auto"/>
          <w:sz w:val="21"/>
          <w:szCs w:val="21"/>
          <w:highlight w:val="none"/>
        </w:rPr>
        <w:t>前</w:t>
      </w:r>
      <w:r>
        <w:rPr>
          <w:rFonts w:hint="eastAsia" w:ascii="宋体" w:hAnsi="宋体" w:cs="宋体"/>
          <w:b w:val="0"/>
          <w:bCs w:val="0"/>
          <w:color w:val="auto"/>
          <w:sz w:val="21"/>
          <w:szCs w:val="21"/>
          <w:highlight w:val="none"/>
          <w:lang w:val="en-US" w:eastAsia="zh-CN"/>
        </w:rPr>
        <w:t>通过</w:t>
      </w:r>
      <w:r>
        <w:rPr>
          <w:rFonts w:hint="eastAsia" w:ascii="宋体" w:hAnsi="宋体" w:eastAsia="宋体" w:cs="宋体"/>
          <w:b w:val="0"/>
          <w:bCs w:val="0"/>
          <w:color w:val="auto"/>
          <w:sz w:val="21"/>
          <w:szCs w:val="21"/>
          <w:highlight w:val="none"/>
          <w:lang w:eastAsia="zh-CN"/>
        </w:rPr>
        <w:t>南方电网供应链统一服务平台</w:t>
      </w:r>
      <w:r>
        <w:rPr>
          <w:rFonts w:hint="eastAsia" w:ascii="宋体" w:hAnsi="宋体" w:eastAsia="宋体"/>
          <w:color w:val="auto"/>
          <w:sz w:val="21"/>
          <w:szCs w:val="21"/>
          <w:highlight w:val="none"/>
          <w:u w:val="none"/>
        </w:rPr>
        <w:t>（http://www.bidding.csg.cn）</w:t>
      </w:r>
      <w:r>
        <w:rPr>
          <w:rFonts w:hint="eastAsia" w:ascii="宋体" w:hAnsi="宋体" w:eastAsia="宋体" w:cs="宋体"/>
          <w:b w:val="0"/>
          <w:bCs w:val="0"/>
          <w:color w:val="auto"/>
          <w:sz w:val="21"/>
          <w:szCs w:val="21"/>
          <w:highlight w:val="none"/>
        </w:rPr>
        <w:t>进行</w:t>
      </w:r>
      <w:r>
        <w:rPr>
          <w:rFonts w:hint="eastAsia" w:ascii="宋体" w:hAnsi="宋体" w:cs="宋体"/>
          <w:b w:val="0"/>
          <w:bCs w:val="0"/>
          <w:color w:val="auto"/>
          <w:sz w:val="21"/>
          <w:szCs w:val="21"/>
          <w:highlight w:val="none"/>
          <w:lang w:val="en-US" w:eastAsia="zh-CN"/>
        </w:rPr>
        <w:t>答</w:t>
      </w:r>
      <w:r>
        <w:rPr>
          <w:rFonts w:hint="eastAsia" w:ascii="宋体" w:hAnsi="宋体" w:eastAsia="宋体" w:cs="宋体"/>
          <w:b w:val="0"/>
          <w:bCs w:val="0"/>
          <w:color w:val="auto"/>
          <w:sz w:val="21"/>
          <w:szCs w:val="21"/>
          <w:highlight w:val="none"/>
        </w:rPr>
        <w:t>复。如有补充附件，请一并上传。</w:t>
      </w:r>
    </w:p>
    <w:p>
      <w:pPr>
        <w:pStyle w:val="2"/>
        <w:rPr>
          <w:rFonts w:hint="default"/>
          <w:color w:val="auto"/>
          <w:sz w:val="21"/>
          <w:szCs w:val="21"/>
          <w:highlight w:val="none"/>
          <w:lang w:val="en-US" w:eastAsia="zh-CN"/>
        </w:rPr>
      </w:pPr>
    </w:p>
    <w:p>
      <w:pPr>
        <w:spacing w:line="360" w:lineRule="auto"/>
        <w:ind w:firstLine="420" w:firstLineChars="200"/>
        <w:rPr>
          <w:rFonts w:hint="eastAsia" w:ascii="宋体" w:hAnsi="宋体" w:eastAsia="宋体" w:cs="宋体"/>
          <w:b w:val="0"/>
          <w:bCs w:val="0"/>
          <w:color w:val="auto"/>
          <w:sz w:val="21"/>
          <w:szCs w:val="21"/>
          <w:highlight w:val="none"/>
        </w:rPr>
      </w:pPr>
    </w:p>
    <w:p>
      <w:pPr>
        <w:spacing w:line="360" w:lineRule="auto"/>
        <w:jc w:val="right"/>
        <w:rPr>
          <w:rFonts w:hint="eastAsia" w:ascii="宋体" w:hAnsi="宋体" w:eastAsia="宋体" w:cs="宋体"/>
          <w:b w:val="0"/>
          <w:bCs w:val="0"/>
          <w:color w:val="auto"/>
          <w:sz w:val="21"/>
          <w:szCs w:val="21"/>
          <w:highlight w:val="none"/>
          <w:lang w:eastAsia="zh-CN"/>
        </w:rPr>
      </w:pPr>
    </w:p>
    <w:p>
      <w:pPr>
        <w:spacing w:line="360" w:lineRule="auto"/>
        <w:jc w:val="right"/>
        <w:rPr>
          <w:rFonts w:hint="eastAsia" w:ascii="宋体" w:hAnsi="宋体" w:eastAsia="宋体" w:cs="宋体"/>
          <w:b w:val="0"/>
          <w:bCs w:val="0"/>
          <w:color w:val="auto"/>
          <w:sz w:val="21"/>
          <w:szCs w:val="21"/>
          <w:highlight w:val="none"/>
          <w:lang w:eastAsia="zh-CN"/>
        </w:rPr>
      </w:pPr>
    </w:p>
    <w:p>
      <w:pPr>
        <w:spacing w:line="360" w:lineRule="auto"/>
        <w:jc w:val="center"/>
        <w:rPr>
          <w:rFonts w:hint="eastAsia" w:ascii="宋体" w:hAnsi="宋体" w:eastAsia="宋体" w:cs="宋体"/>
          <w:b w:val="0"/>
          <w:bCs w:val="0"/>
          <w:color w:val="auto"/>
          <w:sz w:val="21"/>
          <w:szCs w:val="21"/>
          <w:highlight w:val="none"/>
          <w:lang w:eastAsia="zh-CN"/>
        </w:rPr>
      </w:pPr>
      <w:r>
        <w:rPr>
          <w:rFonts w:hint="eastAsia" w:ascii="宋体" w:hAnsi="宋体" w:cs="宋体"/>
          <w:b w:val="0"/>
          <w:bCs w:val="0"/>
          <w:color w:val="auto"/>
          <w:sz w:val="21"/>
          <w:szCs w:val="21"/>
          <w:highlight w:val="none"/>
          <w:lang w:val="en-US" w:eastAsia="zh-CN"/>
        </w:rPr>
        <w:t xml:space="preserve">                                                    </w:t>
      </w:r>
      <w:r>
        <w:rPr>
          <w:rFonts w:hint="eastAsia" w:ascii="宋体" w:hAnsi="宋体" w:eastAsia="宋体" w:cs="宋体"/>
          <w:bCs/>
          <w:color w:val="auto"/>
          <w:sz w:val="21"/>
          <w:szCs w:val="21"/>
          <w:highlight w:val="none"/>
        </w:rPr>
        <w:t>采购工作组</w:t>
      </w:r>
    </w:p>
    <w:p>
      <w:pPr>
        <w:spacing w:line="360" w:lineRule="auto"/>
        <w:rPr>
          <w:rFonts w:hint="eastAsia" w:ascii="宋体" w:hAnsi="宋体" w:eastAsia="宋体" w:cs="宋体"/>
          <w:b w:val="0"/>
          <w:bCs w:val="0"/>
          <w:color w:val="auto"/>
          <w:sz w:val="21"/>
          <w:szCs w:val="21"/>
          <w:highlight w:val="none"/>
        </w:rPr>
        <w:sectPr>
          <w:pgSz w:w="11906" w:h="16838"/>
          <w:pgMar w:top="1440" w:right="1800" w:bottom="1440" w:left="1800" w:header="851" w:footer="992" w:gutter="0"/>
          <w:cols w:space="425" w:num="1"/>
          <w:docGrid w:type="lines" w:linePitch="312" w:charSpace="0"/>
        </w:sectPr>
      </w:pPr>
      <w:r>
        <w:rPr>
          <w:rFonts w:hint="eastAsia" w:ascii="宋体" w:hAnsi="宋体" w:eastAsia="宋体" w:cs="宋体"/>
          <w:b w:val="0"/>
          <w:bCs w:val="0"/>
          <w:color w:val="auto"/>
          <w:sz w:val="21"/>
          <w:szCs w:val="21"/>
          <w:highlight w:val="none"/>
        </w:rPr>
        <w:t xml:space="preserve">                                         </w:t>
      </w:r>
      <w:r>
        <w:rPr>
          <w:rFonts w:hint="eastAsia" w:ascii="宋体" w:hAnsi="宋体" w:cs="宋体"/>
          <w:b w:val="0"/>
          <w:bCs w:val="0"/>
          <w:color w:val="auto"/>
          <w:sz w:val="21"/>
          <w:szCs w:val="21"/>
          <w:highlight w:val="none"/>
          <w:lang w:val="en-US" w:eastAsia="zh-CN"/>
        </w:rPr>
        <w:t xml:space="preserve">    </w:t>
      </w:r>
      <w:r>
        <w:rPr>
          <w:rFonts w:hint="eastAsia" w:ascii="宋体" w:hAnsi="宋体" w:eastAsia="宋体" w:cs="宋体"/>
          <w:b w:val="0"/>
          <w:bCs w:val="0"/>
          <w:color w:val="auto"/>
          <w:sz w:val="21"/>
          <w:szCs w:val="21"/>
          <w:highlight w:val="none"/>
        </w:rPr>
        <w:t xml:space="preserve">    </w:t>
      </w:r>
      <w:r>
        <w:rPr>
          <w:rFonts w:hint="eastAsia" w:ascii="宋体" w:hAnsi="宋体" w:cs="宋体"/>
          <w:b w:val="0"/>
          <w:bCs w:val="0"/>
          <w:color w:val="auto"/>
          <w:sz w:val="21"/>
          <w:szCs w:val="21"/>
          <w:highlight w:val="none"/>
          <w:lang w:val="en-US" w:eastAsia="zh-CN"/>
        </w:rPr>
        <w:t xml:space="preserve">        </w:t>
      </w:r>
      <w:r>
        <w:rPr>
          <w:rFonts w:hint="eastAsia" w:ascii="宋体" w:hAnsi="宋体" w:eastAsia="宋体" w:cs="宋体"/>
          <w:b w:val="0"/>
          <w:bCs w:val="0"/>
          <w:color w:val="auto"/>
          <w:sz w:val="21"/>
          <w:szCs w:val="21"/>
          <w:highlight w:val="none"/>
        </w:rPr>
        <w:t xml:space="preserve"> </w:t>
      </w:r>
      <w:r>
        <w:rPr>
          <w:rFonts w:hint="eastAsia" w:ascii="宋体" w:hAnsi="宋体" w:eastAsia="宋体" w:cs="宋体"/>
          <w:b w:val="0"/>
          <w:bCs w:val="0"/>
          <w:color w:val="auto"/>
          <w:sz w:val="21"/>
          <w:szCs w:val="21"/>
          <w:highlight w:val="none"/>
          <w:u w:val="single"/>
        </w:rPr>
        <w:t xml:space="preserve"> </w:t>
      </w:r>
      <w:r>
        <w:rPr>
          <w:rFonts w:hint="eastAsia" w:ascii="宋体" w:hAnsi="宋体" w:eastAsia="宋体" w:cs="宋体"/>
          <w:b w:val="0"/>
          <w:bCs w:val="0"/>
          <w:color w:val="auto"/>
          <w:sz w:val="21"/>
          <w:szCs w:val="21"/>
          <w:highlight w:val="none"/>
          <w:u w:val="single"/>
          <w:lang w:val="en-US" w:eastAsia="zh-CN"/>
        </w:rPr>
        <w:t xml:space="preserve">    </w:t>
      </w:r>
      <w:r>
        <w:rPr>
          <w:rFonts w:hint="eastAsia" w:ascii="宋体" w:hAnsi="宋体" w:eastAsia="宋体" w:cs="宋体"/>
          <w:b w:val="0"/>
          <w:bCs w:val="0"/>
          <w:color w:val="auto"/>
          <w:sz w:val="21"/>
          <w:szCs w:val="21"/>
          <w:highlight w:val="none"/>
        </w:rPr>
        <w:t>年</w:t>
      </w:r>
      <w:r>
        <w:rPr>
          <w:rFonts w:hint="eastAsia" w:ascii="宋体" w:hAnsi="宋体" w:eastAsia="宋体" w:cs="宋体"/>
          <w:b w:val="0"/>
          <w:bCs w:val="0"/>
          <w:color w:val="auto"/>
          <w:sz w:val="21"/>
          <w:szCs w:val="21"/>
          <w:highlight w:val="none"/>
          <w:u w:val="single"/>
        </w:rPr>
        <w:t xml:space="preserve"> </w:t>
      </w:r>
      <w:r>
        <w:rPr>
          <w:rFonts w:hint="eastAsia" w:ascii="宋体" w:hAnsi="宋体" w:eastAsia="宋体" w:cs="宋体"/>
          <w:b w:val="0"/>
          <w:bCs w:val="0"/>
          <w:color w:val="auto"/>
          <w:sz w:val="21"/>
          <w:szCs w:val="21"/>
          <w:highlight w:val="none"/>
          <w:u w:val="single"/>
          <w:lang w:val="en-US" w:eastAsia="zh-CN"/>
        </w:rPr>
        <w:t xml:space="preserve">  </w:t>
      </w:r>
      <w:r>
        <w:rPr>
          <w:rFonts w:hint="eastAsia" w:ascii="宋体" w:hAnsi="宋体" w:eastAsia="宋体" w:cs="宋体"/>
          <w:b w:val="0"/>
          <w:bCs w:val="0"/>
          <w:color w:val="auto"/>
          <w:sz w:val="21"/>
          <w:szCs w:val="21"/>
          <w:highlight w:val="none"/>
        </w:rPr>
        <w:t>月</w:t>
      </w:r>
      <w:r>
        <w:rPr>
          <w:rFonts w:hint="eastAsia" w:ascii="宋体" w:hAnsi="宋体" w:eastAsia="宋体" w:cs="宋体"/>
          <w:b w:val="0"/>
          <w:bCs w:val="0"/>
          <w:color w:val="auto"/>
          <w:sz w:val="21"/>
          <w:szCs w:val="21"/>
          <w:highlight w:val="none"/>
          <w:u w:val="single"/>
          <w:lang w:val="en-US" w:eastAsia="zh-CN"/>
        </w:rPr>
        <w:t xml:space="preserve">   </w:t>
      </w:r>
      <w:r>
        <w:rPr>
          <w:rFonts w:hint="eastAsia" w:ascii="宋体" w:hAnsi="宋体" w:eastAsia="宋体" w:cs="宋体"/>
          <w:b w:val="0"/>
          <w:bCs w:val="0"/>
          <w:color w:val="auto"/>
          <w:sz w:val="21"/>
          <w:szCs w:val="21"/>
          <w:highlight w:val="none"/>
        </w:rPr>
        <w:t>日</w:t>
      </w:r>
    </w:p>
    <w:p>
      <w:pPr>
        <w:pStyle w:val="4"/>
        <w:keepNext/>
        <w:keepLines/>
        <w:spacing w:before="0" w:after="0" w:line="360" w:lineRule="auto"/>
        <w:jc w:val="left"/>
        <w:rPr>
          <w:rFonts w:hint="eastAsia" w:ascii="黑体" w:hAnsi="黑体" w:eastAsia="黑体" w:cs="黑体"/>
          <w:b/>
          <w:color w:val="auto"/>
          <w:sz w:val="32"/>
          <w:highlight w:val="none"/>
        </w:rPr>
      </w:pPr>
      <w:r>
        <w:rPr>
          <w:rFonts w:hint="eastAsia" w:ascii="黑体" w:hAnsi="黑体" w:eastAsia="黑体" w:cs="黑体"/>
          <w:b/>
          <w:color w:val="auto"/>
          <w:sz w:val="32"/>
          <w:highlight w:val="none"/>
        </w:rPr>
        <w:t>附件</w:t>
      </w:r>
      <w:r>
        <w:rPr>
          <w:rFonts w:hint="eastAsia" w:ascii="黑体" w:hAnsi="黑体" w:eastAsia="黑体" w:cs="黑体"/>
          <w:b/>
          <w:color w:val="auto"/>
          <w:sz w:val="32"/>
          <w:highlight w:val="none"/>
          <w:lang w:val="en-US" w:eastAsia="zh-CN"/>
        </w:rPr>
        <w:t>二</w:t>
      </w:r>
      <w:r>
        <w:rPr>
          <w:rFonts w:hint="eastAsia" w:ascii="黑体" w:hAnsi="黑体" w:eastAsia="黑体" w:cs="黑体"/>
          <w:b/>
          <w:color w:val="auto"/>
          <w:sz w:val="32"/>
          <w:highlight w:val="none"/>
        </w:rPr>
        <w:t>：问题</w:t>
      </w:r>
      <w:r>
        <w:rPr>
          <w:rFonts w:hint="eastAsia" w:ascii="黑体" w:hAnsi="黑体" w:eastAsia="黑体" w:cs="黑体"/>
          <w:b/>
          <w:color w:val="auto"/>
          <w:sz w:val="32"/>
          <w:highlight w:val="none"/>
          <w:lang w:val="en-US" w:eastAsia="zh-CN"/>
        </w:rPr>
        <w:t>的</w:t>
      </w:r>
      <w:r>
        <w:rPr>
          <w:rFonts w:hint="eastAsia" w:ascii="黑体" w:hAnsi="黑体" w:eastAsia="黑体" w:cs="黑体"/>
          <w:b/>
          <w:color w:val="auto"/>
          <w:sz w:val="32"/>
          <w:highlight w:val="none"/>
        </w:rPr>
        <w:t>澄清</w:t>
      </w:r>
    </w:p>
    <w:p>
      <w:pPr>
        <w:keepNext w:val="0"/>
        <w:keepLines w:val="0"/>
        <w:pageBreakBefore w:val="0"/>
        <w:widowControl/>
        <w:kinsoku/>
        <w:wordWrap/>
        <w:overflowPunct/>
        <w:topLinePunct w:val="0"/>
        <w:autoSpaceDE/>
        <w:autoSpaceDN/>
        <w:bidi w:val="0"/>
        <w:adjustRightInd/>
        <w:snapToGrid/>
        <w:spacing w:before="120" w:after="100" w:afterAutospacing="1" w:line="400" w:lineRule="exact"/>
        <w:jc w:val="center"/>
        <w:textAlignment w:val="auto"/>
        <w:rPr>
          <w:rFonts w:hint="eastAsia" w:ascii="黑体" w:hAnsi="黑体" w:eastAsia="黑体" w:cs="黑体"/>
          <w:color w:val="auto"/>
          <w:spacing w:val="2"/>
          <w:w w:val="99"/>
          <w:kern w:val="0"/>
          <w:sz w:val="32"/>
          <w:szCs w:val="32"/>
          <w:highlight w:val="none"/>
          <w:lang w:eastAsia="zh-CN"/>
        </w:rPr>
      </w:pPr>
      <w:r>
        <w:rPr>
          <w:rFonts w:hint="eastAsia" w:ascii="黑体" w:hAnsi="黑体" w:eastAsia="黑体" w:cs="黑体"/>
          <w:color w:val="auto"/>
          <w:spacing w:val="2"/>
          <w:w w:val="99"/>
          <w:kern w:val="0"/>
          <w:sz w:val="32"/>
          <w:szCs w:val="32"/>
          <w:highlight w:val="none"/>
          <w:u w:val="single"/>
          <w:lang w:eastAsia="zh-CN"/>
        </w:rPr>
        <w:t>（</w:t>
      </w:r>
      <w:r>
        <w:rPr>
          <w:rFonts w:hint="eastAsia" w:ascii="黑体" w:hAnsi="黑体" w:eastAsia="黑体" w:cs="黑体"/>
          <w:color w:val="auto"/>
          <w:spacing w:val="2"/>
          <w:w w:val="99"/>
          <w:kern w:val="0"/>
          <w:sz w:val="32"/>
          <w:szCs w:val="32"/>
          <w:highlight w:val="none"/>
          <w:u w:val="single"/>
        </w:rPr>
        <w:t>项目名称</w:t>
      </w:r>
      <w:r>
        <w:rPr>
          <w:rFonts w:hint="eastAsia" w:ascii="黑体" w:hAnsi="黑体" w:eastAsia="黑体" w:cs="黑体"/>
          <w:color w:val="auto"/>
          <w:spacing w:val="2"/>
          <w:w w:val="99"/>
          <w:kern w:val="0"/>
          <w:sz w:val="32"/>
          <w:szCs w:val="32"/>
          <w:highlight w:val="none"/>
          <w:u w:val="single"/>
          <w:lang w:eastAsia="zh-CN"/>
        </w:rPr>
        <w:t>）</w:t>
      </w:r>
      <w:r>
        <w:rPr>
          <w:rFonts w:hint="eastAsia" w:ascii="黑体" w:hAnsi="黑体" w:eastAsia="黑体" w:cs="黑体"/>
          <w:color w:val="auto"/>
          <w:spacing w:val="2"/>
          <w:w w:val="99"/>
          <w:kern w:val="0"/>
          <w:sz w:val="32"/>
          <w:szCs w:val="32"/>
          <w:highlight w:val="none"/>
        </w:rPr>
        <w:t>问题</w:t>
      </w:r>
      <w:r>
        <w:rPr>
          <w:rFonts w:hint="eastAsia" w:ascii="黑体" w:hAnsi="黑体" w:eastAsia="黑体" w:cs="黑体"/>
          <w:color w:val="auto"/>
          <w:spacing w:val="2"/>
          <w:w w:val="99"/>
          <w:kern w:val="0"/>
          <w:sz w:val="32"/>
          <w:szCs w:val="32"/>
          <w:highlight w:val="none"/>
          <w:lang w:val="en-US" w:eastAsia="zh-CN"/>
        </w:rPr>
        <w:t>的</w:t>
      </w:r>
      <w:r>
        <w:rPr>
          <w:rFonts w:hint="eastAsia" w:ascii="黑体" w:hAnsi="黑体" w:eastAsia="黑体" w:cs="黑体"/>
          <w:color w:val="auto"/>
          <w:spacing w:val="2"/>
          <w:w w:val="99"/>
          <w:kern w:val="0"/>
          <w:sz w:val="32"/>
          <w:szCs w:val="32"/>
          <w:highlight w:val="none"/>
        </w:rPr>
        <w:t>澄清</w:t>
      </w:r>
      <w:r>
        <w:rPr>
          <w:rFonts w:hint="eastAsia" w:ascii="黑体" w:hAnsi="黑体" w:eastAsia="黑体" w:cs="黑体"/>
          <w:color w:val="auto"/>
          <w:spacing w:val="2"/>
          <w:w w:val="99"/>
          <w:kern w:val="0"/>
          <w:sz w:val="32"/>
          <w:szCs w:val="32"/>
          <w:highlight w:val="none"/>
          <w:lang w:eastAsia="zh-CN"/>
        </w:rPr>
        <w:t>（</w:t>
      </w:r>
      <w:r>
        <w:rPr>
          <w:rFonts w:hint="eastAsia" w:ascii="黑体" w:hAnsi="黑体" w:eastAsia="黑体" w:cs="黑体"/>
          <w:color w:val="auto"/>
          <w:spacing w:val="2"/>
          <w:w w:val="99"/>
          <w:kern w:val="0"/>
          <w:sz w:val="32"/>
          <w:szCs w:val="32"/>
          <w:highlight w:val="none"/>
          <w:lang w:val="en-US" w:eastAsia="zh-CN"/>
        </w:rPr>
        <w:t>格式</w:t>
      </w:r>
      <w:r>
        <w:rPr>
          <w:rFonts w:hint="eastAsia" w:ascii="黑体" w:hAnsi="黑体" w:eastAsia="黑体" w:cs="黑体"/>
          <w:color w:val="auto"/>
          <w:spacing w:val="2"/>
          <w:w w:val="99"/>
          <w:kern w:val="0"/>
          <w:sz w:val="32"/>
          <w:szCs w:val="32"/>
          <w:highlight w:val="none"/>
          <w:lang w:eastAsia="zh-CN"/>
        </w:rPr>
        <w:t>）</w:t>
      </w:r>
    </w:p>
    <w:p>
      <w:pPr>
        <w:keepNext w:val="0"/>
        <w:keepLines w:val="0"/>
        <w:pageBreakBefore w:val="0"/>
        <w:kinsoku/>
        <w:wordWrap/>
        <w:overflowPunct/>
        <w:topLinePunct w:val="0"/>
        <w:autoSpaceDE/>
        <w:autoSpaceDN/>
        <w:bidi w:val="0"/>
        <w:adjustRightInd/>
        <w:snapToGrid/>
        <w:spacing w:line="400" w:lineRule="exact"/>
        <w:jc w:val="center"/>
        <w:textAlignment w:val="auto"/>
        <w:rPr>
          <w:rFonts w:hint="eastAsia" w:ascii="宋体" w:hAnsi="宋体" w:cs="宋体"/>
          <w:color w:val="auto"/>
          <w:sz w:val="28"/>
          <w:szCs w:val="28"/>
          <w:highlight w:val="none"/>
        </w:rPr>
      </w:pPr>
      <w:r>
        <w:rPr>
          <w:rFonts w:hint="eastAsia" w:ascii="宋体" w:hAnsi="宋体" w:cs="宋体"/>
          <w:color w:val="auto"/>
          <w:sz w:val="28"/>
          <w:szCs w:val="28"/>
          <w:highlight w:val="none"/>
        </w:rPr>
        <w:t>（</w:t>
      </w:r>
      <w:r>
        <w:rPr>
          <w:rFonts w:hint="eastAsia" w:ascii="宋体" w:hAnsi="宋体" w:cs="宋体"/>
          <w:color w:val="auto"/>
          <w:sz w:val="28"/>
          <w:szCs w:val="28"/>
          <w:highlight w:val="none"/>
          <w:lang w:val="en-US" w:eastAsia="zh-CN"/>
        </w:rPr>
        <w:t>采购</w:t>
      </w:r>
      <w:r>
        <w:rPr>
          <w:rFonts w:hint="eastAsia" w:ascii="宋体" w:hAnsi="宋体" w:cs="宋体"/>
          <w:color w:val="auto"/>
          <w:sz w:val="28"/>
          <w:szCs w:val="28"/>
          <w:highlight w:val="none"/>
        </w:rPr>
        <w:t>编号：</w:t>
      </w:r>
      <w:r>
        <w:rPr>
          <w:rFonts w:hint="eastAsia" w:ascii="宋体" w:hAnsi="宋体" w:cs="宋体"/>
          <w:color w:val="auto"/>
          <w:sz w:val="28"/>
          <w:szCs w:val="28"/>
          <w:highlight w:val="none"/>
          <w:u w:val="single"/>
          <w:lang w:val="en-US" w:eastAsia="zh-CN"/>
        </w:rPr>
        <w:t xml:space="preserve">         </w:t>
      </w:r>
      <w:r>
        <w:rPr>
          <w:rFonts w:hint="eastAsia" w:ascii="宋体" w:hAnsi="宋体" w:cs="宋体"/>
          <w:color w:val="auto"/>
          <w:sz w:val="28"/>
          <w:szCs w:val="28"/>
          <w:highlight w:val="none"/>
        </w:rPr>
        <w:t>）</w:t>
      </w:r>
    </w:p>
    <w:p>
      <w:pPr>
        <w:keepNext w:val="0"/>
        <w:keepLines w:val="0"/>
        <w:pageBreakBefore w:val="0"/>
        <w:kinsoku/>
        <w:wordWrap/>
        <w:overflowPunct/>
        <w:topLinePunct w:val="0"/>
        <w:autoSpaceDE/>
        <w:autoSpaceDN/>
        <w:bidi w:val="0"/>
        <w:adjustRightInd/>
        <w:snapToGrid/>
        <w:spacing w:line="400" w:lineRule="exact"/>
        <w:jc w:val="center"/>
        <w:textAlignment w:val="auto"/>
        <w:rPr>
          <w:rFonts w:hint="eastAsia" w:ascii="宋体" w:hAnsi="宋体" w:cs="宋体"/>
          <w:color w:val="auto"/>
          <w:sz w:val="28"/>
          <w:szCs w:val="28"/>
          <w:highlight w:val="none"/>
          <w:lang w:val="en-US" w:eastAsia="zh-CN"/>
        </w:rPr>
      </w:pPr>
      <w:r>
        <w:rPr>
          <w:rFonts w:hint="eastAsia" w:ascii="宋体" w:hAnsi="宋体" w:cs="宋体"/>
          <w:color w:val="auto"/>
          <w:sz w:val="28"/>
          <w:szCs w:val="28"/>
          <w:highlight w:val="none"/>
          <w:lang w:val="en-US" w:eastAsia="zh-CN"/>
        </w:rPr>
        <w:t>（编号：</w:t>
      </w:r>
      <w:r>
        <w:rPr>
          <w:rFonts w:hint="eastAsia" w:ascii="宋体" w:hAnsi="宋体" w:cs="宋体"/>
          <w:color w:val="auto"/>
          <w:sz w:val="28"/>
          <w:szCs w:val="28"/>
          <w:highlight w:val="none"/>
          <w:u w:val="single"/>
          <w:lang w:val="en-US" w:eastAsia="zh-CN"/>
        </w:rPr>
        <w:t xml:space="preserve">   </w:t>
      </w:r>
      <w:r>
        <w:rPr>
          <w:rFonts w:hint="eastAsia" w:ascii="宋体" w:hAnsi="宋体" w:cs="宋体"/>
          <w:color w:val="auto"/>
          <w:sz w:val="28"/>
          <w:szCs w:val="28"/>
          <w:highlight w:val="none"/>
          <w:lang w:val="en-US" w:eastAsia="zh-CN"/>
        </w:rPr>
        <w:t>）</w:t>
      </w:r>
    </w:p>
    <w:p>
      <w:pPr>
        <w:rPr>
          <w:rFonts w:hint="eastAsia" w:ascii="黑体" w:hAnsi="黑体" w:eastAsia="黑体" w:cs="黑体"/>
          <w:b/>
          <w:color w:val="auto"/>
          <w:sz w:val="32"/>
          <w:highlight w:val="none"/>
        </w:rPr>
      </w:pPr>
    </w:p>
    <w:p>
      <w:pPr>
        <w:spacing w:line="360" w:lineRule="auto"/>
        <w:rPr>
          <w:rFonts w:hint="eastAsia" w:ascii="宋体" w:hAnsi="宋体" w:eastAsia="宋体" w:cs="宋体"/>
          <w:b w:val="0"/>
          <w:bCs w:val="0"/>
          <w:color w:val="auto"/>
          <w:sz w:val="21"/>
          <w:szCs w:val="21"/>
          <w:highlight w:val="none"/>
          <w:u w:val="none"/>
        </w:rPr>
      </w:pPr>
      <w:r>
        <w:rPr>
          <w:rFonts w:hint="eastAsia" w:ascii="宋体" w:hAnsi="宋体" w:eastAsia="宋体" w:cs="宋体"/>
          <w:bCs/>
          <w:color w:val="auto"/>
          <w:sz w:val="21"/>
          <w:szCs w:val="21"/>
          <w:highlight w:val="none"/>
        </w:rPr>
        <w:t>采购工作组</w:t>
      </w:r>
      <w:r>
        <w:rPr>
          <w:rFonts w:hint="eastAsia"/>
          <w:color w:val="auto"/>
          <w:sz w:val="21"/>
          <w:szCs w:val="21"/>
          <w:highlight w:val="none"/>
          <w:u w:val="none"/>
        </w:rPr>
        <w:t>：</w:t>
      </w:r>
    </w:p>
    <w:p>
      <w:pPr>
        <w:spacing w:line="360" w:lineRule="auto"/>
        <w:rPr>
          <w:rFonts w:hint="eastAsia" w:ascii="宋体" w:hAnsi="宋体" w:eastAsia="宋体" w:cs="宋体"/>
          <w:b w:val="0"/>
          <w:bCs w:val="0"/>
          <w:color w:val="auto"/>
          <w:sz w:val="21"/>
          <w:szCs w:val="21"/>
          <w:highlight w:val="none"/>
        </w:rPr>
      </w:pPr>
    </w:p>
    <w:p>
      <w:pPr>
        <w:spacing w:line="360" w:lineRule="auto"/>
        <w:ind w:firstLine="420" w:firstLineChars="200"/>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问题澄清通知（编号：</w:t>
      </w:r>
      <w:r>
        <w:rPr>
          <w:rFonts w:hint="eastAsia" w:ascii="宋体" w:hAnsi="宋体" w:cs="宋体"/>
          <w:color w:val="auto"/>
          <w:sz w:val="21"/>
          <w:szCs w:val="21"/>
          <w:highlight w:val="none"/>
          <w:u w:val="single"/>
          <w:lang w:val="en-US" w:eastAsia="zh-CN"/>
        </w:rPr>
        <w:t xml:space="preserve">  </w:t>
      </w:r>
      <w:r>
        <w:rPr>
          <w:rFonts w:hint="eastAsia" w:ascii="宋体" w:hAnsi="宋体" w:eastAsia="宋体" w:cs="宋体"/>
          <w:color w:val="auto"/>
          <w:sz w:val="21"/>
          <w:szCs w:val="21"/>
          <w:highlight w:val="none"/>
        </w:rPr>
        <w:t>）已收悉，现</w:t>
      </w:r>
      <w:r>
        <w:rPr>
          <w:rFonts w:hint="eastAsia" w:ascii="宋体" w:hAnsi="宋体" w:eastAsia="宋体" w:cs="宋体"/>
          <w:b w:val="0"/>
          <w:bCs w:val="0"/>
          <w:color w:val="auto"/>
          <w:sz w:val="21"/>
          <w:szCs w:val="21"/>
          <w:highlight w:val="none"/>
          <w:u w:val="none"/>
          <w:lang w:val="en-US" w:eastAsia="zh-CN"/>
        </w:rPr>
        <w:t>澄清</w:t>
      </w:r>
      <w:r>
        <w:rPr>
          <w:rFonts w:hint="eastAsia" w:ascii="宋体" w:hAnsi="宋体" w:cs="宋体"/>
          <w:b w:val="0"/>
          <w:bCs w:val="0"/>
          <w:color w:val="auto"/>
          <w:sz w:val="21"/>
          <w:szCs w:val="21"/>
          <w:highlight w:val="none"/>
          <w:u w:val="none"/>
          <w:lang w:val="en-US" w:eastAsia="zh-CN"/>
        </w:rPr>
        <w:t>、说明或</w:t>
      </w:r>
      <w:r>
        <w:rPr>
          <w:rFonts w:hint="eastAsia" w:ascii="宋体" w:hAnsi="宋体" w:cs="宋体"/>
          <w:b w:val="0"/>
          <w:bCs w:val="0"/>
          <w:color w:val="auto"/>
          <w:sz w:val="21"/>
          <w:szCs w:val="21"/>
          <w:highlight w:val="none"/>
          <w:lang w:val="en-US" w:eastAsia="zh-CN"/>
        </w:rPr>
        <w:t>补</w:t>
      </w:r>
      <w:r>
        <w:rPr>
          <w:rFonts w:hint="eastAsia" w:ascii="宋体" w:hAnsi="宋体" w:eastAsia="宋体" w:cs="宋体"/>
          <w:b w:val="0"/>
          <w:bCs w:val="0"/>
          <w:color w:val="auto"/>
          <w:sz w:val="21"/>
          <w:szCs w:val="21"/>
          <w:highlight w:val="none"/>
          <w:lang w:val="en-US" w:eastAsia="zh-CN"/>
        </w:rPr>
        <w:t>正</w:t>
      </w:r>
      <w:r>
        <w:rPr>
          <w:rFonts w:hint="eastAsia" w:ascii="宋体" w:hAnsi="宋体" w:eastAsia="宋体" w:cs="宋体"/>
          <w:color w:val="auto"/>
          <w:sz w:val="21"/>
          <w:szCs w:val="21"/>
          <w:highlight w:val="none"/>
        </w:rPr>
        <w:t>如下：</w:t>
      </w:r>
    </w:p>
    <w:tbl>
      <w:tblPr>
        <w:tblStyle w:val="9"/>
        <w:tblW w:w="9056"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1069"/>
        <w:gridCol w:w="1209"/>
        <w:gridCol w:w="1290"/>
        <w:gridCol w:w="2803"/>
        <w:gridCol w:w="2685"/>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trPr>
        <w:tc>
          <w:tcPr>
            <w:tcW w:w="1069" w:type="dxa"/>
            <w:shd w:val="clear" w:color="auto" w:fill="auto"/>
            <w:vAlign w:val="center"/>
          </w:tcPr>
          <w:p>
            <w:pPr>
              <w:spacing w:beforeLines="0" w:afterLines="0"/>
              <w:jc w:val="center"/>
              <w:outlineLvl w:val="9"/>
              <w:rPr>
                <w:rFonts w:hint="eastAsia" w:ascii="宋体" w:hAnsi="宋体" w:eastAsia="宋体" w:cs="宋体"/>
                <w:b/>
                <w:bCs/>
                <w:color w:val="auto"/>
                <w:sz w:val="21"/>
                <w:szCs w:val="21"/>
                <w:highlight w:val="none"/>
                <w:lang w:val="en-US" w:eastAsia="zh-CN"/>
              </w:rPr>
            </w:pPr>
            <w:r>
              <w:rPr>
                <w:rFonts w:hint="eastAsia" w:ascii="宋体" w:hAnsi="宋体" w:eastAsia="宋体" w:cs="宋体"/>
                <w:b/>
                <w:bCs/>
                <w:color w:val="auto"/>
                <w:sz w:val="21"/>
                <w:szCs w:val="21"/>
                <w:highlight w:val="none"/>
                <w:lang w:val="en-US" w:eastAsia="zh-CN"/>
              </w:rPr>
              <w:t>序号</w:t>
            </w:r>
          </w:p>
        </w:tc>
        <w:tc>
          <w:tcPr>
            <w:tcW w:w="1209" w:type="dxa"/>
            <w:shd w:val="clear" w:color="auto" w:fill="auto"/>
            <w:vAlign w:val="center"/>
          </w:tcPr>
          <w:p>
            <w:pPr>
              <w:spacing w:beforeLines="0" w:afterLines="0"/>
              <w:jc w:val="center"/>
              <w:outlineLvl w:val="9"/>
              <w:rPr>
                <w:rFonts w:hint="eastAsia" w:ascii="宋体" w:hAnsi="宋体" w:eastAsia="宋体" w:cs="宋体"/>
                <w:b/>
                <w:bCs/>
                <w:color w:val="auto"/>
                <w:sz w:val="21"/>
                <w:szCs w:val="21"/>
                <w:highlight w:val="none"/>
                <w:lang w:val="en-US" w:eastAsia="zh-CN"/>
              </w:rPr>
            </w:pPr>
            <w:r>
              <w:rPr>
                <w:rFonts w:hint="eastAsia" w:ascii="宋体" w:hAnsi="宋体" w:cs="宋体"/>
                <w:b/>
                <w:bCs/>
                <w:color w:val="auto"/>
                <w:sz w:val="21"/>
                <w:szCs w:val="21"/>
                <w:highlight w:val="none"/>
                <w:lang w:val="en-US" w:eastAsia="zh-CN"/>
              </w:rPr>
              <w:t>品类/标的</w:t>
            </w:r>
          </w:p>
        </w:tc>
        <w:tc>
          <w:tcPr>
            <w:tcW w:w="1290" w:type="dxa"/>
            <w:shd w:val="clear" w:color="auto" w:fill="auto"/>
            <w:vAlign w:val="center"/>
          </w:tcPr>
          <w:p>
            <w:pPr>
              <w:spacing w:beforeLines="0" w:afterLines="0"/>
              <w:jc w:val="center"/>
              <w:outlineLvl w:val="9"/>
              <w:rPr>
                <w:rFonts w:hint="eastAsia" w:ascii="宋体" w:hAnsi="宋体" w:eastAsia="宋体" w:cs="宋体"/>
                <w:b/>
                <w:bCs/>
                <w:color w:val="auto"/>
                <w:sz w:val="21"/>
                <w:szCs w:val="21"/>
                <w:highlight w:val="none"/>
                <w:lang w:val="en-US" w:eastAsia="zh-CN"/>
              </w:rPr>
            </w:pPr>
            <w:r>
              <w:rPr>
                <w:rFonts w:hint="eastAsia" w:ascii="宋体" w:hAnsi="宋体" w:cs="宋体"/>
                <w:b/>
                <w:bCs/>
                <w:color w:val="auto"/>
                <w:sz w:val="21"/>
                <w:szCs w:val="21"/>
                <w:highlight w:val="none"/>
                <w:lang w:val="en-US" w:eastAsia="zh-CN"/>
              </w:rPr>
              <w:t>标包/标段</w:t>
            </w:r>
          </w:p>
        </w:tc>
        <w:tc>
          <w:tcPr>
            <w:tcW w:w="2803" w:type="dxa"/>
            <w:shd w:val="clear" w:color="auto" w:fill="auto"/>
            <w:vAlign w:val="center"/>
          </w:tcPr>
          <w:p>
            <w:pPr>
              <w:spacing w:beforeLines="0" w:afterLines="0"/>
              <w:jc w:val="center"/>
              <w:outlineLvl w:val="9"/>
              <w:rPr>
                <w:rFonts w:hint="eastAsia" w:ascii="宋体" w:hAnsi="宋体" w:eastAsia="宋体" w:cs="宋体"/>
                <w:b/>
                <w:bCs/>
                <w:color w:val="auto"/>
                <w:sz w:val="21"/>
                <w:szCs w:val="21"/>
                <w:highlight w:val="none"/>
                <w:lang w:val="en-US" w:eastAsia="zh-CN"/>
              </w:rPr>
            </w:pPr>
            <w:r>
              <w:rPr>
                <w:rFonts w:hint="eastAsia" w:ascii="宋体" w:hAnsi="宋体" w:eastAsia="宋体" w:cs="宋体"/>
                <w:b/>
                <w:bCs/>
                <w:color w:val="auto"/>
                <w:sz w:val="21"/>
                <w:szCs w:val="21"/>
                <w:highlight w:val="none"/>
                <w:lang w:val="en-US" w:eastAsia="zh-CN"/>
              </w:rPr>
              <w:t>问题</w:t>
            </w:r>
          </w:p>
        </w:tc>
        <w:tc>
          <w:tcPr>
            <w:tcW w:w="2685" w:type="dxa"/>
            <w:shd w:val="clear" w:color="auto" w:fill="auto"/>
            <w:vAlign w:val="center"/>
          </w:tcPr>
          <w:p>
            <w:pPr>
              <w:spacing w:beforeLines="0" w:afterLines="0"/>
              <w:jc w:val="center"/>
              <w:outlineLvl w:val="9"/>
              <w:rPr>
                <w:rFonts w:hint="default" w:ascii="宋体" w:hAnsi="宋体" w:eastAsia="宋体" w:cs="宋体"/>
                <w:b/>
                <w:bCs/>
                <w:color w:val="auto"/>
                <w:sz w:val="21"/>
                <w:szCs w:val="21"/>
                <w:highlight w:val="none"/>
                <w:lang w:val="en-US" w:eastAsia="zh-CN"/>
              </w:rPr>
            </w:pPr>
            <w:r>
              <w:rPr>
                <w:rFonts w:hint="eastAsia" w:ascii="宋体" w:hAnsi="宋体" w:eastAsia="宋体" w:cs="宋体"/>
                <w:b/>
                <w:bCs/>
                <w:color w:val="auto"/>
                <w:sz w:val="21"/>
                <w:szCs w:val="21"/>
                <w:highlight w:val="none"/>
                <w:lang w:val="en-US" w:eastAsia="zh-CN"/>
              </w:rPr>
              <w:t>澄清答复</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trPr>
        <w:tc>
          <w:tcPr>
            <w:tcW w:w="1069" w:type="dxa"/>
            <w:shd w:val="clear" w:color="auto" w:fill="auto"/>
            <w:vAlign w:val="center"/>
          </w:tcPr>
          <w:p>
            <w:pPr>
              <w:spacing w:beforeLines="0" w:afterLines="0"/>
              <w:jc w:val="center"/>
              <w:outlineLvl w:val="9"/>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1</w:t>
            </w:r>
          </w:p>
        </w:tc>
        <w:tc>
          <w:tcPr>
            <w:tcW w:w="1209" w:type="dxa"/>
            <w:shd w:val="clear" w:color="auto" w:fill="auto"/>
            <w:vAlign w:val="center"/>
          </w:tcPr>
          <w:p>
            <w:pPr>
              <w:spacing w:beforeLines="0" w:afterLines="0"/>
              <w:jc w:val="center"/>
              <w:outlineLvl w:val="9"/>
              <w:rPr>
                <w:rFonts w:hint="eastAsia" w:ascii="宋体" w:hAnsi="宋体" w:eastAsia="宋体" w:cs="宋体"/>
                <w:color w:val="auto"/>
                <w:sz w:val="21"/>
                <w:szCs w:val="21"/>
                <w:highlight w:val="none"/>
                <w:lang w:val="en-US" w:eastAsia="zh-CN"/>
              </w:rPr>
            </w:pPr>
          </w:p>
        </w:tc>
        <w:tc>
          <w:tcPr>
            <w:tcW w:w="1290" w:type="dxa"/>
            <w:shd w:val="clear" w:color="auto" w:fill="auto"/>
            <w:vAlign w:val="center"/>
          </w:tcPr>
          <w:p>
            <w:pPr>
              <w:spacing w:beforeLines="0" w:afterLines="0"/>
              <w:jc w:val="center"/>
              <w:outlineLvl w:val="9"/>
              <w:rPr>
                <w:rFonts w:hint="eastAsia" w:ascii="宋体" w:hAnsi="宋体" w:eastAsia="宋体" w:cs="宋体"/>
                <w:color w:val="auto"/>
                <w:sz w:val="21"/>
                <w:szCs w:val="21"/>
                <w:highlight w:val="none"/>
              </w:rPr>
            </w:pPr>
          </w:p>
        </w:tc>
        <w:tc>
          <w:tcPr>
            <w:tcW w:w="2803" w:type="dxa"/>
            <w:shd w:val="clear" w:color="auto" w:fill="auto"/>
            <w:vAlign w:val="center"/>
          </w:tcPr>
          <w:p>
            <w:pPr>
              <w:spacing w:beforeLines="0" w:afterLines="0"/>
              <w:jc w:val="center"/>
              <w:outlineLvl w:val="9"/>
              <w:rPr>
                <w:rFonts w:hint="eastAsia" w:ascii="宋体" w:hAnsi="宋体" w:eastAsia="宋体" w:cs="宋体"/>
                <w:color w:val="auto"/>
                <w:sz w:val="21"/>
                <w:szCs w:val="21"/>
                <w:highlight w:val="none"/>
              </w:rPr>
            </w:pPr>
          </w:p>
        </w:tc>
        <w:tc>
          <w:tcPr>
            <w:tcW w:w="2685" w:type="dxa"/>
            <w:shd w:val="clear" w:color="auto" w:fill="auto"/>
            <w:vAlign w:val="center"/>
          </w:tcPr>
          <w:p>
            <w:pPr>
              <w:spacing w:beforeLines="0" w:afterLines="0"/>
              <w:jc w:val="center"/>
              <w:outlineLvl w:val="9"/>
              <w:rPr>
                <w:rFonts w:hint="eastAsia" w:ascii="宋体" w:hAnsi="宋体" w:eastAsia="宋体" w:cs="宋体"/>
                <w:color w:val="auto"/>
                <w:sz w:val="21"/>
                <w:szCs w:val="21"/>
                <w:highlight w:val="none"/>
                <w:lang w:val="en-US" w:eastAsia="zh-CN"/>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trPr>
        <w:tc>
          <w:tcPr>
            <w:tcW w:w="1069" w:type="dxa"/>
            <w:shd w:val="clear" w:color="auto" w:fill="auto"/>
            <w:vAlign w:val="center"/>
          </w:tcPr>
          <w:p>
            <w:pPr>
              <w:spacing w:beforeLines="0" w:afterLines="0"/>
              <w:jc w:val="center"/>
              <w:outlineLvl w:val="9"/>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2</w:t>
            </w:r>
          </w:p>
        </w:tc>
        <w:tc>
          <w:tcPr>
            <w:tcW w:w="1209" w:type="dxa"/>
            <w:shd w:val="clear" w:color="auto" w:fill="auto"/>
          </w:tcPr>
          <w:p>
            <w:pPr>
              <w:spacing w:beforeLines="0" w:afterLines="0"/>
              <w:jc w:val="center"/>
              <w:outlineLvl w:val="9"/>
              <w:rPr>
                <w:rFonts w:hint="eastAsia" w:ascii="宋体" w:hAnsi="宋体" w:eastAsia="宋体" w:cs="宋体"/>
                <w:color w:val="auto"/>
                <w:sz w:val="21"/>
                <w:szCs w:val="21"/>
                <w:highlight w:val="none"/>
                <w:lang w:val="en-US" w:eastAsia="zh-CN"/>
              </w:rPr>
            </w:pPr>
          </w:p>
        </w:tc>
        <w:tc>
          <w:tcPr>
            <w:tcW w:w="1290" w:type="dxa"/>
            <w:shd w:val="clear" w:color="auto" w:fill="auto"/>
          </w:tcPr>
          <w:p>
            <w:pPr>
              <w:spacing w:beforeLines="0" w:afterLines="0"/>
              <w:jc w:val="center"/>
              <w:outlineLvl w:val="9"/>
              <w:rPr>
                <w:rFonts w:hint="eastAsia" w:ascii="宋体" w:hAnsi="宋体" w:eastAsia="宋体" w:cs="宋体"/>
                <w:color w:val="auto"/>
                <w:sz w:val="21"/>
                <w:szCs w:val="21"/>
                <w:highlight w:val="none"/>
                <w:lang w:val="en-US" w:eastAsia="zh-CN"/>
              </w:rPr>
            </w:pPr>
          </w:p>
        </w:tc>
        <w:tc>
          <w:tcPr>
            <w:tcW w:w="2803" w:type="dxa"/>
            <w:shd w:val="clear" w:color="auto" w:fill="auto"/>
          </w:tcPr>
          <w:p>
            <w:pPr>
              <w:spacing w:beforeLines="0" w:afterLines="0"/>
              <w:jc w:val="center"/>
              <w:outlineLvl w:val="9"/>
              <w:rPr>
                <w:rFonts w:hint="eastAsia" w:ascii="宋体" w:hAnsi="宋体" w:eastAsia="宋体" w:cs="宋体"/>
                <w:color w:val="auto"/>
                <w:sz w:val="21"/>
                <w:szCs w:val="21"/>
                <w:highlight w:val="none"/>
                <w:lang w:val="en-US" w:eastAsia="zh-CN"/>
              </w:rPr>
            </w:pPr>
          </w:p>
        </w:tc>
        <w:tc>
          <w:tcPr>
            <w:tcW w:w="2685" w:type="dxa"/>
            <w:shd w:val="clear" w:color="auto" w:fill="auto"/>
          </w:tcPr>
          <w:p>
            <w:pPr>
              <w:spacing w:beforeLines="0" w:afterLines="0"/>
              <w:jc w:val="center"/>
              <w:outlineLvl w:val="9"/>
              <w:rPr>
                <w:rFonts w:hint="eastAsia" w:ascii="宋体" w:hAnsi="宋体" w:eastAsia="宋体" w:cs="宋体"/>
                <w:color w:val="auto"/>
                <w:sz w:val="21"/>
                <w:szCs w:val="21"/>
                <w:highlight w:val="none"/>
                <w:lang w:val="en-US" w:eastAsia="zh-CN"/>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trPr>
        <w:tc>
          <w:tcPr>
            <w:tcW w:w="1069" w:type="dxa"/>
            <w:shd w:val="clear" w:color="auto" w:fill="auto"/>
          </w:tcPr>
          <w:p>
            <w:pPr>
              <w:spacing w:beforeLines="0" w:afterLines="0"/>
              <w:jc w:val="center"/>
              <w:outlineLvl w:val="9"/>
              <w:rPr>
                <w:rFonts w:hint="default"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w:t>
            </w:r>
          </w:p>
        </w:tc>
        <w:tc>
          <w:tcPr>
            <w:tcW w:w="1209" w:type="dxa"/>
            <w:shd w:val="clear" w:color="auto" w:fill="auto"/>
            <w:vAlign w:val="center"/>
          </w:tcPr>
          <w:p>
            <w:pPr>
              <w:spacing w:beforeLines="0" w:afterLines="0"/>
              <w:jc w:val="center"/>
              <w:outlineLvl w:val="9"/>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rPr>
              <w:t>.....</w:t>
            </w:r>
          </w:p>
        </w:tc>
        <w:tc>
          <w:tcPr>
            <w:tcW w:w="1290" w:type="dxa"/>
            <w:shd w:val="clear" w:color="auto" w:fill="auto"/>
            <w:vAlign w:val="center"/>
          </w:tcPr>
          <w:p>
            <w:pPr>
              <w:spacing w:beforeLines="0" w:afterLines="0"/>
              <w:jc w:val="center"/>
              <w:outlineLvl w:val="9"/>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rPr>
              <w:t>.....</w:t>
            </w:r>
          </w:p>
        </w:tc>
        <w:tc>
          <w:tcPr>
            <w:tcW w:w="2803" w:type="dxa"/>
            <w:shd w:val="clear" w:color="auto" w:fill="auto"/>
            <w:vAlign w:val="center"/>
          </w:tcPr>
          <w:p>
            <w:pPr>
              <w:spacing w:beforeLines="0" w:afterLines="0"/>
              <w:jc w:val="center"/>
              <w:outlineLvl w:val="9"/>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rPr>
              <w:t>.....</w:t>
            </w:r>
          </w:p>
        </w:tc>
        <w:tc>
          <w:tcPr>
            <w:tcW w:w="2685" w:type="dxa"/>
            <w:shd w:val="clear" w:color="auto" w:fill="auto"/>
            <w:vAlign w:val="center"/>
          </w:tcPr>
          <w:p>
            <w:pPr>
              <w:spacing w:beforeLines="0" w:afterLines="0"/>
              <w:jc w:val="center"/>
              <w:outlineLvl w:val="9"/>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w:t>
            </w:r>
          </w:p>
        </w:tc>
      </w:tr>
    </w:tbl>
    <w:p>
      <w:pPr>
        <w:spacing w:line="360" w:lineRule="auto"/>
        <w:ind w:firstLine="420" w:firstLineChars="200"/>
        <w:rPr>
          <w:rFonts w:hint="eastAsia" w:ascii="宋体" w:hAnsi="宋体" w:cs="宋体"/>
          <w:color w:val="auto"/>
          <w:sz w:val="21"/>
          <w:szCs w:val="21"/>
          <w:highlight w:val="none"/>
          <w:lang w:val="en-US" w:eastAsia="zh-CN"/>
        </w:rPr>
      </w:pPr>
    </w:p>
    <w:p>
      <w:pPr>
        <w:spacing w:line="360" w:lineRule="auto"/>
        <w:ind w:firstLine="420" w:firstLineChars="200"/>
        <w:rPr>
          <w:rFonts w:hint="eastAsia" w:ascii="宋体" w:hAnsi="宋体" w:eastAsia="宋体" w:cs="宋体"/>
          <w:color w:val="auto"/>
          <w:sz w:val="21"/>
          <w:szCs w:val="21"/>
          <w:highlight w:val="none"/>
        </w:rPr>
      </w:pPr>
      <w:r>
        <w:rPr>
          <w:rFonts w:hint="eastAsia" w:ascii="宋体" w:hAnsi="宋体" w:cs="宋体"/>
          <w:color w:val="auto"/>
          <w:sz w:val="21"/>
          <w:szCs w:val="21"/>
          <w:highlight w:val="none"/>
          <w:lang w:val="en-US" w:eastAsia="zh-CN"/>
        </w:rPr>
        <w:t>附件：</w:t>
      </w:r>
      <w:r>
        <w:rPr>
          <w:rFonts w:hint="eastAsia" w:ascii="宋体" w:hAnsi="宋体" w:eastAsia="宋体" w:cs="宋体"/>
          <w:color w:val="auto"/>
          <w:sz w:val="21"/>
          <w:szCs w:val="21"/>
          <w:highlight w:val="none"/>
        </w:rPr>
        <w:t>.....</w:t>
      </w:r>
      <w:r>
        <w:rPr>
          <w:rFonts w:hint="eastAsia" w:ascii="宋体" w:hAnsi="宋体" w:cs="宋体"/>
          <w:color w:val="auto"/>
          <w:sz w:val="21"/>
          <w:szCs w:val="21"/>
          <w:highlight w:val="none"/>
          <w:lang w:val="en-US" w:eastAsia="zh-CN"/>
        </w:rPr>
        <w:t>。</w:t>
      </w:r>
      <w:r>
        <w:rPr>
          <w:rFonts w:hint="eastAsia" w:ascii="宋体" w:hAnsi="宋体" w:eastAsia="宋体" w:cs="宋体"/>
          <w:color w:val="auto"/>
          <w:sz w:val="21"/>
          <w:szCs w:val="21"/>
          <w:highlight w:val="none"/>
        </w:rPr>
        <w:t xml:space="preserve">                    </w:t>
      </w:r>
    </w:p>
    <w:p>
      <w:pPr>
        <w:spacing w:line="360" w:lineRule="auto"/>
        <w:ind w:firstLine="420" w:firstLineChars="200"/>
        <w:rPr>
          <w:rFonts w:hint="eastAsia" w:ascii="宋体" w:hAnsi="宋体" w:cs="宋体"/>
          <w:color w:val="auto"/>
          <w:sz w:val="21"/>
          <w:szCs w:val="21"/>
          <w:highlight w:val="none"/>
          <w:lang w:val="en-US" w:eastAsia="zh-CN"/>
        </w:rPr>
      </w:pPr>
    </w:p>
    <w:p>
      <w:pPr>
        <w:spacing w:line="360" w:lineRule="auto"/>
        <w:ind w:firstLine="420" w:firstLineChars="200"/>
        <w:rPr>
          <w:rFonts w:hint="eastAsia" w:ascii="宋体" w:hAnsi="宋体" w:cs="宋体"/>
          <w:color w:val="auto"/>
          <w:sz w:val="21"/>
          <w:szCs w:val="21"/>
          <w:highlight w:val="none"/>
          <w:lang w:val="en-US" w:eastAsia="zh-CN"/>
        </w:rPr>
      </w:pPr>
      <w:r>
        <w:rPr>
          <w:rFonts w:hint="eastAsia" w:ascii="宋体" w:hAnsi="宋体" w:cs="宋体"/>
          <w:color w:val="auto"/>
          <w:sz w:val="21"/>
          <w:szCs w:val="21"/>
          <w:highlight w:val="none"/>
          <w:lang w:val="en-US" w:eastAsia="zh-CN"/>
        </w:rPr>
        <w:t>上述问题澄清、说明或补正，构成我方响应文件的组成部分。</w:t>
      </w:r>
    </w:p>
    <w:p>
      <w:pPr>
        <w:pStyle w:val="2"/>
        <w:rPr>
          <w:rFonts w:hint="default"/>
          <w:color w:val="auto"/>
          <w:sz w:val="21"/>
          <w:szCs w:val="21"/>
          <w:highlight w:val="none"/>
          <w:lang w:val="en-US" w:eastAsia="zh-CN"/>
        </w:rPr>
      </w:pPr>
    </w:p>
    <w:p>
      <w:pPr>
        <w:keepNext w:val="0"/>
        <w:keepLines w:val="0"/>
        <w:pageBreakBefore w:val="0"/>
        <w:widowControl w:val="0"/>
        <w:kinsoku/>
        <w:wordWrap/>
        <w:overflowPunct/>
        <w:topLinePunct w:val="0"/>
        <w:autoSpaceDE/>
        <w:autoSpaceDN/>
        <w:bidi w:val="0"/>
        <w:adjustRightInd/>
        <w:snapToGrid/>
        <w:spacing w:line="360" w:lineRule="auto"/>
        <w:jc w:val="right"/>
        <w:textAlignment w:val="auto"/>
        <w:outlineLvl w:val="9"/>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w:t>
      </w:r>
      <w:r>
        <w:rPr>
          <w:rFonts w:hint="eastAsia" w:ascii="宋体" w:hAnsi="宋体" w:cs="宋体"/>
          <w:color w:val="auto"/>
          <w:sz w:val="21"/>
          <w:szCs w:val="21"/>
          <w:highlight w:val="none"/>
          <w:lang w:val="en-US" w:eastAsia="zh-CN"/>
        </w:rPr>
        <w:t>供应商</w:t>
      </w:r>
      <w:r>
        <w:rPr>
          <w:rFonts w:hint="eastAsia" w:ascii="宋体" w:hAnsi="宋体" w:eastAsia="宋体" w:cs="宋体"/>
          <w:color w:val="auto"/>
          <w:sz w:val="21"/>
          <w:szCs w:val="21"/>
          <w:highlight w:val="none"/>
        </w:rPr>
        <w:t>：</w:t>
      </w:r>
      <w:r>
        <w:rPr>
          <w:rFonts w:hint="eastAsia" w:ascii="宋体" w:hAnsi="宋体" w:eastAsia="宋体" w:cs="宋体"/>
          <w:color w:val="auto"/>
          <w:sz w:val="21"/>
          <w:szCs w:val="21"/>
          <w:highlight w:val="none"/>
          <w:u w:val="single"/>
        </w:rPr>
        <w:t xml:space="preserve">                        </w:t>
      </w:r>
      <w:r>
        <w:rPr>
          <w:rFonts w:hint="eastAsia" w:ascii="宋体" w:hAnsi="宋体" w:eastAsia="宋体" w:cs="宋体"/>
          <w:color w:val="auto"/>
          <w:sz w:val="21"/>
          <w:szCs w:val="21"/>
          <w:highlight w:val="none"/>
        </w:rPr>
        <w:t>（盖单位公章或电子印章）　</w:t>
      </w:r>
    </w:p>
    <w:p>
      <w:pPr>
        <w:keepNext w:val="0"/>
        <w:keepLines w:val="0"/>
        <w:pageBreakBefore w:val="0"/>
        <w:widowControl w:val="0"/>
        <w:kinsoku/>
        <w:wordWrap/>
        <w:overflowPunct/>
        <w:topLinePunct w:val="0"/>
        <w:autoSpaceDE/>
        <w:autoSpaceDN/>
        <w:bidi w:val="0"/>
        <w:adjustRightInd/>
        <w:snapToGrid/>
        <w:spacing w:line="360" w:lineRule="auto"/>
        <w:ind w:firstLine="2520" w:firstLineChars="1200"/>
        <w:jc w:val="left"/>
        <w:textAlignment w:val="auto"/>
        <w:outlineLvl w:val="9"/>
        <w:rPr>
          <w:rFonts w:hint="eastAsia" w:ascii="宋体" w:hAnsi="宋体" w:eastAsia="宋体" w:cs="宋体"/>
          <w:color w:val="auto"/>
          <w:sz w:val="21"/>
          <w:szCs w:val="21"/>
          <w:highlight w:val="none"/>
          <w:lang w:val="en-US" w:eastAsia="zh-CN"/>
        </w:rPr>
      </w:pPr>
      <w:r>
        <w:rPr>
          <w:rFonts w:hint="eastAsia" w:ascii="宋体" w:hAnsi="宋体" w:cs="宋体"/>
          <w:color w:val="auto"/>
          <w:sz w:val="21"/>
          <w:szCs w:val="21"/>
          <w:highlight w:val="none"/>
          <w:lang w:val="en-US" w:eastAsia="zh-CN"/>
        </w:rPr>
        <w:t>或</w:t>
      </w:r>
    </w:p>
    <w:p>
      <w:pPr>
        <w:keepNext w:val="0"/>
        <w:keepLines w:val="0"/>
        <w:pageBreakBefore w:val="0"/>
        <w:widowControl w:val="0"/>
        <w:kinsoku/>
        <w:wordWrap/>
        <w:overflowPunct/>
        <w:topLinePunct w:val="0"/>
        <w:autoSpaceDE/>
        <w:autoSpaceDN/>
        <w:bidi w:val="0"/>
        <w:adjustRightInd/>
        <w:snapToGrid/>
        <w:spacing w:line="360" w:lineRule="auto"/>
        <w:jc w:val="right"/>
        <w:textAlignment w:val="auto"/>
        <w:outlineLvl w:val="9"/>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法定代表人</w:t>
      </w:r>
      <w:r>
        <w:rPr>
          <w:rFonts w:hint="eastAsia" w:ascii="宋体" w:hAnsi="宋体" w:cs="宋体"/>
          <w:color w:val="auto"/>
          <w:sz w:val="21"/>
          <w:szCs w:val="21"/>
          <w:highlight w:val="none"/>
          <w:lang w:eastAsia="zh-CN"/>
        </w:rPr>
        <w:t>（</w:t>
      </w:r>
      <w:r>
        <w:rPr>
          <w:rFonts w:hint="eastAsia" w:ascii="宋体" w:hAnsi="宋体" w:cs="宋体"/>
          <w:color w:val="auto"/>
          <w:sz w:val="21"/>
          <w:szCs w:val="21"/>
          <w:highlight w:val="none"/>
          <w:lang w:val="en-US" w:eastAsia="zh-CN"/>
        </w:rPr>
        <w:t>单位负责人</w:t>
      </w:r>
      <w:r>
        <w:rPr>
          <w:rFonts w:hint="eastAsia" w:ascii="宋体" w:hAnsi="宋体" w:cs="宋体"/>
          <w:color w:val="auto"/>
          <w:sz w:val="21"/>
          <w:szCs w:val="21"/>
          <w:highlight w:val="none"/>
          <w:lang w:eastAsia="zh-CN"/>
        </w:rPr>
        <w:t>）</w:t>
      </w:r>
      <w:r>
        <w:rPr>
          <w:rFonts w:hint="eastAsia" w:ascii="宋体" w:hAnsi="宋体" w:eastAsia="宋体" w:cs="宋体"/>
          <w:color w:val="auto"/>
          <w:sz w:val="21"/>
          <w:szCs w:val="21"/>
          <w:highlight w:val="none"/>
        </w:rPr>
        <w:t>或其</w:t>
      </w:r>
      <w:r>
        <w:rPr>
          <w:rFonts w:hint="eastAsia" w:ascii="宋体" w:hAnsi="宋体" w:cs="宋体"/>
          <w:color w:val="auto"/>
          <w:sz w:val="21"/>
          <w:szCs w:val="21"/>
          <w:highlight w:val="none"/>
          <w:lang w:val="en-US" w:eastAsia="zh-CN"/>
        </w:rPr>
        <w:t>授权的</w:t>
      </w:r>
      <w:r>
        <w:rPr>
          <w:rFonts w:hint="eastAsia" w:ascii="宋体" w:hAnsi="宋体" w:eastAsia="宋体" w:cs="宋体"/>
          <w:color w:val="auto"/>
          <w:sz w:val="21"/>
          <w:szCs w:val="21"/>
          <w:highlight w:val="none"/>
        </w:rPr>
        <w:t>代理人：</w:t>
      </w:r>
      <w:r>
        <w:rPr>
          <w:rFonts w:hint="eastAsia" w:ascii="宋体" w:hAnsi="宋体" w:eastAsia="宋体" w:cs="宋体"/>
          <w:color w:val="auto"/>
          <w:sz w:val="21"/>
          <w:szCs w:val="21"/>
          <w:highlight w:val="none"/>
          <w:u w:val="single"/>
        </w:rPr>
        <w:t xml:space="preserve">      </w:t>
      </w:r>
      <w:r>
        <w:rPr>
          <w:rFonts w:hint="eastAsia" w:ascii="宋体" w:hAnsi="宋体" w:eastAsia="宋体" w:cs="宋体"/>
          <w:color w:val="auto"/>
          <w:sz w:val="21"/>
          <w:szCs w:val="21"/>
          <w:highlight w:val="none"/>
        </w:rPr>
        <w:t>（签字）　</w:t>
      </w:r>
    </w:p>
    <w:p>
      <w:pPr>
        <w:keepNext w:val="0"/>
        <w:keepLines w:val="0"/>
        <w:pageBreakBefore w:val="0"/>
        <w:widowControl w:val="0"/>
        <w:kinsoku/>
        <w:wordWrap/>
        <w:overflowPunct/>
        <w:topLinePunct w:val="0"/>
        <w:autoSpaceDE/>
        <w:autoSpaceDN/>
        <w:bidi w:val="0"/>
        <w:adjustRightInd/>
        <w:snapToGrid/>
        <w:spacing w:line="360" w:lineRule="auto"/>
        <w:jc w:val="center"/>
        <w:textAlignment w:val="auto"/>
        <w:outlineLvl w:val="9"/>
        <w:rPr>
          <w:rFonts w:ascii="宋体" w:hAnsi="宋体"/>
          <w:color w:val="auto"/>
          <w:sz w:val="21"/>
          <w:szCs w:val="21"/>
          <w:highlight w:val="none"/>
        </w:rPr>
      </w:pPr>
      <w:r>
        <w:rPr>
          <w:rFonts w:hint="eastAsia" w:ascii="宋体" w:hAnsi="宋体" w:cs="宋体"/>
          <w:b w:val="0"/>
          <w:bCs w:val="0"/>
          <w:color w:val="auto"/>
          <w:sz w:val="21"/>
          <w:szCs w:val="21"/>
          <w:highlight w:val="none"/>
          <w:lang w:val="en-US" w:eastAsia="zh-CN"/>
        </w:rPr>
        <w:t xml:space="preserve">                                                        </w:t>
      </w:r>
      <w:r>
        <w:rPr>
          <w:rFonts w:hint="eastAsia" w:ascii="宋体" w:hAnsi="宋体" w:eastAsia="宋体" w:cs="宋体"/>
          <w:b w:val="0"/>
          <w:bCs w:val="0"/>
          <w:color w:val="auto"/>
          <w:sz w:val="21"/>
          <w:szCs w:val="21"/>
          <w:highlight w:val="none"/>
          <w:u w:val="single"/>
        </w:rPr>
        <w:t xml:space="preserve"> </w:t>
      </w:r>
      <w:r>
        <w:rPr>
          <w:rFonts w:hint="eastAsia" w:ascii="宋体" w:hAnsi="宋体" w:eastAsia="宋体" w:cs="宋体"/>
          <w:b w:val="0"/>
          <w:bCs w:val="0"/>
          <w:color w:val="auto"/>
          <w:sz w:val="21"/>
          <w:szCs w:val="21"/>
          <w:highlight w:val="none"/>
          <w:u w:val="single"/>
          <w:lang w:val="en-US" w:eastAsia="zh-CN"/>
        </w:rPr>
        <w:t xml:space="preserve">  </w:t>
      </w:r>
      <w:r>
        <w:rPr>
          <w:rFonts w:hint="eastAsia" w:ascii="宋体" w:hAnsi="宋体" w:cs="宋体"/>
          <w:b w:val="0"/>
          <w:bCs w:val="0"/>
          <w:color w:val="auto"/>
          <w:sz w:val="21"/>
          <w:szCs w:val="21"/>
          <w:highlight w:val="none"/>
          <w:u w:val="single"/>
          <w:lang w:val="en-US" w:eastAsia="zh-CN"/>
        </w:rPr>
        <w:t xml:space="preserve">  </w:t>
      </w:r>
      <w:r>
        <w:rPr>
          <w:rFonts w:hint="eastAsia" w:ascii="宋体" w:hAnsi="宋体" w:eastAsia="宋体" w:cs="宋体"/>
          <w:b w:val="0"/>
          <w:bCs w:val="0"/>
          <w:color w:val="auto"/>
          <w:sz w:val="21"/>
          <w:szCs w:val="21"/>
          <w:highlight w:val="none"/>
        </w:rPr>
        <w:t>年</w:t>
      </w:r>
      <w:r>
        <w:rPr>
          <w:rFonts w:hint="eastAsia" w:ascii="宋体" w:hAnsi="宋体" w:eastAsia="宋体" w:cs="宋体"/>
          <w:b w:val="0"/>
          <w:bCs w:val="0"/>
          <w:color w:val="auto"/>
          <w:sz w:val="21"/>
          <w:szCs w:val="21"/>
          <w:highlight w:val="none"/>
          <w:u w:val="single"/>
        </w:rPr>
        <w:t xml:space="preserve"> </w:t>
      </w:r>
      <w:r>
        <w:rPr>
          <w:rFonts w:hint="eastAsia" w:ascii="宋体" w:hAnsi="宋体" w:eastAsia="宋体" w:cs="宋体"/>
          <w:b w:val="0"/>
          <w:bCs w:val="0"/>
          <w:color w:val="auto"/>
          <w:sz w:val="21"/>
          <w:szCs w:val="21"/>
          <w:highlight w:val="none"/>
          <w:u w:val="single"/>
          <w:lang w:val="en-US" w:eastAsia="zh-CN"/>
        </w:rPr>
        <w:t xml:space="preserve">  </w:t>
      </w:r>
      <w:r>
        <w:rPr>
          <w:rFonts w:hint="eastAsia" w:ascii="宋体" w:hAnsi="宋体" w:eastAsia="宋体" w:cs="宋体"/>
          <w:b w:val="0"/>
          <w:bCs w:val="0"/>
          <w:color w:val="auto"/>
          <w:sz w:val="21"/>
          <w:szCs w:val="21"/>
          <w:highlight w:val="none"/>
        </w:rPr>
        <w:t>月</w:t>
      </w:r>
      <w:r>
        <w:rPr>
          <w:rFonts w:hint="eastAsia" w:ascii="宋体" w:hAnsi="宋体" w:eastAsia="宋体" w:cs="宋体"/>
          <w:b w:val="0"/>
          <w:bCs w:val="0"/>
          <w:color w:val="auto"/>
          <w:sz w:val="21"/>
          <w:szCs w:val="21"/>
          <w:highlight w:val="none"/>
          <w:u w:val="single"/>
        </w:rPr>
        <w:t xml:space="preserve"> </w:t>
      </w:r>
      <w:r>
        <w:rPr>
          <w:rFonts w:hint="eastAsia" w:ascii="宋体" w:hAnsi="宋体" w:eastAsia="宋体" w:cs="宋体"/>
          <w:b w:val="0"/>
          <w:bCs w:val="0"/>
          <w:color w:val="auto"/>
          <w:sz w:val="21"/>
          <w:szCs w:val="21"/>
          <w:highlight w:val="none"/>
          <w:u w:val="single"/>
          <w:lang w:val="en-US" w:eastAsia="zh-CN"/>
        </w:rPr>
        <w:t xml:space="preserve">  </w:t>
      </w:r>
      <w:r>
        <w:rPr>
          <w:rFonts w:hint="eastAsia" w:ascii="宋体" w:hAnsi="宋体" w:eastAsia="宋体" w:cs="宋体"/>
          <w:b w:val="0"/>
          <w:bCs w:val="0"/>
          <w:color w:val="auto"/>
          <w:sz w:val="21"/>
          <w:szCs w:val="21"/>
          <w:highlight w:val="none"/>
        </w:rPr>
        <w:t>日</w:t>
      </w:r>
    </w:p>
    <w:p>
      <w:pPr>
        <w:rPr>
          <w:rFonts w:hint="eastAsia" w:ascii="黑体" w:hAnsi="黑体" w:eastAsia="黑体" w:cs="黑体"/>
          <w:b/>
          <w:color w:val="auto"/>
          <w:sz w:val="32"/>
          <w:highlight w:val="none"/>
        </w:rPr>
      </w:pPr>
      <w:r>
        <w:br w:type="page"/>
      </w:r>
    </w:p>
    <w:p>
      <w:pPr>
        <w:pStyle w:val="4"/>
        <w:keepNext/>
        <w:keepLines/>
        <w:spacing w:before="0" w:after="0" w:line="360" w:lineRule="auto"/>
        <w:jc w:val="left"/>
        <w:rPr>
          <w:rFonts w:hint="eastAsia" w:ascii="黑体" w:hAnsi="黑体" w:eastAsia="黑体" w:cs="黑体"/>
          <w:b/>
          <w:color w:val="auto"/>
          <w:sz w:val="32"/>
          <w:highlight w:val="none"/>
        </w:rPr>
      </w:pPr>
      <w:r>
        <w:rPr>
          <w:rFonts w:hint="eastAsia" w:ascii="黑体" w:hAnsi="黑体" w:eastAsia="黑体" w:cs="黑体"/>
          <w:b/>
          <w:color w:val="auto"/>
          <w:sz w:val="32"/>
          <w:highlight w:val="none"/>
        </w:rPr>
        <w:t>附件</w:t>
      </w:r>
      <w:r>
        <w:rPr>
          <w:rFonts w:hint="eastAsia" w:ascii="黑体" w:hAnsi="黑体" w:eastAsia="黑体" w:cs="黑体"/>
          <w:b/>
          <w:color w:val="auto"/>
          <w:sz w:val="32"/>
          <w:highlight w:val="none"/>
          <w:lang w:val="en-US" w:eastAsia="zh-CN"/>
        </w:rPr>
        <w:t>三</w:t>
      </w:r>
      <w:r>
        <w:rPr>
          <w:rFonts w:hint="eastAsia" w:ascii="黑体" w:hAnsi="黑体" w:eastAsia="黑体" w:cs="黑体"/>
          <w:b/>
          <w:color w:val="auto"/>
          <w:sz w:val="32"/>
          <w:highlight w:val="none"/>
        </w:rPr>
        <w:t>：谈判函</w:t>
      </w:r>
    </w:p>
    <w:p>
      <w:pPr>
        <w:keepNext w:val="0"/>
        <w:keepLines w:val="0"/>
        <w:pageBreakBefore w:val="0"/>
        <w:widowControl/>
        <w:kinsoku/>
        <w:wordWrap/>
        <w:overflowPunct/>
        <w:topLinePunct w:val="0"/>
        <w:autoSpaceDE/>
        <w:autoSpaceDN/>
        <w:bidi w:val="0"/>
        <w:adjustRightInd/>
        <w:snapToGrid/>
        <w:spacing w:before="120" w:after="100" w:afterAutospacing="1" w:line="400" w:lineRule="exact"/>
        <w:jc w:val="center"/>
        <w:textAlignment w:val="auto"/>
        <w:rPr>
          <w:rFonts w:hint="eastAsia" w:ascii="黑体" w:hAnsi="黑体" w:eastAsia="黑体" w:cs="黑体"/>
          <w:color w:val="auto"/>
          <w:spacing w:val="2"/>
          <w:w w:val="99"/>
          <w:kern w:val="0"/>
          <w:sz w:val="32"/>
          <w:szCs w:val="32"/>
          <w:highlight w:val="none"/>
          <w:lang w:eastAsia="zh-CN"/>
        </w:rPr>
      </w:pPr>
      <w:r>
        <w:rPr>
          <w:rFonts w:hint="eastAsia" w:ascii="黑体" w:hAnsi="黑体" w:eastAsia="黑体" w:cs="黑体"/>
          <w:color w:val="auto"/>
          <w:spacing w:val="2"/>
          <w:w w:val="99"/>
          <w:kern w:val="0"/>
          <w:sz w:val="32"/>
          <w:szCs w:val="32"/>
          <w:highlight w:val="none"/>
          <w:u w:val="single"/>
          <w:lang w:eastAsia="zh-CN"/>
        </w:rPr>
        <w:t>（</w:t>
      </w:r>
      <w:r>
        <w:rPr>
          <w:rFonts w:hint="eastAsia" w:ascii="黑体" w:hAnsi="黑体" w:eastAsia="黑体" w:cs="黑体"/>
          <w:color w:val="auto"/>
          <w:spacing w:val="2"/>
          <w:w w:val="99"/>
          <w:kern w:val="0"/>
          <w:sz w:val="32"/>
          <w:szCs w:val="32"/>
          <w:highlight w:val="none"/>
          <w:u w:val="single"/>
        </w:rPr>
        <w:t>项目名称</w:t>
      </w:r>
      <w:r>
        <w:rPr>
          <w:rFonts w:hint="eastAsia" w:ascii="黑体" w:hAnsi="黑体" w:eastAsia="黑体" w:cs="黑体"/>
          <w:color w:val="auto"/>
          <w:spacing w:val="2"/>
          <w:w w:val="99"/>
          <w:kern w:val="0"/>
          <w:sz w:val="32"/>
          <w:szCs w:val="32"/>
          <w:highlight w:val="none"/>
          <w:u w:val="single"/>
          <w:lang w:eastAsia="zh-CN"/>
        </w:rPr>
        <w:t>）</w:t>
      </w:r>
      <w:r>
        <w:rPr>
          <w:rFonts w:hint="eastAsia" w:ascii="黑体" w:hAnsi="黑体" w:eastAsia="黑体" w:cs="黑体"/>
          <w:color w:val="auto"/>
          <w:spacing w:val="2"/>
          <w:w w:val="99"/>
          <w:kern w:val="0"/>
          <w:sz w:val="32"/>
          <w:szCs w:val="32"/>
          <w:highlight w:val="none"/>
        </w:rPr>
        <w:t>谈判函</w:t>
      </w:r>
      <w:r>
        <w:rPr>
          <w:rFonts w:hint="eastAsia" w:ascii="黑体" w:hAnsi="黑体" w:eastAsia="黑体" w:cs="黑体"/>
          <w:color w:val="auto"/>
          <w:spacing w:val="2"/>
          <w:w w:val="99"/>
          <w:kern w:val="0"/>
          <w:sz w:val="32"/>
          <w:szCs w:val="32"/>
          <w:highlight w:val="none"/>
          <w:lang w:eastAsia="zh-CN"/>
        </w:rPr>
        <w:t>（</w:t>
      </w:r>
      <w:r>
        <w:rPr>
          <w:rFonts w:hint="eastAsia" w:ascii="黑体" w:hAnsi="黑体" w:eastAsia="黑体" w:cs="黑体"/>
          <w:color w:val="auto"/>
          <w:spacing w:val="2"/>
          <w:w w:val="99"/>
          <w:kern w:val="0"/>
          <w:sz w:val="32"/>
          <w:szCs w:val="32"/>
          <w:highlight w:val="none"/>
          <w:lang w:val="en-US" w:eastAsia="zh-CN"/>
        </w:rPr>
        <w:t>格式</w:t>
      </w:r>
      <w:r>
        <w:rPr>
          <w:rFonts w:hint="eastAsia" w:ascii="黑体" w:hAnsi="黑体" w:eastAsia="黑体" w:cs="黑体"/>
          <w:color w:val="auto"/>
          <w:spacing w:val="2"/>
          <w:w w:val="99"/>
          <w:kern w:val="0"/>
          <w:sz w:val="32"/>
          <w:szCs w:val="32"/>
          <w:highlight w:val="none"/>
          <w:lang w:eastAsia="zh-CN"/>
        </w:rPr>
        <w:t>）</w:t>
      </w:r>
    </w:p>
    <w:p>
      <w:pPr>
        <w:keepNext w:val="0"/>
        <w:keepLines w:val="0"/>
        <w:pageBreakBefore w:val="0"/>
        <w:kinsoku/>
        <w:wordWrap/>
        <w:overflowPunct/>
        <w:topLinePunct w:val="0"/>
        <w:autoSpaceDE/>
        <w:autoSpaceDN/>
        <w:bidi w:val="0"/>
        <w:adjustRightInd/>
        <w:snapToGrid/>
        <w:spacing w:line="400" w:lineRule="exact"/>
        <w:jc w:val="center"/>
        <w:textAlignment w:val="auto"/>
        <w:rPr>
          <w:rFonts w:hint="eastAsia" w:ascii="宋体" w:hAnsi="宋体" w:cs="宋体"/>
          <w:color w:val="auto"/>
          <w:sz w:val="28"/>
          <w:szCs w:val="28"/>
          <w:highlight w:val="none"/>
        </w:rPr>
      </w:pPr>
      <w:r>
        <w:rPr>
          <w:rFonts w:hint="eastAsia" w:ascii="宋体" w:hAnsi="宋体" w:cs="宋体"/>
          <w:color w:val="auto"/>
          <w:sz w:val="28"/>
          <w:szCs w:val="28"/>
          <w:highlight w:val="none"/>
        </w:rPr>
        <w:t>（</w:t>
      </w:r>
      <w:r>
        <w:rPr>
          <w:rFonts w:hint="eastAsia" w:ascii="宋体" w:hAnsi="宋体" w:cs="宋体"/>
          <w:color w:val="auto"/>
          <w:sz w:val="28"/>
          <w:szCs w:val="28"/>
          <w:highlight w:val="none"/>
          <w:lang w:val="en-US" w:eastAsia="zh-CN"/>
        </w:rPr>
        <w:t>采购</w:t>
      </w:r>
      <w:r>
        <w:rPr>
          <w:rFonts w:hint="eastAsia" w:ascii="宋体" w:hAnsi="宋体" w:cs="宋体"/>
          <w:color w:val="auto"/>
          <w:sz w:val="28"/>
          <w:szCs w:val="28"/>
          <w:highlight w:val="none"/>
        </w:rPr>
        <w:t>编号：</w:t>
      </w:r>
      <w:r>
        <w:rPr>
          <w:rFonts w:hint="eastAsia" w:ascii="宋体" w:hAnsi="宋体" w:cs="宋体"/>
          <w:color w:val="auto"/>
          <w:sz w:val="28"/>
          <w:szCs w:val="28"/>
          <w:highlight w:val="none"/>
          <w:u w:val="single"/>
          <w:lang w:val="en-US" w:eastAsia="zh-CN"/>
        </w:rPr>
        <w:t xml:space="preserve">         </w:t>
      </w:r>
      <w:r>
        <w:rPr>
          <w:rFonts w:hint="eastAsia" w:ascii="宋体" w:hAnsi="宋体" w:cs="宋体"/>
          <w:color w:val="auto"/>
          <w:sz w:val="28"/>
          <w:szCs w:val="28"/>
          <w:highlight w:val="none"/>
        </w:rPr>
        <w:t>）</w:t>
      </w:r>
    </w:p>
    <w:p>
      <w:pPr>
        <w:rPr>
          <w:rFonts w:hint="eastAsia" w:ascii="黑体" w:hAnsi="黑体" w:eastAsia="黑体" w:cs="黑体"/>
          <w:b/>
          <w:color w:val="auto"/>
          <w:sz w:val="32"/>
          <w:highlight w:val="none"/>
        </w:rPr>
      </w:pPr>
    </w:p>
    <w:p>
      <w:pPr>
        <w:spacing w:line="360" w:lineRule="auto"/>
        <w:rPr>
          <w:rFonts w:hint="eastAsia" w:ascii="宋体" w:hAnsi="宋体" w:eastAsia="宋体" w:cs="宋体"/>
          <w:b w:val="0"/>
          <w:bCs w:val="0"/>
          <w:color w:val="auto"/>
          <w:sz w:val="21"/>
          <w:szCs w:val="21"/>
          <w:highlight w:val="none"/>
          <w:u w:val="none"/>
        </w:rPr>
      </w:pPr>
      <w:r>
        <w:rPr>
          <w:rFonts w:hint="eastAsia"/>
          <w:color w:val="auto"/>
          <w:sz w:val="21"/>
          <w:szCs w:val="21"/>
          <w:highlight w:val="none"/>
          <w:u w:val="none"/>
        </w:rPr>
        <w:t>各供应商（响应人）：</w:t>
      </w:r>
    </w:p>
    <w:p>
      <w:pPr>
        <w:spacing w:line="360" w:lineRule="auto"/>
        <w:rPr>
          <w:rFonts w:hint="eastAsia" w:ascii="宋体" w:hAnsi="宋体" w:eastAsia="宋体" w:cs="宋体"/>
          <w:b w:val="0"/>
          <w:bCs w:val="0"/>
          <w:color w:val="auto"/>
          <w:sz w:val="21"/>
          <w:szCs w:val="21"/>
          <w:highlight w:val="none"/>
        </w:rPr>
      </w:pPr>
    </w:p>
    <w:p>
      <w:pPr>
        <w:keepNext w:val="0"/>
        <w:keepLines w:val="0"/>
        <w:pageBreakBefore w:val="0"/>
        <w:widowControl w:val="0"/>
        <w:kinsoku/>
        <w:wordWrap/>
        <w:overflowPunct/>
        <w:topLinePunct w:val="0"/>
        <w:autoSpaceDE/>
        <w:autoSpaceDN/>
        <w:bidi w:val="0"/>
        <w:adjustRightInd w:val="0"/>
        <w:snapToGrid w:val="0"/>
        <w:spacing w:line="360" w:lineRule="auto"/>
        <w:ind w:firstLine="420" w:firstLineChars="200"/>
        <w:jc w:val="left"/>
        <w:textAlignment w:val="auto"/>
        <w:outlineLvl w:val="9"/>
        <w:rPr>
          <w:rFonts w:hint="eastAsia" w:asciiTheme="minorEastAsia" w:hAnsiTheme="minorEastAsia" w:eastAsiaTheme="minorEastAsia" w:cstheme="minorEastAsia"/>
          <w:bCs/>
          <w:color w:val="auto"/>
          <w:sz w:val="21"/>
          <w:szCs w:val="21"/>
          <w:highlight w:val="none"/>
        </w:rPr>
      </w:pPr>
      <w:r>
        <w:rPr>
          <w:rFonts w:hint="eastAsia" w:asciiTheme="minorEastAsia" w:hAnsiTheme="minorEastAsia" w:eastAsiaTheme="minorEastAsia" w:cstheme="minorEastAsia"/>
          <w:bCs/>
          <w:color w:val="auto"/>
          <w:sz w:val="21"/>
          <w:szCs w:val="21"/>
          <w:highlight w:val="none"/>
          <w:lang w:val="en-US" w:eastAsia="zh-CN"/>
        </w:rPr>
        <w:t>本项目应用南方电网公司供应链统一服务平台</w:t>
      </w:r>
      <w:r>
        <w:rPr>
          <w:rFonts w:hint="eastAsia" w:asciiTheme="minorEastAsia" w:hAnsiTheme="minorEastAsia" w:eastAsiaTheme="minorEastAsia" w:cstheme="minorEastAsia"/>
          <w:bCs/>
          <w:color w:val="auto"/>
          <w:sz w:val="21"/>
          <w:szCs w:val="21"/>
          <w:highlight w:val="none"/>
        </w:rPr>
        <w:t>评审澄清功能（评标质疑答复界面）及</w:t>
      </w:r>
      <w:r>
        <w:rPr>
          <w:rFonts w:hint="eastAsia" w:asciiTheme="minorEastAsia" w:hAnsiTheme="minorEastAsia" w:eastAsiaTheme="minorEastAsia" w:cstheme="minorEastAsia"/>
          <w:bCs/>
          <w:color w:val="auto"/>
          <w:sz w:val="21"/>
          <w:szCs w:val="21"/>
          <w:highlight w:val="none"/>
          <w:u w:val="single"/>
        </w:rPr>
        <w:t>录音电话</w:t>
      </w:r>
      <w:r>
        <w:rPr>
          <w:rFonts w:hint="eastAsia" w:asciiTheme="minorEastAsia" w:hAnsiTheme="minorEastAsia" w:eastAsiaTheme="minorEastAsia" w:cstheme="minorEastAsia"/>
          <w:bCs/>
          <w:color w:val="auto"/>
          <w:sz w:val="21"/>
          <w:szCs w:val="21"/>
          <w:highlight w:val="none"/>
          <w:u w:val="single"/>
          <w:lang w:eastAsia="zh-CN"/>
        </w:rPr>
        <w:t>进行</w:t>
      </w:r>
      <w:r>
        <w:rPr>
          <w:rFonts w:hint="eastAsia" w:asciiTheme="minorEastAsia" w:hAnsiTheme="minorEastAsia" w:eastAsiaTheme="minorEastAsia" w:cstheme="minorEastAsia"/>
          <w:bCs/>
          <w:color w:val="auto"/>
          <w:sz w:val="21"/>
          <w:szCs w:val="21"/>
          <w:highlight w:val="none"/>
          <w:u w:val="single"/>
        </w:rPr>
        <w:t>远程电子化谈判</w:t>
      </w:r>
      <w:r>
        <w:rPr>
          <w:rFonts w:hint="eastAsia" w:asciiTheme="minorEastAsia" w:hAnsiTheme="minorEastAsia" w:eastAsiaTheme="minorEastAsia" w:cstheme="minorEastAsia"/>
          <w:bCs/>
          <w:color w:val="auto"/>
          <w:sz w:val="21"/>
          <w:szCs w:val="21"/>
          <w:highlight w:val="none"/>
        </w:rPr>
        <w:t>，</w:t>
      </w:r>
      <w:r>
        <w:rPr>
          <w:rFonts w:hint="eastAsia" w:asciiTheme="minorEastAsia" w:hAnsiTheme="minorEastAsia" w:eastAsiaTheme="minorEastAsia" w:cstheme="minorEastAsia"/>
          <w:bCs/>
          <w:color w:val="auto"/>
          <w:sz w:val="21"/>
          <w:szCs w:val="21"/>
          <w:highlight w:val="none"/>
          <w:lang w:val="en-US" w:eastAsia="zh-CN"/>
        </w:rPr>
        <w:t>采购</w:t>
      </w:r>
      <w:r>
        <w:rPr>
          <w:rFonts w:hint="eastAsia" w:asciiTheme="minorEastAsia" w:hAnsiTheme="minorEastAsia" w:eastAsiaTheme="minorEastAsia" w:cstheme="minorEastAsia"/>
          <w:bCs/>
          <w:color w:val="auto"/>
          <w:sz w:val="21"/>
          <w:szCs w:val="21"/>
          <w:highlight w:val="none"/>
        </w:rPr>
        <w:t>工作组全体成员集</w:t>
      </w:r>
      <w:r>
        <w:rPr>
          <w:rFonts w:hint="eastAsia" w:asciiTheme="minorEastAsia" w:hAnsiTheme="minorEastAsia" w:eastAsiaTheme="minorEastAsia" w:cstheme="minorEastAsia"/>
          <w:bCs/>
          <w:color w:val="auto"/>
          <w:sz w:val="21"/>
          <w:szCs w:val="21"/>
          <w:highlight w:val="none"/>
          <w:lang w:eastAsia="zh-CN"/>
        </w:rPr>
        <w:t>中与贵司</w:t>
      </w:r>
      <w:r>
        <w:rPr>
          <w:rFonts w:hint="eastAsia" w:asciiTheme="minorEastAsia" w:hAnsiTheme="minorEastAsia" w:eastAsiaTheme="minorEastAsia" w:cstheme="minorEastAsia"/>
          <w:bCs/>
          <w:color w:val="auto"/>
          <w:sz w:val="21"/>
          <w:szCs w:val="21"/>
          <w:highlight w:val="none"/>
        </w:rPr>
        <w:t>谈判代表进行谈判，确认</w:t>
      </w:r>
      <w:r>
        <w:rPr>
          <w:rFonts w:hint="eastAsia" w:asciiTheme="minorEastAsia" w:hAnsiTheme="minorEastAsia" w:eastAsiaTheme="minorEastAsia" w:cstheme="minorEastAsia"/>
          <w:bCs/>
          <w:color w:val="auto"/>
          <w:sz w:val="21"/>
          <w:szCs w:val="21"/>
          <w:highlight w:val="none"/>
          <w:lang w:eastAsia="zh-CN"/>
        </w:rPr>
        <w:t>响应文件</w:t>
      </w:r>
      <w:r>
        <w:rPr>
          <w:rFonts w:hint="eastAsia" w:asciiTheme="minorEastAsia" w:hAnsiTheme="minorEastAsia" w:eastAsiaTheme="minorEastAsia" w:cstheme="minorEastAsia"/>
          <w:bCs/>
          <w:color w:val="auto"/>
          <w:sz w:val="21"/>
          <w:szCs w:val="21"/>
          <w:highlight w:val="none"/>
        </w:rPr>
        <w:t>的技术</w:t>
      </w:r>
      <w:r>
        <w:rPr>
          <w:rFonts w:hint="eastAsia" w:asciiTheme="minorEastAsia" w:hAnsiTheme="minorEastAsia" w:eastAsiaTheme="minorEastAsia" w:cstheme="minorEastAsia"/>
          <w:bCs/>
          <w:color w:val="auto"/>
          <w:sz w:val="21"/>
          <w:szCs w:val="21"/>
          <w:highlight w:val="none"/>
          <w:lang w:eastAsia="zh-CN"/>
        </w:rPr>
        <w:t>、</w:t>
      </w:r>
      <w:r>
        <w:rPr>
          <w:rFonts w:hint="eastAsia" w:asciiTheme="minorEastAsia" w:hAnsiTheme="minorEastAsia" w:eastAsiaTheme="minorEastAsia" w:cstheme="minorEastAsia"/>
          <w:bCs/>
          <w:color w:val="auto"/>
          <w:sz w:val="21"/>
          <w:szCs w:val="21"/>
          <w:highlight w:val="none"/>
        </w:rPr>
        <w:t>商务要求以及具体价格。谈判</w:t>
      </w:r>
      <w:r>
        <w:rPr>
          <w:rFonts w:hint="eastAsia" w:asciiTheme="minorEastAsia" w:hAnsiTheme="minorEastAsia" w:eastAsiaTheme="minorEastAsia" w:cstheme="minorEastAsia"/>
          <w:bCs/>
          <w:color w:val="auto"/>
          <w:sz w:val="21"/>
          <w:szCs w:val="21"/>
          <w:highlight w:val="none"/>
          <w:lang w:val="en-US" w:eastAsia="zh-CN"/>
        </w:rPr>
        <w:t>期间</w:t>
      </w:r>
      <w:r>
        <w:rPr>
          <w:rFonts w:hint="eastAsia" w:asciiTheme="minorEastAsia" w:hAnsiTheme="minorEastAsia" w:eastAsiaTheme="minorEastAsia" w:cstheme="minorEastAsia"/>
          <w:bCs/>
          <w:color w:val="auto"/>
          <w:sz w:val="21"/>
          <w:szCs w:val="21"/>
          <w:highlight w:val="none"/>
        </w:rPr>
        <w:t>做出</w:t>
      </w:r>
      <w:r>
        <w:rPr>
          <w:rFonts w:hint="eastAsia" w:asciiTheme="minorEastAsia" w:hAnsiTheme="minorEastAsia" w:eastAsiaTheme="minorEastAsia" w:cstheme="minorEastAsia"/>
          <w:bCs/>
          <w:color w:val="auto"/>
          <w:sz w:val="21"/>
          <w:szCs w:val="21"/>
          <w:highlight w:val="none"/>
          <w:lang w:val="en-US" w:eastAsia="zh-CN"/>
        </w:rPr>
        <w:t>的</w:t>
      </w:r>
      <w:r>
        <w:rPr>
          <w:rFonts w:hint="eastAsia" w:asciiTheme="minorEastAsia" w:hAnsiTheme="minorEastAsia" w:eastAsiaTheme="minorEastAsia" w:cstheme="minorEastAsia"/>
          <w:bCs/>
          <w:color w:val="auto"/>
          <w:sz w:val="21"/>
          <w:szCs w:val="21"/>
          <w:highlight w:val="none"/>
        </w:rPr>
        <w:t>承诺</w:t>
      </w:r>
      <w:r>
        <w:rPr>
          <w:rFonts w:hint="eastAsia" w:asciiTheme="minorEastAsia" w:hAnsiTheme="minorEastAsia" w:eastAsiaTheme="minorEastAsia" w:cstheme="minorEastAsia"/>
          <w:bCs/>
          <w:color w:val="auto"/>
          <w:sz w:val="21"/>
          <w:szCs w:val="21"/>
          <w:highlight w:val="none"/>
          <w:lang w:val="en-US" w:eastAsia="zh-CN"/>
        </w:rPr>
        <w:t>/说明</w:t>
      </w:r>
      <w:r>
        <w:rPr>
          <w:rFonts w:hint="eastAsia" w:asciiTheme="minorEastAsia" w:hAnsiTheme="minorEastAsia" w:eastAsiaTheme="minorEastAsia" w:cstheme="minorEastAsia"/>
          <w:bCs/>
          <w:color w:val="auto"/>
          <w:sz w:val="21"/>
          <w:szCs w:val="21"/>
          <w:highlight w:val="none"/>
        </w:rPr>
        <w:t>均具有法律效力。</w:t>
      </w:r>
    </w:p>
    <w:p>
      <w:pPr>
        <w:keepNext w:val="0"/>
        <w:keepLines w:val="0"/>
        <w:pageBreakBefore w:val="0"/>
        <w:widowControl w:val="0"/>
        <w:numPr>
          <w:ilvl w:val="0"/>
          <w:numId w:val="0"/>
        </w:numPr>
        <w:kinsoku/>
        <w:wordWrap/>
        <w:overflowPunct/>
        <w:topLinePunct w:val="0"/>
        <w:autoSpaceDE/>
        <w:autoSpaceDN/>
        <w:bidi w:val="0"/>
        <w:adjustRightInd w:val="0"/>
        <w:snapToGrid w:val="0"/>
        <w:spacing w:line="360" w:lineRule="auto"/>
        <w:ind w:leftChars="200"/>
        <w:jc w:val="left"/>
        <w:textAlignment w:val="auto"/>
        <w:outlineLvl w:val="9"/>
        <w:rPr>
          <w:rFonts w:hint="eastAsia" w:asciiTheme="minorEastAsia" w:hAnsiTheme="minorEastAsia" w:eastAsiaTheme="minorEastAsia" w:cstheme="minorEastAsia"/>
          <w:bCs/>
          <w:color w:val="auto"/>
          <w:sz w:val="21"/>
          <w:szCs w:val="21"/>
          <w:highlight w:val="none"/>
        </w:rPr>
      </w:pPr>
      <w:r>
        <w:rPr>
          <w:rFonts w:hint="eastAsia" w:asciiTheme="minorEastAsia" w:hAnsiTheme="minorEastAsia" w:eastAsiaTheme="minorEastAsia" w:cstheme="minorEastAsia"/>
          <w:bCs/>
          <w:color w:val="auto"/>
          <w:sz w:val="21"/>
          <w:szCs w:val="21"/>
          <w:highlight w:val="none"/>
        </w:rPr>
        <w:t>经采购工作组认真评审贵司响应文件，谈判问题</w:t>
      </w:r>
      <w:r>
        <w:rPr>
          <w:rFonts w:hint="eastAsia" w:asciiTheme="minorEastAsia" w:hAnsiTheme="minorEastAsia" w:eastAsiaTheme="minorEastAsia" w:cstheme="minorEastAsia"/>
          <w:bCs/>
          <w:color w:val="auto"/>
          <w:sz w:val="21"/>
          <w:szCs w:val="21"/>
          <w:highlight w:val="none"/>
          <w:lang w:val="en-US" w:eastAsia="zh-CN"/>
        </w:rPr>
        <w:t>和</w:t>
      </w:r>
      <w:r>
        <w:rPr>
          <w:rFonts w:hint="eastAsia" w:asciiTheme="minorEastAsia" w:hAnsiTheme="minorEastAsia" w:eastAsiaTheme="minorEastAsia" w:cstheme="minorEastAsia"/>
          <w:bCs/>
          <w:color w:val="auto"/>
          <w:sz w:val="21"/>
          <w:szCs w:val="21"/>
          <w:highlight w:val="none"/>
        </w:rPr>
        <w:t>要求如下：</w:t>
      </w:r>
    </w:p>
    <w:p>
      <w:pPr>
        <w:keepNext w:val="0"/>
        <w:keepLines w:val="0"/>
        <w:pageBreakBefore w:val="0"/>
        <w:widowControl w:val="0"/>
        <w:numPr>
          <w:ilvl w:val="0"/>
          <w:numId w:val="0"/>
        </w:numPr>
        <w:kinsoku/>
        <w:wordWrap/>
        <w:overflowPunct/>
        <w:topLinePunct w:val="0"/>
        <w:autoSpaceDE/>
        <w:autoSpaceDN/>
        <w:bidi w:val="0"/>
        <w:adjustRightInd w:val="0"/>
        <w:snapToGrid w:val="0"/>
        <w:spacing w:line="360" w:lineRule="auto"/>
        <w:ind w:firstLine="420" w:firstLineChars="200"/>
        <w:jc w:val="left"/>
        <w:textAlignment w:val="auto"/>
        <w:outlineLvl w:val="9"/>
        <w:rPr>
          <w:rFonts w:hint="eastAsia" w:asciiTheme="minorEastAsia" w:hAnsiTheme="minorEastAsia" w:eastAsiaTheme="minorEastAsia" w:cstheme="minorEastAsia"/>
          <w:bCs/>
          <w:color w:val="auto"/>
          <w:sz w:val="21"/>
          <w:szCs w:val="21"/>
          <w:highlight w:val="none"/>
        </w:rPr>
      </w:pPr>
      <w:r>
        <w:rPr>
          <w:rFonts w:hint="eastAsia" w:asciiTheme="minorEastAsia" w:hAnsiTheme="minorEastAsia" w:eastAsiaTheme="minorEastAsia" w:cstheme="minorEastAsia"/>
          <w:bCs/>
          <w:color w:val="auto"/>
          <w:sz w:val="21"/>
          <w:szCs w:val="21"/>
          <w:highlight w:val="none"/>
          <w:lang w:val="en-US" w:eastAsia="zh-CN"/>
        </w:rPr>
        <w:t>1.</w:t>
      </w:r>
      <w:r>
        <w:rPr>
          <w:rFonts w:hint="eastAsia" w:asciiTheme="minorEastAsia" w:hAnsiTheme="minorEastAsia" w:eastAsiaTheme="minorEastAsia" w:cstheme="minorEastAsia"/>
          <w:bCs/>
          <w:color w:val="auto"/>
          <w:sz w:val="21"/>
          <w:szCs w:val="21"/>
          <w:highlight w:val="none"/>
          <w:lang w:eastAsia="zh-CN"/>
        </w:rPr>
        <w:t>请对</w:t>
      </w:r>
      <w:r>
        <w:rPr>
          <w:rFonts w:hint="eastAsia" w:asciiTheme="minorEastAsia" w:hAnsiTheme="minorEastAsia" w:eastAsiaTheme="minorEastAsia" w:cstheme="minorEastAsia"/>
          <w:color w:val="auto"/>
          <w:sz w:val="21"/>
          <w:szCs w:val="21"/>
          <w:highlight w:val="none"/>
          <w:u w:val="single"/>
          <w:lang w:val="en-US" w:eastAsia="zh-CN"/>
        </w:rPr>
        <w:t xml:space="preserve">      </w:t>
      </w:r>
      <w:r>
        <w:rPr>
          <w:rFonts w:hint="eastAsia" w:asciiTheme="minorEastAsia" w:hAnsiTheme="minorEastAsia" w:eastAsiaTheme="minorEastAsia" w:cstheme="minorEastAsia"/>
          <w:bCs/>
          <w:color w:val="auto"/>
          <w:sz w:val="21"/>
          <w:szCs w:val="21"/>
          <w:highlight w:val="none"/>
          <w:lang w:eastAsia="zh-CN"/>
        </w:rPr>
        <w:t>标的（</w:t>
      </w:r>
      <w:r>
        <w:rPr>
          <w:rFonts w:hint="eastAsia" w:asciiTheme="minorEastAsia" w:hAnsiTheme="minorEastAsia" w:eastAsiaTheme="minorEastAsia" w:cstheme="minorEastAsia"/>
          <w:bCs/>
          <w:color w:val="auto"/>
          <w:sz w:val="21"/>
          <w:szCs w:val="21"/>
          <w:highlight w:val="none"/>
        </w:rPr>
        <w:t>标包</w:t>
      </w:r>
      <w:r>
        <w:rPr>
          <w:rFonts w:hint="eastAsia" w:asciiTheme="minorEastAsia" w:hAnsiTheme="minorEastAsia" w:cstheme="minorEastAsia"/>
          <w:bCs/>
          <w:color w:val="auto"/>
          <w:sz w:val="21"/>
          <w:szCs w:val="21"/>
          <w:highlight w:val="none"/>
          <w:lang w:val="en-US" w:eastAsia="zh-CN"/>
        </w:rPr>
        <w:t>/标段</w:t>
      </w:r>
      <w:r>
        <w:rPr>
          <w:rFonts w:hint="eastAsia" w:asciiTheme="minorEastAsia" w:hAnsiTheme="minorEastAsia" w:eastAsiaTheme="minorEastAsia" w:cstheme="minorEastAsia"/>
          <w:bCs/>
          <w:color w:val="auto"/>
          <w:sz w:val="21"/>
          <w:szCs w:val="21"/>
          <w:highlight w:val="none"/>
          <w:lang w:eastAsia="zh-CN"/>
        </w:rPr>
        <w:t>）</w:t>
      </w:r>
      <w:r>
        <w:rPr>
          <w:rFonts w:hint="eastAsia" w:asciiTheme="minorEastAsia" w:hAnsiTheme="minorEastAsia" w:eastAsiaTheme="minorEastAsia" w:cstheme="minorEastAsia"/>
          <w:bCs/>
          <w:color w:val="auto"/>
          <w:sz w:val="21"/>
          <w:szCs w:val="21"/>
          <w:highlight w:val="none"/>
        </w:rPr>
        <w:t>作最终报价。</w:t>
      </w:r>
    </w:p>
    <w:p>
      <w:pPr>
        <w:keepNext w:val="0"/>
        <w:keepLines w:val="0"/>
        <w:pageBreakBefore w:val="0"/>
        <w:widowControl w:val="0"/>
        <w:numPr>
          <w:ilvl w:val="0"/>
          <w:numId w:val="0"/>
        </w:numPr>
        <w:kinsoku/>
        <w:wordWrap/>
        <w:overflowPunct/>
        <w:topLinePunct w:val="0"/>
        <w:autoSpaceDE/>
        <w:autoSpaceDN/>
        <w:bidi w:val="0"/>
        <w:adjustRightInd w:val="0"/>
        <w:snapToGrid w:val="0"/>
        <w:spacing w:line="360" w:lineRule="auto"/>
        <w:ind w:firstLine="420" w:firstLineChars="200"/>
        <w:jc w:val="left"/>
        <w:textAlignment w:val="auto"/>
        <w:outlineLvl w:val="9"/>
        <w:rPr>
          <w:rFonts w:hint="eastAsia" w:asciiTheme="minorEastAsia" w:hAnsiTheme="minorEastAsia" w:eastAsiaTheme="minorEastAsia" w:cstheme="minorEastAsia"/>
          <w:bCs/>
          <w:color w:val="auto"/>
          <w:sz w:val="21"/>
          <w:szCs w:val="21"/>
          <w:highlight w:val="none"/>
        </w:rPr>
      </w:pPr>
      <w:r>
        <w:rPr>
          <w:rFonts w:hint="eastAsia" w:asciiTheme="minorEastAsia" w:hAnsiTheme="minorEastAsia" w:eastAsiaTheme="minorEastAsia" w:cstheme="minorEastAsia"/>
          <w:bCs/>
          <w:color w:val="auto"/>
          <w:sz w:val="21"/>
          <w:szCs w:val="21"/>
          <w:highlight w:val="none"/>
          <w:lang w:val="en-US" w:eastAsia="zh-CN"/>
        </w:rPr>
        <w:t>2.</w:t>
      </w:r>
      <w:r>
        <w:rPr>
          <w:rFonts w:hint="eastAsia" w:asciiTheme="minorEastAsia" w:hAnsiTheme="minorEastAsia" w:eastAsiaTheme="minorEastAsia" w:cstheme="minorEastAsia"/>
          <w:bCs/>
          <w:color w:val="auto"/>
          <w:sz w:val="21"/>
          <w:szCs w:val="21"/>
          <w:highlight w:val="none"/>
          <w:lang w:eastAsia="zh-CN"/>
        </w:rPr>
        <w:t>因</w:t>
      </w:r>
      <w:r>
        <w:rPr>
          <w:rFonts w:hint="eastAsia" w:asciiTheme="minorEastAsia" w:hAnsiTheme="minorEastAsia" w:eastAsiaTheme="minorEastAsia" w:cstheme="minorEastAsia"/>
          <w:bCs/>
          <w:color w:val="auto"/>
          <w:sz w:val="21"/>
          <w:szCs w:val="21"/>
          <w:highlight w:val="none"/>
        </w:rPr>
        <w:t>贵司</w:t>
      </w:r>
      <w:r>
        <w:rPr>
          <w:rFonts w:hint="eastAsia" w:asciiTheme="minorEastAsia" w:hAnsiTheme="minorEastAsia" w:eastAsiaTheme="minorEastAsia" w:cstheme="minorEastAsia"/>
          <w:bCs/>
          <w:color w:val="auto"/>
          <w:sz w:val="21"/>
          <w:szCs w:val="21"/>
          <w:highlight w:val="none"/>
          <w:lang w:val="en-US" w:eastAsia="zh-CN"/>
        </w:rPr>
        <w:t>响应文件内容与采购文件</w:t>
      </w:r>
      <w:r>
        <w:rPr>
          <w:rFonts w:hint="eastAsia" w:asciiTheme="minorEastAsia" w:hAnsiTheme="minorEastAsia" w:eastAsiaTheme="minorEastAsia" w:cstheme="minorEastAsia"/>
          <w:bCs/>
          <w:color w:val="auto"/>
          <w:sz w:val="21"/>
          <w:szCs w:val="21"/>
          <w:highlight w:val="none"/>
          <w:u w:val="single"/>
          <w:lang w:val="en-US" w:eastAsia="zh-CN"/>
        </w:rPr>
        <w:t xml:space="preserve">        </w:t>
      </w:r>
      <w:r>
        <w:rPr>
          <w:rFonts w:hint="eastAsia" w:asciiTheme="minorEastAsia" w:hAnsiTheme="minorEastAsia" w:eastAsiaTheme="minorEastAsia" w:cstheme="minorEastAsia"/>
          <w:bCs/>
          <w:color w:val="auto"/>
          <w:sz w:val="21"/>
          <w:szCs w:val="21"/>
          <w:highlight w:val="none"/>
          <w:lang w:val="en-US" w:eastAsia="zh-CN"/>
        </w:rPr>
        <w:t>条款有差异，请</w:t>
      </w:r>
      <w:r>
        <w:rPr>
          <w:rFonts w:hint="eastAsia" w:asciiTheme="minorEastAsia" w:hAnsiTheme="minorEastAsia" w:eastAsiaTheme="minorEastAsia" w:cstheme="minorEastAsia"/>
          <w:bCs/>
          <w:color w:val="auto"/>
          <w:sz w:val="21"/>
          <w:szCs w:val="21"/>
          <w:highlight w:val="none"/>
        </w:rPr>
        <w:t>贵司</w:t>
      </w:r>
      <w:r>
        <w:rPr>
          <w:rFonts w:hint="eastAsia" w:asciiTheme="minorEastAsia" w:hAnsiTheme="minorEastAsia" w:eastAsiaTheme="minorEastAsia" w:cstheme="minorEastAsia"/>
          <w:bCs/>
          <w:color w:val="auto"/>
          <w:sz w:val="21"/>
          <w:szCs w:val="21"/>
          <w:highlight w:val="none"/>
          <w:lang w:val="en-US" w:eastAsia="zh-CN"/>
        </w:rPr>
        <w:t>针对内容作出解释并予以确认（如有）</w:t>
      </w:r>
      <w:r>
        <w:rPr>
          <w:rFonts w:hint="eastAsia" w:asciiTheme="minorEastAsia" w:hAnsiTheme="minorEastAsia" w:eastAsiaTheme="minorEastAsia" w:cstheme="minorEastAsia"/>
          <w:bCs/>
          <w:color w:val="auto"/>
          <w:sz w:val="21"/>
          <w:szCs w:val="21"/>
          <w:highlight w:val="none"/>
        </w:rPr>
        <w:t>。</w:t>
      </w:r>
    </w:p>
    <w:p>
      <w:pPr>
        <w:keepNext w:val="0"/>
        <w:keepLines w:val="0"/>
        <w:pageBreakBefore w:val="0"/>
        <w:widowControl w:val="0"/>
        <w:numPr>
          <w:ilvl w:val="0"/>
          <w:numId w:val="0"/>
        </w:numPr>
        <w:kinsoku/>
        <w:wordWrap/>
        <w:overflowPunct/>
        <w:topLinePunct w:val="0"/>
        <w:autoSpaceDE/>
        <w:autoSpaceDN/>
        <w:bidi w:val="0"/>
        <w:adjustRightInd w:val="0"/>
        <w:snapToGrid w:val="0"/>
        <w:spacing w:line="360" w:lineRule="auto"/>
        <w:ind w:firstLine="420" w:firstLineChars="200"/>
        <w:jc w:val="left"/>
        <w:textAlignment w:val="auto"/>
        <w:outlineLvl w:val="9"/>
        <w:rPr>
          <w:rFonts w:hint="eastAsia" w:asciiTheme="minorEastAsia" w:hAnsiTheme="minorEastAsia" w:eastAsiaTheme="minorEastAsia" w:cstheme="minorEastAsia"/>
          <w:bCs/>
          <w:color w:val="auto"/>
          <w:sz w:val="21"/>
          <w:szCs w:val="21"/>
          <w:highlight w:val="none"/>
          <w:lang w:val="en-US" w:eastAsia="zh-CN"/>
        </w:rPr>
      </w:pPr>
      <w:r>
        <w:rPr>
          <w:rFonts w:hint="eastAsia" w:asciiTheme="minorEastAsia" w:hAnsiTheme="minorEastAsia" w:eastAsiaTheme="minorEastAsia" w:cstheme="minorEastAsia"/>
          <w:bCs/>
          <w:color w:val="auto"/>
          <w:sz w:val="21"/>
          <w:szCs w:val="21"/>
          <w:highlight w:val="none"/>
          <w:lang w:val="en-US" w:eastAsia="zh-CN"/>
        </w:rPr>
        <w:t>3.根据采购文件内容要求，采购工作组对</w:t>
      </w:r>
      <w:r>
        <w:rPr>
          <w:rFonts w:hint="eastAsia" w:asciiTheme="minorEastAsia" w:hAnsiTheme="minorEastAsia" w:eastAsiaTheme="minorEastAsia" w:cstheme="minorEastAsia"/>
          <w:bCs/>
          <w:color w:val="auto"/>
          <w:sz w:val="21"/>
          <w:szCs w:val="21"/>
          <w:highlight w:val="none"/>
          <w:lang w:eastAsia="zh-CN"/>
        </w:rPr>
        <w:t>贵司</w:t>
      </w:r>
      <w:r>
        <w:rPr>
          <w:rFonts w:hint="eastAsia" w:asciiTheme="minorEastAsia" w:hAnsiTheme="minorEastAsia" w:eastAsiaTheme="minorEastAsia" w:cstheme="minorEastAsia"/>
          <w:bCs/>
          <w:color w:val="auto"/>
          <w:sz w:val="21"/>
          <w:szCs w:val="21"/>
          <w:highlight w:val="none"/>
          <w:lang w:val="en-US" w:eastAsia="zh-CN"/>
        </w:rPr>
        <w:t>响应文件的</w:t>
      </w:r>
      <w:r>
        <w:rPr>
          <w:rFonts w:hint="eastAsia" w:asciiTheme="minorEastAsia" w:hAnsiTheme="minorEastAsia" w:eastAsiaTheme="minorEastAsia" w:cstheme="minorEastAsia"/>
          <w:bCs/>
          <w:color w:val="auto"/>
          <w:sz w:val="21"/>
          <w:szCs w:val="21"/>
          <w:highlight w:val="none"/>
          <w:u w:val="single"/>
          <w:lang w:val="en-US" w:eastAsia="zh-CN"/>
        </w:rPr>
        <w:t xml:space="preserve">        </w:t>
      </w:r>
      <w:r>
        <w:rPr>
          <w:rFonts w:hint="eastAsia" w:asciiTheme="minorEastAsia" w:hAnsiTheme="minorEastAsia" w:eastAsiaTheme="minorEastAsia" w:cstheme="minorEastAsia"/>
          <w:bCs/>
          <w:color w:val="auto"/>
          <w:sz w:val="21"/>
          <w:szCs w:val="21"/>
          <w:highlight w:val="none"/>
          <w:lang w:val="en-US" w:eastAsia="zh-CN"/>
        </w:rPr>
        <w:t>内容作出谈判，要求</w:t>
      </w:r>
      <w:r>
        <w:rPr>
          <w:rFonts w:hint="eastAsia" w:asciiTheme="minorEastAsia" w:hAnsiTheme="minorEastAsia" w:eastAsiaTheme="minorEastAsia" w:cstheme="minorEastAsia"/>
          <w:bCs/>
          <w:color w:val="auto"/>
          <w:sz w:val="21"/>
          <w:szCs w:val="21"/>
          <w:highlight w:val="none"/>
          <w:lang w:eastAsia="zh-CN"/>
        </w:rPr>
        <w:t>贵司</w:t>
      </w:r>
      <w:r>
        <w:rPr>
          <w:rFonts w:hint="eastAsia" w:asciiTheme="minorEastAsia" w:hAnsiTheme="minorEastAsia" w:eastAsiaTheme="minorEastAsia" w:cstheme="minorEastAsia"/>
          <w:bCs/>
          <w:color w:val="auto"/>
          <w:sz w:val="21"/>
          <w:szCs w:val="21"/>
          <w:highlight w:val="none"/>
          <w:lang w:val="en-US" w:eastAsia="zh-CN"/>
        </w:rPr>
        <w:t>能满足</w:t>
      </w:r>
      <w:r>
        <w:rPr>
          <w:rFonts w:hint="eastAsia" w:asciiTheme="minorEastAsia" w:hAnsiTheme="minorEastAsia" w:eastAsiaTheme="minorEastAsia" w:cstheme="minorEastAsia"/>
          <w:bCs/>
          <w:color w:val="auto"/>
          <w:sz w:val="21"/>
          <w:szCs w:val="21"/>
          <w:highlight w:val="none"/>
          <w:u w:val="single"/>
          <w:lang w:val="en-US" w:eastAsia="zh-CN"/>
        </w:rPr>
        <w:t xml:space="preserve">        </w:t>
      </w:r>
      <w:r>
        <w:rPr>
          <w:rFonts w:hint="eastAsia" w:asciiTheme="minorEastAsia" w:hAnsiTheme="minorEastAsia" w:eastAsiaTheme="minorEastAsia" w:cstheme="minorEastAsia"/>
          <w:bCs/>
          <w:color w:val="auto"/>
          <w:sz w:val="21"/>
          <w:szCs w:val="21"/>
          <w:highlight w:val="none"/>
          <w:lang w:val="en-US" w:eastAsia="zh-CN"/>
        </w:rPr>
        <w:t>要求，请予以确认能否满足。</w:t>
      </w:r>
    </w:p>
    <w:p>
      <w:pPr>
        <w:keepNext w:val="0"/>
        <w:keepLines w:val="0"/>
        <w:pageBreakBefore w:val="0"/>
        <w:widowControl w:val="0"/>
        <w:kinsoku/>
        <w:wordWrap/>
        <w:overflowPunct/>
        <w:topLinePunct w:val="0"/>
        <w:autoSpaceDE/>
        <w:autoSpaceDN/>
        <w:bidi w:val="0"/>
        <w:adjustRightInd w:val="0"/>
        <w:snapToGrid w:val="0"/>
        <w:spacing w:line="360" w:lineRule="auto"/>
        <w:ind w:firstLine="420" w:firstLineChars="200"/>
        <w:jc w:val="left"/>
        <w:textAlignment w:val="auto"/>
        <w:outlineLvl w:val="9"/>
        <w:rPr>
          <w:rFonts w:hint="eastAsia" w:asciiTheme="minorEastAsia" w:hAnsiTheme="minorEastAsia" w:eastAsiaTheme="minorEastAsia" w:cstheme="minorEastAsia"/>
          <w:bCs/>
          <w:color w:val="auto"/>
          <w:sz w:val="21"/>
          <w:szCs w:val="21"/>
          <w:highlight w:val="none"/>
        </w:rPr>
      </w:pPr>
    </w:p>
    <w:p>
      <w:pPr>
        <w:keepNext w:val="0"/>
        <w:keepLines w:val="0"/>
        <w:pageBreakBefore w:val="0"/>
        <w:widowControl w:val="0"/>
        <w:kinsoku/>
        <w:wordWrap/>
        <w:overflowPunct/>
        <w:topLinePunct w:val="0"/>
        <w:autoSpaceDE/>
        <w:autoSpaceDN/>
        <w:bidi w:val="0"/>
        <w:adjustRightInd w:val="0"/>
        <w:snapToGrid w:val="0"/>
        <w:spacing w:line="360" w:lineRule="auto"/>
        <w:ind w:firstLine="420" w:firstLineChars="200"/>
        <w:jc w:val="left"/>
        <w:textAlignment w:val="auto"/>
        <w:outlineLvl w:val="9"/>
        <w:rPr>
          <w:rFonts w:hint="eastAsia" w:asciiTheme="minorEastAsia" w:hAnsiTheme="minorEastAsia" w:eastAsiaTheme="minorEastAsia" w:cstheme="minorEastAsia"/>
          <w:bCs/>
          <w:color w:val="auto"/>
          <w:sz w:val="21"/>
          <w:szCs w:val="21"/>
          <w:highlight w:val="none"/>
          <w:lang w:val="en-US" w:eastAsia="zh-CN"/>
        </w:rPr>
      </w:pPr>
      <w:r>
        <w:rPr>
          <w:rFonts w:hint="eastAsia" w:asciiTheme="minorEastAsia" w:hAnsiTheme="minorEastAsia" w:eastAsiaTheme="minorEastAsia" w:cstheme="minorEastAsia"/>
          <w:bCs/>
          <w:color w:val="auto"/>
          <w:sz w:val="21"/>
          <w:szCs w:val="21"/>
          <w:highlight w:val="none"/>
        </w:rPr>
        <w:t>请贵司予以确认上述内容，并于</w:t>
      </w:r>
      <w:r>
        <w:rPr>
          <w:rFonts w:hint="eastAsia" w:asciiTheme="minorEastAsia" w:hAnsiTheme="minorEastAsia" w:eastAsiaTheme="minorEastAsia" w:cstheme="minorEastAsia"/>
          <w:bCs/>
          <w:color w:val="auto"/>
          <w:sz w:val="21"/>
          <w:szCs w:val="21"/>
          <w:highlight w:val="none"/>
          <w:u w:val="single"/>
          <w:lang w:val="en-US" w:eastAsia="zh-CN"/>
        </w:rPr>
        <w:t xml:space="preserve">     </w:t>
      </w:r>
      <w:r>
        <w:rPr>
          <w:rFonts w:hint="eastAsia" w:asciiTheme="minorEastAsia" w:hAnsiTheme="minorEastAsia" w:eastAsiaTheme="minorEastAsia" w:cstheme="minorEastAsia"/>
          <w:bCs/>
          <w:color w:val="auto"/>
          <w:sz w:val="21"/>
          <w:szCs w:val="21"/>
          <w:highlight w:val="none"/>
        </w:rPr>
        <w:t>年</w:t>
      </w:r>
      <w:r>
        <w:rPr>
          <w:rFonts w:hint="eastAsia" w:asciiTheme="minorEastAsia" w:hAnsiTheme="minorEastAsia" w:eastAsiaTheme="minorEastAsia" w:cstheme="minorEastAsia"/>
          <w:bCs/>
          <w:color w:val="auto"/>
          <w:sz w:val="21"/>
          <w:szCs w:val="21"/>
          <w:highlight w:val="none"/>
          <w:u w:val="single"/>
          <w:lang w:val="en-US" w:eastAsia="zh-CN"/>
        </w:rPr>
        <w:t xml:space="preserve">   </w:t>
      </w:r>
      <w:r>
        <w:rPr>
          <w:rFonts w:hint="eastAsia" w:asciiTheme="minorEastAsia" w:hAnsiTheme="minorEastAsia" w:eastAsiaTheme="minorEastAsia" w:cstheme="minorEastAsia"/>
          <w:bCs/>
          <w:color w:val="auto"/>
          <w:sz w:val="21"/>
          <w:szCs w:val="21"/>
          <w:highlight w:val="none"/>
        </w:rPr>
        <w:t>月</w:t>
      </w:r>
      <w:r>
        <w:rPr>
          <w:rFonts w:hint="eastAsia" w:asciiTheme="minorEastAsia" w:hAnsiTheme="minorEastAsia" w:eastAsiaTheme="minorEastAsia" w:cstheme="minorEastAsia"/>
          <w:bCs/>
          <w:color w:val="auto"/>
          <w:sz w:val="21"/>
          <w:szCs w:val="21"/>
          <w:highlight w:val="none"/>
          <w:u w:val="single"/>
          <w:lang w:val="en-US" w:eastAsia="zh-CN"/>
        </w:rPr>
        <w:t xml:space="preserve">   </w:t>
      </w:r>
      <w:r>
        <w:rPr>
          <w:rFonts w:hint="eastAsia" w:asciiTheme="minorEastAsia" w:hAnsiTheme="minorEastAsia" w:eastAsiaTheme="minorEastAsia" w:cstheme="minorEastAsia"/>
          <w:bCs/>
          <w:color w:val="auto"/>
          <w:sz w:val="21"/>
          <w:szCs w:val="21"/>
          <w:highlight w:val="none"/>
        </w:rPr>
        <w:t>日</w:t>
      </w:r>
      <w:r>
        <w:rPr>
          <w:rFonts w:hint="eastAsia" w:asciiTheme="minorEastAsia" w:hAnsiTheme="minorEastAsia" w:eastAsiaTheme="minorEastAsia" w:cstheme="minorEastAsia"/>
          <w:bCs/>
          <w:color w:val="auto"/>
          <w:sz w:val="21"/>
          <w:szCs w:val="21"/>
          <w:highlight w:val="none"/>
          <w:lang w:val="en-US" w:eastAsia="zh-CN"/>
        </w:rPr>
        <w:t>时前</w:t>
      </w:r>
      <w:r>
        <w:rPr>
          <w:rFonts w:hint="eastAsia" w:asciiTheme="minorEastAsia" w:hAnsiTheme="minorEastAsia" w:eastAsiaTheme="minorEastAsia" w:cstheme="minorEastAsia"/>
          <w:bCs/>
          <w:color w:val="auto"/>
          <w:sz w:val="21"/>
          <w:szCs w:val="21"/>
          <w:highlight w:val="none"/>
        </w:rPr>
        <w:t>通过评审澄清功能（评标质疑答复界面）</w:t>
      </w:r>
      <w:r>
        <w:rPr>
          <w:rFonts w:hint="eastAsia" w:asciiTheme="minorEastAsia" w:hAnsiTheme="minorEastAsia" w:eastAsiaTheme="minorEastAsia" w:cstheme="minorEastAsia"/>
          <w:bCs/>
          <w:color w:val="auto"/>
          <w:sz w:val="21"/>
          <w:szCs w:val="21"/>
          <w:highlight w:val="none"/>
          <w:lang w:val="en-US" w:eastAsia="zh-CN"/>
        </w:rPr>
        <w:t>通过《谈判回复函》进行</w:t>
      </w:r>
      <w:r>
        <w:rPr>
          <w:rFonts w:hint="eastAsia" w:asciiTheme="minorEastAsia" w:hAnsiTheme="minorEastAsia" w:eastAsiaTheme="minorEastAsia" w:cstheme="minorEastAsia"/>
          <w:bCs/>
          <w:color w:val="auto"/>
          <w:sz w:val="21"/>
          <w:szCs w:val="21"/>
          <w:highlight w:val="none"/>
        </w:rPr>
        <w:t>回复</w:t>
      </w:r>
      <w:r>
        <w:rPr>
          <w:rFonts w:hint="eastAsia" w:asciiTheme="minorEastAsia" w:hAnsiTheme="minorEastAsia" w:eastAsiaTheme="minorEastAsia" w:cstheme="minorEastAsia"/>
          <w:bCs/>
          <w:color w:val="auto"/>
          <w:sz w:val="21"/>
          <w:szCs w:val="21"/>
          <w:highlight w:val="none"/>
          <w:lang w:val="en-US" w:eastAsia="zh-CN"/>
        </w:rPr>
        <w:t>，逾时系统将自动关闭回复通道，造成一切后果由贵司承担</w:t>
      </w:r>
      <w:r>
        <w:rPr>
          <w:rFonts w:hint="eastAsia" w:asciiTheme="minorEastAsia" w:hAnsiTheme="minorEastAsia" w:eastAsiaTheme="minorEastAsia" w:cstheme="minorEastAsia"/>
          <w:bCs/>
          <w:color w:val="auto"/>
          <w:sz w:val="21"/>
          <w:szCs w:val="21"/>
          <w:highlight w:val="none"/>
          <w:lang w:eastAsia="zh-CN"/>
        </w:rPr>
        <w:t>（</w:t>
      </w:r>
      <w:r>
        <w:rPr>
          <w:rFonts w:hint="eastAsia" w:asciiTheme="minorEastAsia" w:hAnsiTheme="minorEastAsia" w:eastAsiaTheme="minorEastAsia" w:cstheme="minorEastAsia"/>
          <w:bCs/>
          <w:color w:val="auto"/>
          <w:sz w:val="21"/>
          <w:szCs w:val="21"/>
          <w:highlight w:val="none"/>
        </w:rPr>
        <w:t>逾期上传或未上传</w:t>
      </w:r>
      <w:r>
        <w:rPr>
          <w:rFonts w:hint="eastAsia" w:asciiTheme="minorEastAsia" w:hAnsiTheme="minorEastAsia" w:eastAsiaTheme="minorEastAsia" w:cstheme="minorEastAsia"/>
          <w:bCs/>
          <w:color w:val="auto"/>
          <w:sz w:val="21"/>
          <w:szCs w:val="21"/>
          <w:highlight w:val="none"/>
          <w:lang w:eastAsia="zh-CN"/>
        </w:rPr>
        <w:t>，</w:t>
      </w:r>
      <w:r>
        <w:rPr>
          <w:rFonts w:hint="eastAsia" w:asciiTheme="minorEastAsia" w:hAnsiTheme="minorEastAsia" w:eastAsiaTheme="minorEastAsia" w:cstheme="minorEastAsia"/>
          <w:bCs/>
          <w:color w:val="auto"/>
          <w:sz w:val="21"/>
          <w:szCs w:val="21"/>
          <w:highlight w:val="none"/>
        </w:rPr>
        <w:t>视为放弃谈判权利，初次报价和方案即为最终报价和方案</w:t>
      </w:r>
      <w:r>
        <w:rPr>
          <w:rFonts w:hint="eastAsia" w:asciiTheme="minorEastAsia" w:hAnsiTheme="minorEastAsia" w:eastAsiaTheme="minorEastAsia" w:cstheme="minorEastAsia"/>
          <w:bCs/>
          <w:color w:val="auto"/>
          <w:sz w:val="21"/>
          <w:szCs w:val="21"/>
          <w:highlight w:val="none"/>
          <w:lang w:eastAsia="zh-CN"/>
        </w:rPr>
        <w:t>）</w:t>
      </w:r>
      <w:r>
        <w:rPr>
          <w:rFonts w:hint="eastAsia" w:asciiTheme="minorEastAsia" w:hAnsiTheme="minorEastAsia" w:eastAsiaTheme="minorEastAsia" w:cstheme="minorEastAsia"/>
          <w:bCs/>
          <w:color w:val="auto"/>
          <w:sz w:val="21"/>
          <w:szCs w:val="21"/>
          <w:highlight w:val="none"/>
        </w:rPr>
        <w:t>。</w:t>
      </w:r>
    </w:p>
    <w:p>
      <w:pPr>
        <w:keepNext w:val="0"/>
        <w:keepLines w:val="0"/>
        <w:pageBreakBefore w:val="0"/>
        <w:widowControl w:val="0"/>
        <w:kinsoku/>
        <w:wordWrap/>
        <w:overflowPunct/>
        <w:topLinePunct w:val="0"/>
        <w:autoSpaceDE/>
        <w:autoSpaceDN/>
        <w:bidi w:val="0"/>
        <w:adjustRightInd w:val="0"/>
        <w:snapToGrid w:val="0"/>
        <w:spacing w:line="360" w:lineRule="auto"/>
        <w:ind w:firstLine="420" w:firstLineChars="200"/>
        <w:jc w:val="center"/>
        <w:textAlignment w:val="auto"/>
        <w:outlineLvl w:val="9"/>
        <w:rPr>
          <w:rFonts w:hint="eastAsia" w:asciiTheme="minorEastAsia" w:hAnsiTheme="minorEastAsia" w:eastAsiaTheme="minorEastAsia" w:cstheme="minorEastAsia"/>
          <w:bCs/>
          <w:color w:val="auto"/>
          <w:sz w:val="21"/>
          <w:szCs w:val="21"/>
          <w:highlight w:val="none"/>
        </w:rPr>
      </w:pPr>
    </w:p>
    <w:p>
      <w:pPr>
        <w:keepNext w:val="0"/>
        <w:keepLines w:val="0"/>
        <w:pageBreakBefore w:val="0"/>
        <w:widowControl w:val="0"/>
        <w:kinsoku/>
        <w:wordWrap/>
        <w:overflowPunct/>
        <w:topLinePunct w:val="0"/>
        <w:autoSpaceDE/>
        <w:autoSpaceDN/>
        <w:bidi w:val="0"/>
        <w:adjustRightInd w:val="0"/>
        <w:snapToGrid w:val="0"/>
        <w:spacing w:line="360" w:lineRule="auto"/>
        <w:ind w:firstLine="420" w:firstLineChars="200"/>
        <w:jc w:val="center"/>
        <w:textAlignment w:val="auto"/>
        <w:outlineLvl w:val="9"/>
        <w:rPr>
          <w:rFonts w:hint="eastAsia" w:asciiTheme="minorEastAsia" w:hAnsiTheme="minorEastAsia" w:eastAsiaTheme="minorEastAsia" w:cstheme="minorEastAsia"/>
          <w:bCs/>
          <w:color w:val="auto"/>
          <w:sz w:val="21"/>
          <w:szCs w:val="21"/>
          <w:highlight w:val="none"/>
        </w:rPr>
      </w:pPr>
      <w:r>
        <w:rPr>
          <w:rFonts w:hint="eastAsia" w:asciiTheme="minorEastAsia" w:hAnsiTheme="minorEastAsia" w:eastAsiaTheme="minorEastAsia" w:cstheme="minorEastAsia"/>
          <w:bCs/>
          <w:color w:val="auto"/>
          <w:sz w:val="21"/>
          <w:szCs w:val="21"/>
          <w:highlight w:val="none"/>
          <w:lang w:val="en-US" w:eastAsia="zh-CN"/>
        </w:rPr>
        <w:t xml:space="preserve">                                                            </w:t>
      </w:r>
      <w:r>
        <w:rPr>
          <w:rFonts w:hint="eastAsia" w:asciiTheme="minorEastAsia" w:hAnsiTheme="minorEastAsia" w:eastAsiaTheme="minorEastAsia" w:cstheme="minorEastAsia"/>
          <w:bCs/>
          <w:color w:val="auto"/>
          <w:sz w:val="21"/>
          <w:szCs w:val="21"/>
          <w:highlight w:val="none"/>
        </w:rPr>
        <w:t>采购工作组</w:t>
      </w:r>
    </w:p>
    <w:p>
      <w:pPr>
        <w:pStyle w:val="4"/>
        <w:keepNext/>
        <w:keepLines/>
        <w:spacing w:before="0" w:after="0" w:line="360" w:lineRule="auto"/>
        <w:jc w:val="left"/>
        <w:rPr>
          <w:rFonts w:hint="eastAsia" w:ascii="宋体" w:hAnsi="宋体" w:eastAsia="宋体" w:cs="宋体"/>
          <w:b w:val="0"/>
          <w:bCs w:val="0"/>
          <w:color w:val="auto"/>
          <w:sz w:val="21"/>
          <w:szCs w:val="21"/>
          <w:highlight w:val="none"/>
        </w:rPr>
      </w:pPr>
      <w:r>
        <w:rPr>
          <w:rFonts w:hint="eastAsia" w:asciiTheme="minorEastAsia" w:hAnsiTheme="minorEastAsia" w:eastAsiaTheme="minorEastAsia" w:cstheme="minorEastAsia"/>
          <w:bCs/>
          <w:color w:val="auto"/>
          <w:sz w:val="21"/>
          <w:szCs w:val="21"/>
          <w:highlight w:val="none"/>
          <w:lang w:val="en-US" w:eastAsia="zh-CN"/>
        </w:rPr>
        <w:t xml:space="preserve">                                                           </w:t>
      </w:r>
      <w:r>
        <w:rPr>
          <w:rFonts w:hint="eastAsia" w:ascii="宋体" w:hAnsi="宋体" w:eastAsia="宋体" w:cs="宋体"/>
          <w:b w:val="0"/>
          <w:bCs w:val="0"/>
          <w:color w:val="auto"/>
          <w:sz w:val="21"/>
          <w:szCs w:val="21"/>
          <w:highlight w:val="none"/>
          <w:u w:val="single"/>
        </w:rPr>
        <w:t xml:space="preserve"> </w:t>
      </w:r>
      <w:r>
        <w:rPr>
          <w:rFonts w:hint="eastAsia" w:ascii="宋体" w:hAnsi="宋体" w:eastAsia="宋体" w:cs="宋体"/>
          <w:b w:val="0"/>
          <w:bCs w:val="0"/>
          <w:color w:val="auto"/>
          <w:sz w:val="21"/>
          <w:szCs w:val="21"/>
          <w:highlight w:val="none"/>
          <w:u w:val="single"/>
          <w:lang w:val="en-US" w:eastAsia="zh-CN"/>
        </w:rPr>
        <w:t xml:space="preserve">  </w:t>
      </w:r>
      <w:r>
        <w:rPr>
          <w:rFonts w:hint="eastAsia" w:ascii="宋体" w:hAnsi="宋体" w:cs="宋体"/>
          <w:b w:val="0"/>
          <w:bCs w:val="0"/>
          <w:color w:val="auto"/>
          <w:sz w:val="21"/>
          <w:szCs w:val="21"/>
          <w:highlight w:val="none"/>
          <w:u w:val="single"/>
          <w:lang w:val="en-US" w:eastAsia="zh-CN"/>
        </w:rPr>
        <w:t xml:space="preserve">  </w:t>
      </w:r>
      <w:r>
        <w:rPr>
          <w:rFonts w:hint="eastAsia" w:ascii="宋体" w:hAnsi="宋体" w:eastAsia="宋体" w:cs="宋体"/>
          <w:b w:val="0"/>
          <w:bCs w:val="0"/>
          <w:color w:val="auto"/>
          <w:sz w:val="21"/>
          <w:szCs w:val="21"/>
          <w:highlight w:val="none"/>
        </w:rPr>
        <w:t>年</w:t>
      </w:r>
      <w:r>
        <w:rPr>
          <w:rFonts w:hint="eastAsia" w:ascii="宋体" w:hAnsi="宋体" w:eastAsia="宋体" w:cs="宋体"/>
          <w:b w:val="0"/>
          <w:bCs w:val="0"/>
          <w:color w:val="auto"/>
          <w:sz w:val="21"/>
          <w:szCs w:val="21"/>
          <w:highlight w:val="none"/>
          <w:u w:val="single"/>
        </w:rPr>
        <w:t xml:space="preserve"> </w:t>
      </w:r>
      <w:r>
        <w:rPr>
          <w:rFonts w:hint="eastAsia" w:ascii="宋体" w:hAnsi="宋体" w:eastAsia="宋体" w:cs="宋体"/>
          <w:b w:val="0"/>
          <w:bCs w:val="0"/>
          <w:color w:val="auto"/>
          <w:sz w:val="21"/>
          <w:szCs w:val="21"/>
          <w:highlight w:val="none"/>
          <w:u w:val="single"/>
          <w:lang w:val="en-US" w:eastAsia="zh-CN"/>
        </w:rPr>
        <w:t xml:space="preserve">  </w:t>
      </w:r>
      <w:r>
        <w:rPr>
          <w:rFonts w:hint="eastAsia" w:ascii="宋体" w:hAnsi="宋体" w:eastAsia="宋体" w:cs="宋体"/>
          <w:b w:val="0"/>
          <w:bCs w:val="0"/>
          <w:color w:val="auto"/>
          <w:sz w:val="21"/>
          <w:szCs w:val="21"/>
          <w:highlight w:val="none"/>
        </w:rPr>
        <w:t>月</w:t>
      </w:r>
      <w:r>
        <w:rPr>
          <w:rFonts w:hint="eastAsia" w:ascii="宋体" w:hAnsi="宋体" w:eastAsia="宋体" w:cs="宋体"/>
          <w:b w:val="0"/>
          <w:bCs w:val="0"/>
          <w:color w:val="auto"/>
          <w:sz w:val="21"/>
          <w:szCs w:val="21"/>
          <w:highlight w:val="none"/>
          <w:u w:val="single"/>
        </w:rPr>
        <w:t xml:space="preserve"> </w:t>
      </w:r>
      <w:r>
        <w:rPr>
          <w:rFonts w:hint="eastAsia" w:ascii="宋体" w:hAnsi="宋体" w:eastAsia="宋体" w:cs="宋体"/>
          <w:b w:val="0"/>
          <w:bCs w:val="0"/>
          <w:color w:val="auto"/>
          <w:sz w:val="21"/>
          <w:szCs w:val="21"/>
          <w:highlight w:val="none"/>
          <w:u w:val="single"/>
          <w:lang w:val="en-US" w:eastAsia="zh-CN"/>
        </w:rPr>
        <w:t xml:space="preserve">  </w:t>
      </w:r>
      <w:r>
        <w:rPr>
          <w:rFonts w:hint="eastAsia" w:ascii="宋体" w:hAnsi="宋体" w:eastAsia="宋体" w:cs="宋体"/>
          <w:b w:val="0"/>
          <w:bCs w:val="0"/>
          <w:color w:val="auto"/>
          <w:sz w:val="21"/>
          <w:szCs w:val="21"/>
          <w:highlight w:val="none"/>
        </w:rPr>
        <w:t>日</w:t>
      </w:r>
    </w:p>
    <w:p>
      <w:pPr>
        <w:rPr>
          <w:rFonts w:hint="eastAsia" w:ascii="宋体" w:hAnsi="宋体" w:eastAsia="宋体" w:cs="宋体"/>
          <w:b w:val="0"/>
          <w:bCs w:val="0"/>
          <w:color w:val="auto"/>
          <w:sz w:val="21"/>
          <w:szCs w:val="21"/>
          <w:highlight w:val="none"/>
        </w:rPr>
      </w:pPr>
      <w:r>
        <w:br w:type="page"/>
      </w:r>
    </w:p>
    <w:p>
      <w:pPr>
        <w:pStyle w:val="4"/>
        <w:keepNext/>
        <w:keepLines/>
        <w:spacing w:before="0" w:after="0" w:line="360" w:lineRule="auto"/>
        <w:jc w:val="left"/>
        <w:rPr>
          <w:rFonts w:hint="eastAsia" w:ascii="黑体" w:hAnsi="黑体" w:eastAsia="黑体" w:cs="黑体"/>
          <w:b/>
          <w:color w:val="auto"/>
          <w:sz w:val="32"/>
          <w:highlight w:val="none"/>
        </w:rPr>
      </w:pPr>
      <w:r>
        <w:rPr>
          <w:rFonts w:hint="eastAsia" w:ascii="黑体" w:hAnsi="黑体" w:eastAsia="黑体" w:cs="黑体"/>
          <w:b/>
          <w:color w:val="auto"/>
          <w:sz w:val="32"/>
          <w:highlight w:val="none"/>
        </w:rPr>
        <w:t>附件</w:t>
      </w:r>
      <w:r>
        <w:rPr>
          <w:rFonts w:hint="eastAsia" w:ascii="黑体" w:hAnsi="黑体" w:eastAsia="黑体" w:cs="黑体"/>
          <w:b/>
          <w:color w:val="auto"/>
          <w:sz w:val="32"/>
          <w:highlight w:val="none"/>
          <w:lang w:val="en-US" w:eastAsia="zh-CN"/>
        </w:rPr>
        <w:t>四</w:t>
      </w:r>
      <w:r>
        <w:rPr>
          <w:rFonts w:hint="eastAsia" w:ascii="黑体" w:hAnsi="黑体" w:eastAsia="黑体" w:cs="黑体"/>
          <w:b/>
          <w:color w:val="auto"/>
          <w:sz w:val="32"/>
          <w:highlight w:val="none"/>
        </w:rPr>
        <w:t>：谈判回复函</w:t>
      </w:r>
    </w:p>
    <w:p>
      <w:pPr>
        <w:keepNext w:val="0"/>
        <w:keepLines w:val="0"/>
        <w:pageBreakBefore w:val="0"/>
        <w:widowControl/>
        <w:kinsoku/>
        <w:wordWrap/>
        <w:overflowPunct/>
        <w:topLinePunct w:val="0"/>
        <w:autoSpaceDE/>
        <w:autoSpaceDN/>
        <w:bidi w:val="0"/>
        <w:adjustRightInd/>
        <w:snapToGrid/>
        <w:spacing w:before="120" w:after="100" w:afterAutospacing="1" w:line="400" w:lineRule="exact"/>
        <w:jc w:val="center"/>
        <w:textAlignment w:val="auto"/>
        <w:rPr>
          <w:rFonts w:hint="eastAsia" w:ascii="黑体" w:hAnsi="黑体" w:eastAsia="黑体" w:cs="黑体"/>
          <w:color w:val="auto"/>
          <w:spacing w:val="2"/>
          <w:w w:val="99"/>
          <w:kern w:val="0"/>
          <w:sz w:val="32"/>
          <w:szCs w:val="32"/>
          <w:highlight w:val="none"/>
          <w:lang w:eastAsia="zh-CN"/>
        </w:rPr>
      </w:pPr>
      <w:r>
        <w:rPr>
          <w:rFonts w:hint="eastAsia" w:ascii="黑体" w:hAnsi="黑体" w:eastAsia="黑体" w:cs="黑体"/>
          <w:color w:val="auto"/>
          <w:spacing w:val="2"/>
          <w:w w:val="99"/>
          <w:kern w:val="0"/>
          <w:sz w:val="32"/>
          <w:szCs w:val="32"/>
          <w:highlight w:val="none"/>
          <w:u w:val="single"/>
          <w:lang w:eastAsia="zh-CN"/>
        </w:rPr>
        <w:t>（</w:t>
      </w:r>
      <w:r>
        <w:rPr>
          <w:rFonts w:hint="eastAsia" w:ascii="黑体" w:hAnsi="黑体" w:eastAsia="黑体" w:cs="黑体"/>
          <w:color w:val="auto"/>
          <w:spacing w:val="2"/>
          <w:w w:val="99"/>
          <w:kern w:val="0"/>
          <w:sz w:val="32"/>
          <w:szCs w:val="32"/>
          <w:highlight w:val="none"/>
          <w:u w:val="single"/>
        </w:rPr>
        <w:t>项目名称</w:t>
      </w:r>
      <w:r>
        <w:rPr>
          <w:rFonts w:hint="eastAsia" w:ascii="黑体" w:hAnsi="黑体" w:eastAsia="黑体" w:cs="黑体"/>
          <w:color w:val="auto"/>
          <w:spacing w:val="2"/>
          <w:w w:val="99"/>
          <w:kern w:val="0"/>
          <w:sz w:val="32"/>
          <w:szCs w:val="32"/>
          <w:highlight w:val="none"/>
          <w:u w:val="single"/>
          <w:lang w:eastAsia="zh-CN"/>
        </w:rPr>
        <w:t>）</w:t>
      </w:r>
      <w:r>
        <w:rPr>
          <w:rFonts w:hint="eastAsia" w:ascii="黑体" w:hAnsi="黑体" w:eastAsia="黑体" w:cs="黑体"/>
          <w:color w:val="auto"/>
          <w:spacing w:val="2"/>
          <w:w w:val="99"/>
          <w:kern w:val="0"/>
          <w:sz w:val="32"/>
          <w:szCs w:val="32"/>
          <w:highlight w:val="none"/>
        </w:rPr>
        <w:t>谈判回复函</w:t>
      </w:r>
      <w:r>
        <w:rPr>
          <w:rFonts w:hint="eastAsia" w:ascii="黑体" w:hAnsi="黑体" w:eastAsia="黑体" w:cs="黑体"/>
          <w:color w:val="auto"/>
          <w:spacing w:val="2"/>
          <w:w w:val="99"/>
          <w:kern w:val="0"/>
          <w:sz w:val="32"/>
          <w:szCs w:val="32"/>
          <w:highlight w:val="none"/>
          <w:lang w:eastAsia="zh-CN"/>
        </w:rPr>
        <w:t>（</w:t>
      </w:r>
      <w:r>
        <w:rPr>
          <w:rFonts w:hint="eastAsia" w:ascii="黑体" w:hAnsi="黑体" w:eastAsia="黑体" w:cs="黑体"/>
          <w:color w:val="auto"/>
          <w:spacing w:val="2"/>
          <w:w w:val="99"/>
          <w:kern w:val="0"/>
          <w:sz w:val="32"/>
          <w:szCs w:val="32"/>
          <w:highlight w:val="none"/>
          <w:lang w:val="en-US" w:eastAsia="zh-CN"/>
        </w:rPr>
        <w:t>格式</w:t>
      </w:r>
      <w:r>
        <w:rPr>
          <w:rFonts w:hint="eastAsia" w:ascii="黑体" w:hAnsi="黑体" w:eastAsia="黑体" w:cs="黑体"/>
          <w:color w:val="auto"/>
          <w:spacing w:val="2"/>
          <w:w w:val="99"/>
          <w:kern w:val="0"/>
          <w:sz w:val="32"/>
          <w:szCs w:val="32"/>
          <w:highlight w:val="none"/>
          <w:lang w:eastAsia="zh-CN"/>
        </w:rPr>
        <w:t>）</w:t>
      </w:r>
    </w:p>
    <w:p>
      <w:pPr>
        <w:keepNext w:val="0"/>
        <w:keepLines w:val="0"/>
        <w:pageBreakBefore w:val="0"/>
        <w:kinsoku/>
        <w:wordWrap/>
        <w:overflowPunct/>
        <w:topLinePunct w:val="0"/>
        <w:autoSpaceDE/>
        <w:autoSpaceDN/>
        <w:bidi w:val="0"/>
        <w:adjustRightInd/>
        <w:snapToGrid/>
        <w:spacing w:line="400" w:lineRule="exact"/>
        <w:jc w:val="center"/>
        <w:textAlignment w:val="auto"/>
        <w:rPr>
          <w:rFonts w:hint="eastAsia" w:ascii="宋体" w:hAnsi="宋体" w:cs="宋体"/>
          <w:color w:val="auto"/>
          <w:sz w:val="28"/>
          <w:szCs w:val="28"/>
          <w:highlight w:val="none"/>
        </w:rPr>
      </w:pPr>
      <w:r>
        <w:rPr>
          <w:rFonts w:hint="eastAsia" w:ascii="宋体" w:hAnsi="宋体" w:cs="宋体"/>
          <w:color w:val="auto"/>
          <w:sz w:val="28"/>
          <w:szCs w:val="28"/>
          <w:highlight w:val="none"/>
        </w:rPr>
        <w:t>（</w:t>
      </w:r>
      <w:r>
        <w:rPr>
          <w:rFonts w:hint="eastAsia" w:ascii="宋体" w:hAnsi="宋体" w:cs="宋体"/>
          <w:color w:val="auto"/>
          <w:sz w:val="28"/>
          <w:szCs w:val="28"/>
          <w:highlight w:val="none"/>
          <w:lang w:val="en-US" w:eastAsia="zh-CN"/>
        </w:rPr>
        <w:t>采购</w:t>
      </w:r>
      <w:r>
        <w:rPr>
          <w:rFonts w:hint="eastAsia" w:ascii="宋体" w:hAnsi="宋体" w:cs="宋体"/>
          <w:color w:val="auto"/>
          <w:sz w:val="28"/>
          <w:szCs w:val="28"/>
          <w:highlight w:val="none"/>
        </w:rPr>
        <w:t>编号：</w:t>
      </w:r>
      <w:r>
        <w:rPr>
          <w:rFonts w:hint="eastAsia" w:ascii="宋体" w:hAnsi="宋体" w:cs="宋体"/>
          <w:color w:val="auto"/>
          <w:sz w:val="28"/>
          <w:szCs w:val="28"/>
          <w:highlight w:val="none"/>
          <w:u w:val="single"/>
          <w:lang w:val="en-US" w:eastAsia="zh-CN"/>
        </w:rPr>
        <w:t xml:space="preserve">         </w:t>
      </w:r>
      <w:r>
        <w:rPr>
          <w:rFonts w:hint="eastAsia" w:ascii="宋体" w:hAnsi="宋体" w:cs="宋体"/>
          <w:color w:val="auto"/>
          <w:sz w:val="28"/>
          <w:szCs w:val="28"/>
          <w:highlight w:val="none"/>
        </w:rPr>
        <w:t>）</w:t>
      </w:r>
    </w:p>
    <w:p>
      <w:pPr>
        <w:rPr>
          <w:rFonts w:hint="eastAsia" w:ascii="黑体" w:hAnsi="黑体" w:eastAsia="黑体" w:cs="黑体"/>
          <w:b/>
          <w:color w:val="auto"/>
          <w:sz w:val="32"/>
          <w:highlight w:val="none"/>
        </w:rPr>
      </w:pPr>
    </w:p>
    <w:p>
      <w:pPr>
        <w:keepNext w:val="0"/>
        <w:keepLines w:val="0"/>
        <w:pageBreakBefore w:val="0"/>
        <w:widowControl w:val="0"/>
        <w:kinsoku/>
        <w:wordWrap/>
        <w:overflowPunct/>
        <w:topLinePunct w:val="0"/>
        <w:autoSpaceDE/>
        <w:autoSpaceDN/>
        <w:bidi w:val="0"/>
        <w:adjustRightInd w:val="0"/>
        <w:snapToGrid w:val="0"/>
        <w:spacing w:line="360" w:lineRule="auto"/>
        <w:jc w:val="left"/>
        <w:textAlignment w:val="auto"/>
        <w:outlineLvl w:val="9"/>
        <w:rPr>
          <w:rFonts w:hint="eastAsia" w:ascii="宋体" w:hAnsi="宋体" w:eastAsia="宋体" w:cs="宋体"/>
          <w:bCs/>
          <w:color w:val="auto"/>
          <w:sz w:val="21"/>
          <w:szCs w:val="21"/>
          <w:highlight w:val="none"/>
        </w:rPr>
      </w:pPr>
      <w:r>
        <w:rPr>
          <w:rFonts w:hint="eastAsia" w:ascii="宋体" w:hAnsi="宋体" w:eastAsia="宋体" w:cs="宋体"/>
          <w:bCs/>
          <w:color w:val="auto"/>
          <w:sz w:val="21"/>
          <w:szCs w:val="21"/>
          <w:highlight w:val="none"/>
        </w:rPr>
        <w:t>采购工作组：</w:t>
      </w:r>
    </w:p>
    <w:p>
      <w:pPr>
        <w:keepNext w:val="0"/>
        <w:keepLines w:val="0"/>
        <w:pageBreakBefore w:val="0"/>
        <w:widowControl w:val="0"/>
        <w:kinsoku/>
        <w:wordWrap/>
        <w:overflowPunct/>
        <w:topLinePunct w:val="0"/>
        <w:autoSpaceDE/>
        <w:autoSpaceDN/>
        <w:bidi w:val="0"/>
        <w:spacing w:line="360" w:lineRule="auto"/>
        <w:ind w:firstLine="420" w:firstLineChars="200"/>
        <w:textAlignment w:val="auto"/>
        <w:outlineLvl w:val="9"/>
        <w:rPr>
          <w:rFonts w:hint="eastAsia" w:ascii="宋体" w:hAnsi="宋体" w:eastAsia="宋体" w:cs="宋体"/>
          <w:bCs/>
          <w:color w:val="auto"/>
          <w:sz w:val="21"/>
          <w:szCs w:val="21"/>
          <w:highlight w:val="none"/>
        </w:rPr>
      </w:pPr>
    </w:p>
    <w:p>
      <w:pPr>
        <w:keepNext w:val="0"/>
        <w:keepLines w:val="0"/>
        <w:pageBreakBefore w:val="0"/>
        <w:widowControl w:val="0"/>
        <w:kinsoku/>
        <w:wordWrap/>
        <w:overflowPunct/>
        <w:topLinePunct w:val="0"/>
        <w:autoSpaceDE/>
        <w:autoSpaceDN/>
        <w:bidi w:val="0"/>
        <w:spacing w:line="360" w:lineRule="auto"/>
        <w:ind w:firstLine="420" w:firstLineChars="200"/>
        <w:textAlignment w:val="auto"/>
        <w:outlineLvl w:val="9"/>
        <w:rPr>
          <w:rFonts w:hint="eastAsia" w:ascii="宋体" w:hAnsi="宋体" w:eastAsia="宋体" w:cs="宋体"/>
          <w:bCs/>
          <w:color w:val="auto"/>
          <w:sz w:val="21"/>
          <w:szCs w:val="21"/>
          <w:highlight w:val="none"/>
        </w:rPr>
      </w:pPr>
      <w:r>
        <w:rPr>
          <w:rFonts w:hint="eastAsia" w:ascii="宋体" w:hAnsi="宋体" w:eastAsia="宋体" w:cs="宋体"/>
          <w:bCs/>
          <w:color w:val="auto"/>
          <w:sz w:val="21"/>
          <w:szCs w:val="21"/>
          <w:highlight w:val="none"/>
        </w:rPr>
        <w:t>我</w:t>
      </w:r>
      <w:r>
        <w:rPr>
          <w:rFonts w:hint="eastAsia" w:ascii="宋体" w:hAnsi="宋体" w:cs="宋体"/>
          <w:bCs/>
          <w:color w:val="auto"/>
          <w:sz w:val="21"/>
          <w:szCs w:val="21"/>
          <w:highlight w:val="none"/>
          <w:lang w:val="en-US" w:eastAsia="zh-CN"/>
        </w:rPr>
        <w:t>单位</w:t>
      </w:r>
      <w:r>
        <w:rPr>
          <w:rFonts w:hint="eastAsia" w:asciiTheme="minorEastAsia" w:hAnsiTheme="minorEastAsia" w:eastAsiaTheme="minorEastAsia" w:cstheme="minorEastAsia"/>
          <w:color w:val="auto"/>
          <w:sz w:val="21"/>
          <w:szCs w:val="21"/>
          <w:highlight w:val="none"/>
          <w:lang w:val="zh-CN"/>
        </w:rPr>
        <w:t>参加</w:t>
      </w:r>
      <w:r>
        <w:rPr>
          <w:rFonts w:hint="eastAsia" w:asciiTheme="minorEastAsia" w:hAnsiTheme="minorEastAsia" w:eastAsiaTheme="minorEastAsia" w:cstheme="minorEastAsia"/>
          <w:color w:val="auto"/>
          <w:sz w:val="21"/>
          <w:szCs w:val="21"/>
          <w:highlight w:val="none"/>
          <w:lang w:val="en-US" w:eastAsia="zh-CN"/>
        </w:rPr>
        <w:t>本项目</w:t>
      </w:r>
      <w:r>
        <w:rPr>
          <w:rFonts w:hint="eastAsia" w:asciiTheme="minorEastAsia" w:hAnsiTheme="minorEastAsia" w:eastAsiaTheme="minorEastAsia" w:cstheme="minorEastAsia"/>
          <w:color w:val="auto"/>
          <w:sz w:val="21"/>
          <w:szCs w:val="21"/>
          <w:highlight w:val="none"/>
          <w:u w:val="single"/>
          <w:lang w:val="en-US" w:eastAsia="zh-CN"/>
        </w:rPr>
        <w:t xml:space="preserve">      </w:t>
      </w:r>
      <w:r>
        <w:rPr>
          <w:rFonts w:hint="eastAsia" w:asciiTheme="minorEastAsia" w:hAnsiTheme="minorEastAsia" w:eastAsiaTheme="minorEastAsia" w:cstheme="minorEastAsia"/>
          <w:bCs/>
          <w:color w:val="auto"/>
          <w:sz w:val="21"/>
          <w:szCs w:val="21"/>
          <w:highlight w:val="none"/>
          <w:lang w:eastAsia="zh-CN"/>
        </w:rPr>
        <w:t>标的（</w:t>
      </w:r>
      <w:r>
        <w:rPr>
          <w:rFonts w:hint="eastAsia" w:asciiTheme="minorEastAsia" w:hAnsiTheme="minorEastAsia" w:eastAsiaTheme="minorEastAsia" w:cstheme="minorEastAsia"/>
          <w:bCs/>
          <w:color w:val="auto"/>
          <w:sz w:val="21"/>
          <w:szCs w:val="21"/>
          <w:highlight w:val="none"/>
        </w:rPr>
        <w:t>标包</w:t>
      </w:r>
      <w:r>
        <w:rPr>
          <w:rFonts w:hint="eastAsia" w:asciiTheme="minorEastAsia" w:hAnsiTheme="minorEastAsia" w:eastAsiaTheme="minorEastAsia" w:cstheme="minorEastAsia"/>
          <w:bCs/>
          <w:color w:val="auto"/>
          <w:sz w:val="21"/>
          <w:szCs w:val="21"/>
          <w:highlight w:val="none"/>
          <w:lang w:eastAsia="zh-CN"/>
        </w:rPr>
        <w:t>）</w:t>
      </w:r>
      <w:r>
        <w:rPr>
          <w:rFonts w:hint="eastAsia" w:asciiTheme="minorEastAsia" w:hAnsiTheme="minorEastAsia" w:eastAsiaTheme="minorEastAsia" w:cstheme="minorEastAsia"/>
          <w:color w:val="auto"/>
          <w:sz w:val="21"/>
          <w:szCs w:val="21"/>
          <w:highlight w:val="none"/>
          <w:lang w:val="zh-CN"/>
        </w:rPr>
        <w:t>的谈判会议，</w:t>
      </w:r>
      <w:r>
        <w:rPr>
          <w:rFonts w:hint="eastAsia" w:ascii="宋体" w:hAnsi="宋体" w:eastAsia="宋体" w:cs="宋体"/>
          <w:bCs/>
          <w:color w:val="auto"/>
          <w:sz w:val="21"/>
          <w:szCs w:val="21"/>
          <w:highlight w:val="none"/>
        </w:rPr>
        <w:t>完全同意本次谈判采用</w:t>
      </w:r>
      <w:r>
        <w:rPr>
          <w:rFonts w:hint="eastAsia" w:ascii="宋体" w:hAnsi="宋体" w:eastAsia="宋体" w:cs="宋体"/>
          <w:bCs/>
          <w:color w:val="auto"/>
          <w:sz w:val="21"/>
          <w:szCs w:val="21"/>
          <w:highlight w:val="none"/>
          <w:u w:val="single"/>
        </w:rPr>
        <w:t>远程电子化谈判</w:t>
      </w:r>
      <w:r>
        <w:rPr>
          <w:rFonts w:hint="eastAsia" w:ascii="宋体" w:hAnsi="宋体" w:eastAsia="宋体" w:cs="宋体"/>
          <w:bCs/>
          <w:color w:val="auto"/>
          <w:sz w:val="21"/>
          <w:szCs w:val="21"/>
          <w:highlight w:val="none"/>
        </w:rPr>
        <w:t>方式，由谈判代表</w:t>
      </w:r>
      <w:r>
        <w:rPr>
          <w:rFonts w:hint="eastAsia" w:ascii="宋体" w:hAnsi="宋体" w:eastAsia="宋体" w:cs="宋体"/>
          <w:bCs/>
          <w:strike w:val="0"/>
          <w:dstrike w:val="0"/>
          <w:color w:val="auto"/>
          <w:sz w:val="21"/>
          <w:szCs w:val="21"/>
          <w:highlight w:val="none"/>
        </w:rPr>
        <w:t>（证明文件详见响应文件）</w:t>
      </w:r>
      <w:r>
        <w:rPr>
          <w:rFonts w:hint="eastAsia" w:ascii="宋体" w:hAnsi="宋体" w:eastAsia="宋体" w:cs="宋体"/>
          <w:bCs/>
          <w:color w:val="auto"/>
          <w:sz w:val="21"/>
          <w:szCs w:val="21"/>
          <w:highlight w:val="none"/>
        </w:rPr>
        <w:t>与采购工作组全过程进行谈判，</w:t>
      </w:r>
      <w:r>
        <w:rPr>
          <w:rFonts w:hint="eastAsia" w:asciiTheme="minorEastAsia" w:hAnsiTheme="minorEastAsia" w:eastAsiaTheme="minorEastAsia" w:cstheme="minorEastAsia"/>
          <w:bCs/>
          <w:color w:val="auto"/>
          <w:sz w:val="21"/>
          <w:szCs w:val="21"/>
          <w:highlight w:val="none"/>
          <w:lang w:val="en-US" w:eastAsia="zh-CN"/>
        </w:rPr>
        <w:t>期间</w:t>
      </w:r>
      <w:r>
        <w:rPr>
          <w:rFonts w:hint="eastAsia" w:asciiTheme="minorEastAsia" w:hAnsiTheme="minorEastAsia" w:eastAsiaTheme="minorEastAsia" w:cstheme="minorEastAsia"/>
          <w:bCs/>
          <w:color w:val="auto"/>
          <w:sz w:val="21"/>
          <w:szCs w:val="21"/>
          <w:highlight w:val="none"/>
        </w:rPr>
        <w:t>做出</w:t>
      </w:r>
      <w:r>
        <w:rPr>
          <w:rFonts w:hint="eastAsia" w:asciiTheme="minorEastAsia" w:hAnsiTheme="minorEastAsia" w:eastAsiaTheme="minorEastAsia" w:cstheme="minorEastAsia"/>
          <w:bCs/>
          <w:color w:val="auto"/>
          <w:sz w:val="21"/>
          <w:szCs w:val="21"/>
          <w:highlight w:val="none"/>
          <w:lang w:val="en-US" w:eastAsia="zh-CN"/>
        </w:rPr>
        <w:t>的</w:t>
      </w:r>
      <w:r>
        <w:rPr>
          <w:rFonts w:hint="eastAsia" w:asciiTheme="minorEastAsia" w:hAnsiTheme="minorEastAsia" w:eastAsiaTheme="minorEastAsia" w:cstheme="minorEastAsia"/>
          <w:bCs/>
          <w:color w:val="auto"/>
          <w:sz w:val="21"/>
          <w:szCs w:val="21"/>
          <w:highlight w:val="none"/>
        </w:rPr>
        <w:t>承诺</w:t>
      </w:r>
      <w:r>
        <w:rPr>
          <w:rFonts w:hint="eastAsia" w:asciiTheme="minorEastAsia" w:hAnsiTheme="minorEastAsia" w:eastAsiaTheme="minorEastAsia" w:cstheme="minorEastAsia"/>
          <w:bCs/>
          <w:color w:val="auto"/>
          <w:sz w:val="21"/>
          <w:szCs w:val="21"/>
          <w:highlight w:val="none"/>
          <w:lang w:val="en-US" w:eastAsia="zh-CN"/>
        </w:rPr>
        <w:t>/说明</w:t>
      </w:r>
      <w:r>
        <w:rPr>
          <w:rFonts w:hint="eastAsia" w:asciiTheme="minorEastAsia" w:hAnsiTheme="minorEastAsia" w:eastAsiaTheme="minorEastAsia" w:cstheme="minorEastAsia"/>
          <w:bCs/>
          <w:color w:val="auto"/>
          <w:sz w:val="21"/>
          <w:szCs w:val="21"/>
          <w:highlight w:val="none"/>
        </w:rPr>
        <w:t>均具有法律效力。</w:t>
      </w:r>
    </w:p>
    <w:p>
      <w:pPr>
        <w:keepNext w:val="0"/>
        <w:keepLines w:val="0"/>
        <w:pageBreakBefore w:val="0"/>
        <w:widowControl w:val="0"/>
        <w:kinsoku/>
        <w:wordWrap/>
        <w:overflowPunct/>
        <w:topLinePunct w:val="0"/>
        <w:autoSpaceDE/>
        <w:autoSpaceDN/>
        <w:bidi w:val="0"/>
        <w:spacing w:line="360" w:lineRule="auto"/>
        <w:ind w:firstLine="420" w:firstLineChars="200"/>
        <w:textAlignment w:val="auto"/>
        <w:outlineLvl w:val="9"/>
        <w:rPr>
          <w:rFonts w:hint="eastAsia" w:ascii="宋体" w:hAnsi="宋体" w:eastAsia="宋体" w:cs="宋体"/>
          <w:bCs/>
          <w:color w:val="auto"/>
          <w:sz w:val="21"/>
          <w:szCs w:val="21"/>
          <w:highlight w:val="none"/>
        </w:rPr>
      </w:pPr>
      <w:r>
        <w:rPr>
          <w:rFonts w:hint="eastAsia" w:ascii="宋体" w:hAnsi="宋体" w:eastAsia="宋体" w:cs="宋体"/>
          <w:bCs/>
          <w:color w:val="auto"/>
          <w:sz w:val="21"/>
          <w:szCs w:val="21"/>
          <w:highlight w:val="none"/>
        </w:rPr>
        <w:t>对于贵组提出的问题，我司回复</w:t>
      </w:r>
      <w:r>
        <w:rPr>
          <w:rFonts w:hint="eastAsia" w:ascii="宋体" w:hAnsi="宋体" w:cs="宋体"/>
          <w:bCs/>
          <w:color w:val="auto"/>
          <w:sz w:val="21"/>
          <w:szCs w:val="21"/>
          <w:highlight w:val="none"/>
          <w:lang w:val="en-US" w:eastAsia="zh-CN"/>
        </w:rPr>
        <w:t>和承诺</w:t>
      </w:r>
      <w:r>
        <w:rPr>
          <w:rFonts w:hint="eastAsia" w:ascii="宋体" w:hAnsi="宋体" w:eastAsia="宋体" w:cs="宋体"/>
          <w:bCs/>
          <w:color w:val="auto"/>
          <w:sz w:val="21"/>
          <w:szCs w:val="21"/>
          <w:highlight w:val="none"/>
        </w:rPr>
        <w:t>如下：</w:t>
      </w:r>
    </w:p>
    <w:p>
      <w:pPr>
        <w:keepNext w:val="0"/>
        <w:keepLines w:val="0"/>
        <w:pageBreakBefore w:val="0"/>
        <w:widowControl w:val="0"/>
        <w:kinsoku/>
        <w:wordWrap/>
        <w:overflowPunct/>
        <w:topLinePunct w:val="0"/>
        <w:autoSpaceDE/>
        <w:autoSpaceDN/>
        <w:bidi w:val="0"/>
        <w:adjustRightInd/>
        <w:snapToGrid/>
        <w:spacing w:line="360" w:lineRule="auto"/>
        <w:ind w:firstLine="420" w:firstLineChars="200"/>
        <w:jc w:val="left"/>
        <w:textAlignment w:val="auto"/>
        <w:outlineLvl w:val="9"/>
        <w:rPr>
          <w:rFonts w:hint="eastAsia" w:asciiTheme="minorEastAsia" w:hAnsiTheme="minorEastAsia" w:eastAsiaTheme="minorEastAsia" w:cstheme="minorEastAsia"/>
          <w:color w:val="auto"/>
          <w:sz w:val="21"/>
          <w:szCs w:val="21"/>
          <w:highlight w:val="none"/>
          <w:lang w:val="zh-CN"/>
        </w:rPr>
      </w:pPr>
      <w:r>
        <w:rPr>
          <w:rFonts w:hint="eastAsia" w:ascii="宋体" w:hAnsi="宋体" w:cs="宋体"/>
          <w:bCs/>
          <w:color w:val="auto"/>
          <w:sz w:val="21"/>
          <w:szCs w:val="21"/>
          <w:highlight w:val="none"/>
          <w:lang w:val="en-US" w:eastAsia="zh-CN"/>
        </w:rPr>
        <w:t>1.</w:t>
      </w:r>
      <w:r>
        <w:rPr>
          <w:rFonts w:hint="eastAsia" w:asciiTheme="minorEastAsia" w:hAnsiTheme="minorEastAsia" w:eastAsiaTheme="minorEastAsia" w:cstheme="minorEastAsia"/>
          <w:color w:val="auto"/>
          <w:sz w:val="21"/>
          <w:szCs w:val="21"/>
          <w:highlight w:val="none"/>
          <w:lang w:val="zh-CN"/>
        </w:rPr>
        <w:t>我</w:t>
      </w:r>
      <w:r>
        <w:rPr>
          <w:rFonts w:hint="eastAsia" w:ascii="宋体" w:hAnsi="宋体" w:cs="宋体"/>
          <w:bCs/>
          <w:color w:val="auto"/>
          <w:sz w:val="21"/>
          <w:szCs w:val="21"/>
          <w:highlight w:val="none"/>
          <w:lang w:val="en-US" w:eastAsia="zh-CN"/>
        </w:rPr>
        <w:t>单位</w:t>
      </w:r>
      <w:r>
        <w:rPr>
          <w:rFonts w:hint="eastAsia" w:asciiTheme="minorEastAsia" w:hAnsiTheme="minorEastAsia" w:eastAsiaTheme="minorEastAsia" w:cstheme="minorEastAsia"/>
          <w:color w:val="auto"/>
          <w:sz w:val="21"/>
          <w:szCs w:val="21"/>
          <w:highlight w:val="none"/>
          <w:lang w:val="en-US" w:eastAsia="zh-CN"/>
        </w:rPr>
        <w:t>以¥</w:t>
      </w:r>
      <w:r>
        <w:rPr>
          <w:rFonts w:hint="eastAsia" w:asciiTheme="minorEastAsia" w:hAnsiTheme="minorEastAsia" w:eastAsiaTheme="minorEastAsia" w:cstheme="minorEastAsia"/>
          <w:color w:val="auto"/>
          <w:sz w:val="21"/>
          <w:szCs w:val="21"/>
          <w:highlight w:val="none"/>
          <w:u w:val="single"/>
          <w:lang w:val="en-US" w:eastAsia="zh-CN"/>
        </w:rPr>
        <w:t xml:space="preserve">     </w:t>
      </w:r>
      <w:r>
        <w:rPr>
          <w:rFonts w:hint="eastAsia" w:asciiTheme="minorEastAsia" w:hAnsiTheme="minorEastAsia" w:eastAsiaTheme="minorEastAsia" w:cstheme="minorEastAsia"/>
          <w:color w:val="auto"/>
          <w:sz w:val="21"/>
          <w:szCs w:val="21"/>
          <w:highlight w:val="none"/>
          <w:lang w:val="en-US" w:eastAsia="zh-CN"/>
        </w:rPr>
        <w:t>（小写）人民币</w:t>
      </w:r>
      <w:r>
        <w:rPr>
          <w:rFonts w:hint="eastAsia" w:asciiTheme="minorEastAsia" w:hAnsiTheme="minorEastAsia" w:eastAsiaTheme="minorEastAsia" w:cstheme="minorEastAsia"/>
          <w:color w:val="auto"/>
          <w:sz w:val="21"/>
          <w:szCs w:val="21"/>
          <w:highlight w:val="none"/>
          <w:u w:val="single"/>
          <w:lang w:val="en-US" w:eastAsia="zh-CN"/>
        </w:rPr>
        <w:t xml:space="preserve">            </w:t>
      </w:r>
      <w:r>
        <w:rPr>
          <w:rFonts w:hint="eastAsia" w:asciiTheme="minorEastAsia" w:hAnsiTheme="minorEastAsia" w:eastAsiaTheme="minorEastAsia" w:cstheme="minorEastAsia"/>
          <w:color w:val="auto"/>
          <w:sz w:val="21"/>
          <w:szCs w:val="21"/>
          <w:highlight w:val="none"/>
          <w:lang w:val="en-US" w:eastAsia="zh-CN"/>
        </w:rPr>
        <w:t>（大写）作为</w:t>
      </w:r>
      <w:r>
        <w:rPr>
          <w:rFonts w:hint="eastAsia" w:asciiTheme="minorEastAsia" w:hAnsiTheme="minorEastAsia" w:eastAsiaTheme="minorEastAsia" w:cstheme="minorEastAsia"/>
          <w:color w:val="auto"/>
          <w:sz w:val="21"/>
          <w:szCs w:val="21"/>
          <w:highlight w:val="none"/>
          <w:u w:val="none"/>
          <w:lang w:val="en-US" w:eastAsia="zh-CN"/>
        </w:rPr>
        <w:t>本项目的最终报价</w:t>
      </w:r>
      <w:r>
        <w:rPr>
          <w:rFonts w:hint="eastAsia" w:ascii="宋体" w:hAnsi="宋体" w:eastAsia="宋体" w:cs="宋体"/>
          <w:bCs/>
          <w:color w:val="auto"/>
          <w:sz w:val="21"/>
          <w:szCs w:val="21"/>
          <w:highlight w:val="none"/>
        </w:rPr>
        <w:t>，我司</w:t>
      </w:r>
      <w:r>
        <w:rPr>
          <w:rFonts w:hint="eastAsia" w:ascii="宋体" w:hAnsi="宋体" w:eastAsia="宋体" w:cs="宋体"/>
          <w:bCs/>
          <w:color w:val="auto"/>
          <w:sz w:val="21"/>
          <w:szCs w:val="21"/>
          <w:highlight w:val="none"/>
          <w:lang w:val="en-US" w:eastAsia="zh-CN"/>
        </w:rPr>
        <w:t>（响应人）</w:t>
      </w:r>
      <w:r>
        <w:rPr>
          <w:rFonts w:hint="eastAsia" w:ascii="宋体" w:hAnsi="宋体" w:eastAsia="宋体" w:cs="宋体"/>
          <w:bCs/>
          <w:color w:val="auto"/>
          <w:sz w:val="21"/>
          <w:szCs w:val="21"/>
          <w:highlight w:val="none"/>
        </w:rPr>
        <w:t>未单独列明的分项价格将被视为该项目的费用已包括在其他分项</w:t>
      </w:r>
      <w:r>
        <w:rPr>
          <w:rFonts w:hint="eastAsia" w:ascii="宋体" w:hAnsi="宋体" w:eastAsia="宋体" w:cs="宋体"/>
          <w:bCs/>
          <w:color w:val="auto"/>
          <w:sz w:val="21"/>
          <w:szCs w:val="21"/>
          <w:highlight w:val="none"/>
          <w:lang w:eastAsia="zh-CN"/>
        </w:rPr>
        <w:t>报价或总价</w:t>
      </w:r>
      <w:r>
        <w:rPr>
          <w:rFonts w:hint="eastAsia" w:ascii="宋体" w:hAnsi="宋体" w:eastAsia="宋体" w:cs="宋体"/>
          <w:bCs/>
          <w:color w:val="auto"/>
          <w:sz w:val="21"/>
          <w:szCs w:val="21"/>
          <w:highlight w:val="none"/>
        </w:rPr>
        <w:t>中，合同签订和执行时不另行支付</w:t>
      </w:r>
      <w:r>
        <w:rPr>
          <w:rFonts w:hint="eastAsia" w:asciiTheme="minorEastAsia" w:hAnsiTheme="minorEastAsia" w:eastAsiaTheme="minorEastAsia" w:cstheme="minorEastAsia"/>
          <w:color w:val="auto"/>
          <w:sz w:val="21"/>
          <w:szCs w:val="21"/>
          <w:highlight w:val="none"/>
          <w:u w:val="none"/>
          <w:lang w:val="zh-CN" w:eastAsia="zh-CN"/>
        </w:rPr>
        <w:t>。</w:t>
      </w:r>
    </w:p>
    <w:p>
      <w:pPr>
        <w:keepNext w:val="0"/>
        <w:keepLines w:val="0"/>
        <w:pageBreakBefore w:val="0"/>
        <w:widowControl w:val="0"/>
        <w:kinsoku/>
        <w:wordWrap/>
        <w:overflowPunct/>
        <w:topLinePunct w:val="0"/>
        <w:autoSpaceDE/>
        <w:autoSpaceDN/>
        <w:bidi w:val="0"/>
        <w:spacing w:line="360" w:lineRule="auto"/>
        <w:ind w:firstLine="420" w:firstLineChars="200"/>
        <w:textAlignment w:val="auto"/>
        <w:outlineLvl w:val="9"/>
        <w:rPr>
          <w:rFonts w:hint="eastAsia" w:ascii="宋体" w:hAnsi="宋体" w:eastAsia="宋体" w:cs="宋体"/>
          <w:bCs/>
          <w:color w:val="auto"/>
          <w:sz w:val="21"/>
          <w:szCs w:val="21"/>
          <w:highlight w:val="none"/>
          <w:lang w:val="en-US" w:eastAsia="zh-CN"/>
        </w:rPr>
      </w:pPr>
      <w:r>
        <w:rPr>
          <w:rFonts w:hint="eastAsia" w:ascii="宋体" w:hAnsi="宋体" w:cs="宋体"/>
          <w:bCs/>
          <w:color w:val="auto"/>
          <w:sz w:val="21"/>
          <w:szCs w:val="21"/>
          <w:highlight w:val="none"/>
          <w:lang w:val="en-US" w:eastAsia="zh-CN"/>
        </w:rPr>
        <w:t>2.</w:t>
      </w:r>
      <w:r>
        <w:rPr>
          <w:rFonts w:hint="eastAsia" w:ascii="宋体" w:hAnsi="宋体" w:eastAsia="宋体" w:cs="宋体"/>
          <w:bCs/>
          <w:color w:val="auto"/>
          <w:sz w:val="21"/>
          <w:szCs w:val="21"/>
          <w:highlight w:val="none"/>
          <w:lang w:eastAsia="zh-CN"/>
        </w:rPr>
        <w:t>采购工作组提出的</w:t>
      </w:r>
      <w:r>
        <w:rPr>
          <w:rFonts w:hint="eastAsia" w:ascii="宋体" w:hAnsi="宋体" w:eastAsia="宋体" w:cs="宋体"/>
          <w:bCs/>
          <w:color w:val="auto"/>
          <w:sz w:val="21"/>
          <w:szCs w:val="21"/>
          <w:highlight w:val="none"/>
          <w:lang w:val="en-US" w:eastAsia="zh-CN"/>
        </w:rPr>
        <w:t>响应文件内容与采购文件条款有差异问题，我司针对内容作出解释并予以确认内容为：</w:t>
      </w:r>
      <w:r>
        <w:rPr>
          <w:rFonts w:hint="eastAsia" w:asciiTheme="minorEastAsia" w:hAnsiTheme="minorEastAsia" w:eastAsiaTheme="minorEastAsia" w:cstheme="minorEastAsia"/>
          <w:bCs/>
          <w:color w:val="auto"/>
          <w:sz w:val="21"/>
          <w:szCs w:val="21"/>
          <w:highlight w:val="none"/>
          <w:u w:val="single"/>
          <w:lang w:val="en-US" w:eastAsia="zh-CN"/>
        </w:rPr>
        <w:t xml:space="preserve">        </w:t>
      </w:r>
      <w:r>
        <w:rPr>
          <w:rFonts w:hint="eastAsia" w:ascii="宋体" w:hAnsi="宋体" w:eastAsia="宋体" w:cs="宋体"/>
          <w:bCs/>
          <w:color w:val="auto"/>
          <w:sz w:val="21"/>
          <w:szCs w:val="21"/>
          <w:highlight w:val="none"/>
        </w:rPr>
        <w:t>。</w:t>
      </w:r>
    </w:p>
    <w:p>
      <w:pPr>
        <w:keepNext w:val="0"/>
        <w:keepLines w:val="0"/>
        <w:pageBreakBefore w:val="0"/>
        <w:widowControl w:val="0"/>
        <w:kinsoku/>
        <w:wordWrap/>
        <w:overflowPunct/>
        <w:topLinePunct w:val="0"/>
        <w:autoSpaceDE/>
        <w:autoSpaceDN/>
        <w:bidi w:val="0"/>
        <w:spacing w:line="360" w:lineRule="auto"/>
        <w:ind w:firstLine="420" w:firstLineChars="200"/>
        <w:textAlignment w:val="auto"/>
        <w:outlineLvl w:val="9"/>
        <w:rPr>
          <w:rFonts w:hint="eastAsia" w:ascii="宋体" w:hAnsi="宋体" w:cs="宋体"/>
          <w:bCs/>
          <w:color w:val="auto"/>
          <w:sz w:val="21"/>
          <w:szCs w:val="21"/>
          <w:highlight w:val="none"/>
          <w:lang w:val="en-US" w:eastAsia="zh-CN"/>
        </w:rPr>
      </w:pPr>
      <w:r>
        <w:rPr>
          <w:rFonts w:hint="eastAsia" w:ascii="宋体" w:hAnsi="宋体" w:cs="宋体"/>
          <w:bCs/>
          <w:color w:val="auto"/>
          <w:sz w:val="21"/>
          <w:szCs w:val="21"/>
          <w:highlight w:val="none"/>
          <w:lang w:val="en-US" w:eastAsia="zh-CN"/>
        </w:rPr>
        <w:t>3.</w:t>
      </w:r>
      <w:r>
        <w:rPr>
          <w:rFonts w:hint="eastAsia" w:ascii="宋体" w:hAnsi="宋体" w:eastAsia="宋体" w:cs="宋体"/>
          <w:bCs/>
          <w:color w:val="auto"/>
          <w:sz w:val="21"/>
          <w:szCs w:val="21"/>
          <w:highlight w:val="none"/>
          <w:lang w:val="en-US" w:eastAsia="zh-CN"/>
        </w:rPr>
        <w:t>采购工作组对</w:t>
      </w:r>
      <w:r>
        <w:rPr>
          <w:rFonts w:hint="eastAsia" w:ascii="宋体" w:hAnsi="宋体" w:eastAsia="宋体" w:cs="宋体"/>
          <w:bCs/>
          <w:color w:val="auto"/>
          <w:sz w:val="21"/>
          <w:szCs w:val="21"/>
          <w:highlight w:val="none"/>
          <w:lang w:eastAsia="zh-CN"/>
        </w:rPr>
        <w:t>我司</w:t>
      </w:r>
      <w:r>
        <w:rPr>
          <w:rFonts w:hint="eastAsia" w:ascii="宋体" w:hAnsi="宋体" w:eastAsia="宋体" w:cs="宋体"/>
          <w:bCs/>
          <w:color w:val="auto"/>
          <w:sz w:val="21"/>
          <w:szCs w:val="21"/>
          <w:highlight w:val="none"/>
          <w:lang w:val="en-US" w:eastAsia="zh-CN"/>
        </w:rPr>
        <w:t>响应文件的内容作出谈判，我司</w:t>
      </w:r>
      <w:r>
        <w:rPr>
          <w:rFonts w:hint="eastAsia" w:ascii="宋体" w:hAnsi="宋体" w:eastAsia="宋体" w:cs="宋体"/>
          <w:bCs/>
          <w:color w:val="auto"/>
          <w:sz w:val="21"/>
          <w:szCs w:val="21"/>
          <w:highlight w:val="none"/>
        </w:rPr>
        <w:t>承诺全部</w:t>
      </w:r>
      <w:r>
        <w:rPr>
          <w:rFonts w:hint="eastAsia" w:ascii="宋体" w:hAnsi="宋体" w:eastAsia="宋体" w:cs="宋体"/>
          <w:bCs/>
          <w:color w:val="auto"/>
          <w:sz w:val="21"/>
          <w:szCs w:val="21"/>
          <w:highlight w:val="none"/>
          <w:lang w:val="en-US" w:eastAsia="zh-CN"/>
        </w:rPr>
        <w:t>满足要求，</w:t>
      </w:r>
      <w:r>
        <w:rPr>
          <w:rFonts w:hint="eastAsia" w:ascii="宋体" w:hAnsi="宋体" w:cs="宋体"/>
          <w:bCs/>
          <w:color w:val="auto"/>
          <w:sz w:val="21"/>
          <w:szCs w:val="21"/>
          <w:highlight w:val="none"/>
          <w:lang w:val="en-US" w:eastAsia="zh-CN"/>
        </w:rPr>
        <w:t>具体如下：</w:t>
      </w:r>
    </w:p>
    <w:p>
      <w:pPr>
        <w:pStyle w:val="2"/>
        <w:rPr>
          <w:rFonts w:hint="eastAsia" w:eastAsiaTheme="minorEastAsia"/>
          <w:color w:val="auto"/>
          <w:highlight w:val="none"/>
          <w:lang w:eastAsia="zh-CN"/>
        </w:rPr>
      </w:pPr>
      <w:r>
        <w:rPr>
          <w:rFonts w:hint="eastAsia" w:asciiTheme="minorEastAsia" w:hAnsiTheme="minorEastAsia" w:eastAsiaTheme="minorEastAsia" w:cstheme="minorEastAsia"/>
          <w:color w:val="auto"/>
          <w:sz w:val="21"/>
          <w:szCs w:val="21"/>
          <w:highlight w:val="none"/>
          <w:u w:val="single"/>
        </w:rPr>
        <w:t xml:space="preserve">                        </w:t>
      </w:r>
      <w:r>
        <w:rPr>
          <w:rFonts w:hint="eastAsia" w:asciiTheme="minorEastAsia" w:hAnsiTheme="minorEastAsia" w:eastAsiaTheme="minorEastAsia" w:cstheme="minorEastAsia"/>
          <w:color w:val="auto"/>
          <w:sz w:val="21"/>
          <w:szCs w:val="21"/>
          <w:highlight w:val="none"/>
          <w:u w:val="none"/>
          <w:lang w:eastAsia="zh-CN"/>
        </w:rPr>
        <w:t>。</w:t>
      </w:r>
    </w:p>
    <w:p>
      <w:pPr>
        <w:keepNext w:val="0"/>
        <w:keepLines w:val="0"/>
        <w:pageBreakBefore w:val="0"/>
        <w:widowControl w:val="0"/>
        <w:kinsoku/>
        <w:wordWrap/>
        <w:overflowPunct/>
        <w:topLinePunct w:val="0"/>
        <w:autoSpaceDE/>
        <w:autoSpaceDN/>
        <w:bidi w:val="0"/>
        <w:spacing w:line="360" w:lineRule="auto"/>
        <w:ind w:firstLine="420" w:firstLineChars="200"/>
        <w:textAlignment w:val="auto"/>
        <w:outlineLvl w:val="9"/>
        <w:rPr>
          <w:rFonts w:hint="eastAsia" w:ascii="宋体" w:hAnsi="宋体" w:eastAsia="宋体" w:cs="宋体"/>
          <w:bCs/>
          <w:strike w:val="0"/>
          <w:color w:val="auto"/>
          <w:sz w:val="21"/>
          <w:szCs w:val="21"/>
          <w:highlight w:val="none"/>
        </w:rPr>
      </w:pPr>
      <w:r>
        <w:rPr>
          <w:rFonts w:hint="eastAsia" w:ascii="宋体" w:hAnsi="宋体" w:cs="宋体"/>
          <w:bCs/>
          <w:color w:val="auto"/>
          <w:sz w:val="21"/>
          <w:szCs w:val="21"/>
          <w:highlight w:val="none"/>
          <w:lang w:val="en-US" w:eastAsia="zh-CN"/>
        </w:rPr>
        <w:t>4.</w:t>
      </w:r>
      <w:r>
        <w:rPr>
          <w:rFonts w:hint="eastAsia" w:ascii="宋体" w:hAnsi="宋体" w:eastAsia="宋体" w:cs="宋体"/>
          <w:bCs/>
          <w:color w:val="auto"/>
          <w:sz w:val="21"/>
          <w:szCs w:val="21"/>
          <w:highlight w:val="none"/>
        </w:rPr>
        <w:t>我</w:t>
      </w:r>
      <w:r>
        <w:rPr>
          <w:rFonts w:hint="eastAsia" w:ascii="宋体" w:hAnsi="宋体" w:cs="宋体"/>
          <w:bCs/>
          <w:color w:val="auto"/>
          <w:sz w:val="21"/>
          <w:szCs w:val="21"/>
          <w:highlight w:val="none"/>
          <w:lang w:val="en-US" w:eastAsia="zh-CN"/>
        </w:rPr>
        <w:t>单位</w:t>
      </w:r>
      <w:r>
        <w:rPr>
          <w:rFonts w:hint="eastAsia" w:ascii="宋体" w:hAnsi="宋体" w:eastAsia="宋体" w:cs="宋体"/>
          <w:bCs/>
          <w:color w:val="auto"/>
          <w:sz w:val="21"/>
          <w:szCs w:val="21"/>
          <w:highlight w:val="none"/>
        </w:rPr>
        <w:t>充分了解采购文件的全部内容，并承诺全部响应。若响应文件存在前后不一致的情形，则以其中的最优响应为准。</w:t>
      </w:r>
      <w:r>
        <w:rPr>
          <w:rFonts w:hint="eastAsia" w:ascii="宋体" w:hAnsi="宋体" w:eastAsia="宋体" w:cs="宋体"/>
          <w:bCs/>
          <w:strike w:val="0"/>
          <w:dstrike w:val="0"/>
          <w:color w:val="auto"/>
          <w:sz w:val="21"/>
          <w:szCs w:val="21"/>
          <w:highlight w:val="none"/>
        </w:rPr>
        <w:t>如响应文件与采购文件</w:t>
      </w:r>
      <w:r>
        <w:rPr>
          <w:rFonts w:hint="eastAsia" w:ascii="宋体" w:hAnsi="宋体" w:cs="宋体"/>
          <w:bCs/>
          <w:strike w:val="0"/>
          <w:dstrike w:val="0"/>
          <w:color w:val="auto"/>
          <w:sz w:val="21"/>
          <w:szCs w:val="21"/>
          <w:highlight w:val="none"/>
          <w:lang w:val="en-US" w:eastAsia="zh-CN"/>
        </w:rPr>
        <w:t>存在</w:t>
      </w:r>
      <w:r>
        <w:rPr>
          <w:rFonts w:hint="eastAsia" w:ascii="宋体" w:hAnsi="宋体" w:eastAsia="宋体" w:cs="宋体"/>
          <w:bCs/>
          <w:strike w:val="0"/>
          <w:dstrike w:val="0"/>
          <w:color w:val="auto"/>
          <w:sz w:val="21"/>
          <w:szCs w:val="21"/>
          <w:highlight w:val="none"/>
        </w:rPr>
        <w:t>不相符之处，以采购文件要求为准。</w:t>
      </w:r>
    </w:p>
    <w:p>
      <w:pPr>
        <w:keepNext w:val="0"/>
        <w:keepLines w:val="0"/>
        <w:pageBreakBefore w:val="0"/>
        <w:widowControl w:val="0"/>
        <w:kinsoku/>
        <w:wordWrap/>
        <w:overflowPunct/>
        <w:topLinePunct w:val="0"/>
        <w:autoSpaceDE/>
        <w:autoSpaceDN/>
        <w:bidi w:val="0"/>
        <w:spacing w:line="360" w:lineRule="auto"/>
        <w:ind w:firstLine="420" w:firstLineChars="200"/>
        <w:textAlignment w:val="auto"/>
        <w:outlineLvl w:val="9"/>
        <w:rPr>
          <w:rFonts w:hint="eastAsia" w:ascii="宋体" w:hAnsi="宋体" w:cs="宋体"/>
          <w:bCs/>
          <w:color w:val="auto"/>
          <w:sz w:val="21"/>
          <w:szCs w:val="21"/>
          <w:highlight w:val="none"/>
          <w:lang w:val="en-US" w:eastAsia="zh-CN"/>
        </w:rPr>
      </w:pPr>
    </w:p>
    <w:p>
      <w:pPr>
        <w:keepNext w:val="0"/>
        <w:keepLines w:val="0"/>
        <w:pageBreakBefore w:val="0"/>
        <w:widowControl w:val="0"/>
        <w:kinsoku/>
        <w:wordWrap/>
        <w:overflowPunct/>
        <w:topLinePunct w:val="0"/>
        <w:autoSpaceDE/>
        <w:autoSpaceDN/>
        <w:bidi w:val="0"/>
        <w:spacing w:line="360" w:lineRule="auto"/>
        <w:ind w:firstLine="420" w:firstLineChars="200"/>
        <w:textAlignment w:val="auto"/>
        <w:outlineLvl w:val="9"/>
        <w:rPr>
          <w:rFonts w:hint="eastAsia" w:ascii="宋体" w:hAnsi="宋体" w:eastAsia="宋体" w:cs="宋体"/>
          <w:bCs/>
          <w:color w:val="auto"/>
          <w:sz w:val="21"/>
          <w:szCs w:val="21"/>
          <w:highlight w:val="none"/>
        </w:rPr>
      </w:pPr>
      <w:r>
        <w:rPr>
          <w:rFonts w:hint="eastAsia" w:ascii="宋体" w:hAnsi="宋体" w:cs="宋体"/>
          <w:bCs/>
          <w:color w:val="auto"/>
          <w:sz w:val="21"/>
          <w:szCs w:val="21"/>
          <w:highlight w:val="none"/>
          <w:lang w:val="en-US" w:eastAsia="zh-CN"/>
        </w:rPr>
        <w:t>附件</w:t>
      </w:r>
      <w:r>
        <w:rPr>
          <w:rFonts w:hint="eastAsia" w:ascii="宋体" w:hAnsi="宋体" w:eastAsia="宋体" w:cs="宋体"/>
          <w:bCs/>
          <w:color w:val="auto"/>
          <w:sz w:val="21"/>
          <w:szCs w:val="21"/>
          <w:highlight w:val="none"/>
        </w:rPr>
        <w:t>《明细报价表》</w:t>
      </w:r>
      <w:r>
        <w:rPr>
          <w:rFonts w:hint="eastAsia" w:ascii="宋体" w:hAnsi="宋体" w:eastAsia="宋体" w:cs="宋体"/>
          <w:bCs/>
          <w:color w:val="auto"/>
          <w:sz w:val="21"/>
          <w:szCs w:val="21"/>
          <w:highlight w:val="none"/>
          <w:lang w:eastAsia="zh-CN"/>
        </w:rPr>
        <w:t>（</w:t>
      </w:r>
      <w:r>
        <w:rPr>
          <w:rFonts w:hint="eastAsia" w:ascii="宋体" w:hAnsi="宋体" w:eastAsia="宋体" w:cs="宋体"/>
          <w:bCs/>
          <w:color w:val="auto"/>
          <w:sz w:val="21"/>
          <w:szCs w:val="21"/>
          <w:highlight w:val="none"/>
          <w:lang w:val="en-US" w:eastAsia="zh-CN"/>
        </w:rPr>
        <w:t>如有，</w:t>
      </w:r>
      <w:r>
        <w:rPr>
          <w:rFonts w:hint="eastAsia" w:ascii="宋体" w:hAnsi="宋体" w:eastAsia="宋体" w:cs="宋体"/>
          <w:bCs/>
          <w:color w:val="auto"/>
          <w:sz w:val="21"/>
          <w:szCs w:val="21"/>
          <w:highlight w:val="none"/>
        </w:rPr>
        <w:t>经谈判后</w:t>
      </w:r>
      <w:r>
        <w:rPr>
          <w:rFonts w:hint="eastAsia" w:ascii="宋体" w:hAnsi="宋体" w:eastAsia="宋体" w:cs="宋体"/>
          <w:bCs/>
          <w:color w:val="auto"/>
          <w:sz w:val="21"/>
          <w:szCs w:val="21"/>
          <w:highlight w:val="none"/>
          <w:lang w:val="en-US" w:eastAsia="zh-CN"/>
        </w:rPr>
        <w:t>的</w:t>
      </w:r>
      <w:r>
        <w:rPr>
          <w:rFonts w:hint="eastAsia" w:ascii="宋体" w:hAnsi="宋体" w:eastAsia="宋体" w:cs="宋体"/>
          <w:bCs/>
          <w:color w:val="auto"/>
          <w:sz w:val="21"/>
          <w:szCs w:val="21"/>
          <w:highlight w:val="none"/>
        </w:rPr>
        <w:t>最终报价与第一次报价不同时</w:t>
      </w:r>
      <w:r>
        <w:rPr>
          <w:rFonts w:hint="eastAsia" w:ascii="宋体" w:hAnsi="宋体" w:eastAsia="宋体" w:cs="宋体"/>
          <w:bCs/>
          <w:color w:val="auto"/>
          <w:sz w:val="21"/>
          <w:szCs w:val="21"/>
          <w:highlight w:val="none"/>
          <w:lang w:val="en-US" w:eastAsia="zh-CN"/>
        </w:rPr>
        <w:t>提供</w:t>
      </w:r>
      <w:r>
        <w:rPr>
          <w:rFonts w:hint="eastAsia" w:ascii="宋体" w:hAnsi="宋体" w:eastAsia="宋体" w:cs="宋体"/>
          <w:bCs/>
          <w:color w:val="auto"/>
          <w:sz w:val="21"/>
          <w:szCs w:val="21"/>
          <w:highlight w:val="none"/>
          <w:lang w:eastAsia="zh-CN"/>
        </w:rPr>
        <w:t>）</w:t>
      </w:r>
    </w:p>
    <w:p>
      <w:pPr>
        <w:keepNext w:val="0"/>
        <w:keepLines w:val="0"/>
        <w:pageBreakBefore w:val="0"/>
        <w:widowControl w:val="0"/>
        <w:kinsoku/>
        <w:wordWrap/>
        <w:overflowPunct/>
        <w:topLinePunct w:val="0"/>
        <w:autoSpaceDE/>
        <w:autoSpaceDN/>
        <w:bidi w:val="0"/>
        <w:spacing w:line="360" w:lineRule="auto"/>
        <w:ind w:firstLine="210" w:firstLineChars="100"/>
        <w:jc w:val="right"/>
        <w:textAlignment w:val="auto"/>
        <w:outlineLvl w:val="9"/>
        <w:rPr>
          <w:rFonts w:hint="eastAsia" w:ascii="宋体" w:hAnsi="宋体" w:eastAsia="宋体" w:cs="宋体"/>
          <w:bCs/>
          <w:color w:val="auto"/>
          <w:sz w:val="21"/>
          <w:szCs w:val="21"/>
          <w:highlight w:val="none"/>
        </w:rPr>
      </w:pPr>
    </w:p>
    <w:p>
      <w:pPr>
        <w:keepNext w:val="0"/>
        <w:keepLines w:val="0"/>
        <w:pageBreakBefore w:val="0"/>
        <w:widowControl w:val="0"/>
        <w:kinsoku/>
        <w:wordWrap/>
        <w:overflowPunct/>
        <w:topLinePunct w:val="0"/>
        <w:autoSpaceDE/>
        <w:autoSpaceDN/>
        <w:bidi w:val="0"/>
        <w:spacing w:line="360" w:lineRule="auto"/>
        <w:ind w:firstLine="210" w:firstLineChars="100"/>
        <w:jc w:val="right"/>
        <w:textAlignment w:val="auto"/>
        <w:outlineLvl w:val="9"/>
        <w:rPr>
          <w:rFonts w:hint="eastAsia" w:ascii="宋体" w:hAnsi="宋体" w:eastAsia="宋体" w:cs="宋体"/>
          <w:bCs/>
          <w:strike/>
          <w:dstrike w:val="0"/>
          <w:color w:val="auto"/>
          <w:sz w:val="21"/>
          <w:szCs w:val="21"/>
          <w:highlight w:val="none"/>
        </w:rPr>
      </w:pPr>
    </w:p>
    <w:p>
      <w:pPr>
        <w:keepNext w:val="0"/>
        <w:keepLines w:val="0"/>
        <w:pageBreakBefore w:val="0"/>
        <w:widowControl w:val="0"/>
        <w:kinsoku/>
        <w:wordWrap/>
        <w:overflowPunct/>
        <w:topLinePunct w:val="0"/>
        <w:autoSpaceDE/>
        <w:autoSpaceDN/>
        <w:bidi w:val="0"/>
        <w:adjustRightInd/>
        <w:snapToGrid/>
        <w:spacing w:line="360" w:lineRule="auto"/>
        <w:jc w:val="right"/>
        <w:textAlignment w:val="auto"/>
        <w:outlineLvl w:val="9"/>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w:t>
      </w:r>
      <w:r>
        <w:rPr>
          <w:rFonts w:hint="eastAsia" w:ascii="宋体" w:hAnsi="宋体" w:cs="宋体"/>
          <w:color w:val="auto"/>
          <w:sz w:val="21"/>
          <w:szCs w:val="21"/>
          <w:highlight w:val="none"/>
          <w:lang w:val="en-US" w:eastAsia="zh-CN"/>
        </w:rPr>
        <w:t>供应商</w:t>
      </w:r>
      <w:r>
        <w:rPr>
          <w:rFonts w:hint="eastAsia" w:ascii="宋体" w:hAnsi="宋体" w:eastAsia="宋体" w:cs="宋体"/>
          <w:color w:val="auto"/>
          <w:sz w:val="21"/>
          <w:szCs w:val="21"/>
          <w:highlight w:val="none"/>
        </w:rPr>
        <w:t>：</w:t>
      </w:r>
      <w:r>
        <w:rPr>
          <w:rFonts w:hint="eastAsia" w:ascii="宋体" w:hAnsi="宋体" w:eastAsia="宋体" w:cs="宋体"/>
          <w:color w:val="auto"/>
          <w:sz w:val="21"/>
          <w:szCs w:val="21"/>
          <w:highlight w:val="none"/>
          <w:u w:val="single"/>
        </w:rPr>
        <w:t xml:space="preserve">                        </w:t>
      </w:r>
      <w:r>
        <w:rPr>
          <w:rFonts w:hint="eastAsia" w:ascii="宋体" w:hAnsi="宋体" w:eastAsia="宋体" w:cs="宋体"/>
          <w:color w:val="auto"/>
          <w:sz w:val="21"/>
          <w:szCs w:val="21"/>
          <w:highlight w:val="none"/>
        </w:rPr>
        <w:t>（盖单位公章或电子印章）　</w:t>
      </w:r>
    </w:p>
    <w:p>
      <w:pPr>
        <w:keepNext w:val="0"/>
        <w:keepLines w:val="0"/>
        <w:pageBreakBefore w:val="0"/>
        <w:widowControl w:val="0"/>
        <w:kinsoku/>
        <w:wordWrap/>
        <w:overflowPunct/>
        <w:topLinePunct w:val="0"/>
        <w:autoSpaceDE/>
        <w:autoSpaceDN/>
        <w:bidi w:val="0"/>
        <w:adjustRightInd/>
        <w:snapToGrid/>
        <w:spacing w:line="360" w:lineRule="auto"/>
        <w:ind w:firstLine="2520" w:firstLineChars="1200"/>
        <w:jc w:val="left"/>
        <w:textAlignment w:val="auto"/>
        <w:outlineLvl w:val="9"/>
        <w:rPr>
          <w:rFonts w:hint="eastAsia" w:ascii="宋体" w:hAnsi="宋体" w:eastAsia="宋体" w:cs="宋体"/>
          <w:color w:val="auto"/>
          <w:sz w:val="21"/>
          <w:szCs w:val="21"/>
          <w:highlight w:val="none"/>
          <w:lang w:val="en-US" w:eastAsia="zh-CN"/>
        </w:rPr>
      </w:pPr>
      <w:r>
        <w:rPr>
          <w:rFonts w:hint="eastAsia" w:ascii="宋体" w:hAnsi="宋体" w:cs="宋体"/>
          <w:color w:val="auto"/>
          <w:sz w:val="21"/>
          <w:szCs w:val="21"/>
          <w:highlight w:val="none"/>
          <w:lang w:val="en-US" w:eastAsia="zh-CN"/>
        </w:rPr>
        <w:t>或</w:t>
      </w:r>
    </w:p>
    <w:p>
      <w:pPr>
        <w:keepNext w:val="0"/>
        <w:keepLines w:val="0"/>
        <w:pageBreakBefore w:val="0"/>
        <w:widowControl w:val="0"/>
        <w:kinsoku/>
        <w:wordWrap/>
        <w:overflowPunct/>
        <w:topLinePunct w:val="0"/>
        <w:autoSpaceDE/>
        <w:autoSpaceDN/>
        <w:bidi w:val="0"/>
        <w:adjustRightInd/>
        <w:snapToGrid/>
        <w:spacing w:line="360" w:lineRule="auto"/>
        <w:jc w:val="right"/>
        <w:textAlignment w:val="auto"/>
        <w:outlineLvl w:val="9"/>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法定代表人</w:t>
      </w:r>
      <w:r>
        <w:rPr>
          <w:rFonts w:hint="eastAsia" w:ascii="宋体" w:hAnsi="宋体" w:cs="宋体"/>
          <w:color w:val="auto"/>
          <w:sz w:val="21"/>
          <w:szCs w:val="21"/>
          <w:highlight w:val="none"/>
          <w:lang w:eastAsia="zh-CN"/>
        </w:rPr>
        <w:t>（</w:t>
      </w:r>
      <w:r>
        <w:rPr>
          <w:rFonts w:hint="eastAsia" w:ascii="宋体" w:hAnsi="宋体" w:cs="宋体"/>
          <w:color w:val="auto"/>
          <w:sz w:val="21"/>
          <w:szCs w:val="21"/>
          <w:highlight w:val="none"/>
          <w:lang w:val="en-US" w:eastAsia="zh-CN"/>
        </w:rPr>
        <w:t>单位负责人</w:t>
      </w:r>
      <w:r>
        <w:rPr>
          <w:rFonts w:hint="eastAsia" w:ascii="宋体" w:hAnsi="宋体" w:cs="宋体"/>
          <w:color w:val="auto"/>
          <w:sz w:val="21"/>
          <w:szCs w:val="21"/>
          <w:highlight w:val="none"/>
          <w:lang w:eastAsia="zh-CN"/>
        </w:rPr>
        <w:t>）</w:t>
      </w:r>
      <w:r>
        <w:rPr>
          <w:rFonts w:hint="eastAsia" w:ascii="宋体" w:hAnsi="宋体" w:eastAsia="宋体" w:cs="宋体"/>
          <w:color w:val="auto"/>
          <w:sz w:val="21"/>
          <w:szCs w:val="21"/>
          <w:highlight w:val="none"/>
        </w:rPr>
        <w:t>或其</w:t>
      </w:r>
      <w:r>
        <w:rPr>
          <w:rFonts w:hint="eastAsia" w:ascii="宋体" w:hAnsi="宋体" w:cs="宋体"/>
          <w:color w:val="auto"/>
          <w:sz w:val="21"/>
          <w:szCs w:val="21"/>
          <w:highlight w:val="none"/>
          <w:lang w:val="en-US" w:eastAsia="zh-CN"/>
        </w:rPr>
        <w:t>授权的</w:t>
      </w:r>
      <w:r>
        <w:rPr>
          <w:rFonts w:hint="eastAsia" w:ascii="宋体" w:hAnsi="宋体" w:eastAsia="宋体" w:cs="宋体"/>
          <w:color w:val="auto"/>
          <w:sz w:val="21"/>
          <w:szCs w:val="21"/>
          <w:highlight w:val="none"/>
        </w:rPr>
        <w:t>代理人：</w:t>
      </w:r>
      <w:r>
        <w:rPr>
          <w:rFonts w:hint="eastAsia" w:ascii="宋体" w:hAnsi="宋体" w:eastAsia="宋体" w:cs="宋体"/>
          <w:color w:val="auto"/>
          <w:sz w:val="21"/>
          <w:szCs w:val="21"/>
          <w:highlight w:val="none"/>
          <w:u w:val="single"/>
        </w:rPr>
        <w:t xml:space="preserve">      </w:t>
      </w:r>
      <w:r>
        <w:rPr>
          <w:rFonts w:hint="eastAsia" w:ascii="宋体" w:hAnsi="宋体" w:eastAsia="宋体" w:cs="宋体"/>
          <w:color w:val="auto"/>
          <w:sz w:val="21"/>
          <w:szCs w:val="21"/>
          <w:highlight w:val="none"/>
        </w:rPr>
        <w:t>（签字）　</w:t>
      </w:r>
    </w:p>
    <w:p>
      <w:pPr>
        <w:keepNext w:val="0"/>
        <w:keepLines w:val="0"/>
        <w:pageBreakBefore w:val="0"/>
        <w:widowControl w:val="0"/>
        <w:kinsoku/>
        <w:wordWrap/>
        <w:overflowPunct/>
        <w:topLinePunct w:val="0"/>
        <w:autoSpaceDE/>
        <w:autoSpaceDN/>
        <w:bidi w:val="0"/>
        <w:adjustRightInd/>
        <w:snapToGrid/>
        <w:spacing w:line="360" w:lineRule="auto"/>
        <w:jc w:val="center"/>
        <w:textAlignment w:val="auto"/>
        <w:outlineLvl w:val="9"/>
        <w:rPr>
          <w:rFonts w:hint="eastAsia" w:ascii="黑体" w:hAnsi="黑体" w:eastAsia="黑体" w:cs="黑体"/>
          <w:b/>
          <w:color w:val="auto"/>
          <w:sz w:val="32"/>
          <w:highlight w:val="none"/>
        </w:rPr>
      </w:pPr>
      <w:r>
        <w:rPr>
          <w:rFonts w:hint="eastAsia" w:ascii="宋体" w:hAnsi="宋体" w:cs="宋体"/>
          <w:b w:val="0"/>
          <w:bCs w:val="0"/>
          <w:color w:val="auto"/>
          <w:sz w:val="21"/>
          <w:szCs w:val="21"/>
          <w:highlight w:val="none"/>
          <w:lang w:val="en-US" w:eastAsia="zh-CN"/>
        </w:rPr>
        <w:t xml:space="preserve">                                                        </w:t>
      </w:r>
      <w:r>
        <w:rPr>
          <w:rFonts w:hint="eastAsia" w:ascii="宋体" w:hAnsi="宋体" w:eastAsia="宋体" w:cs="宋体"/>
          <w:b w:val="0"/>
          <w:bCs w:val="0"/>
          <w:color w:val="auto"/>
          <w:sz w:val="21"/>
          <w:szCs w:val="21"/>
          <w:highlight w:val="none"/>
          <w:u w:val="single"/>
        </w:rPr>
        <w:t xml:space="preserve"> </w:t>
      </w:r>
      <w:r>
        <w:rPr>
          <w:rFonts w:hint="eastAsia" w:ascii="宋体" w:hAnsi="宋体" w:eastAsia="宋体" w:cs="宋体"/>
          <w:b w:val="0"/>
          <w:bCs w:val="0"/>
          <w:color w:val="auto"/>
          <w:sz w:val="21"/>
          <w:szCs w:val="21"/>
          <w:highlight w:val="none"/>
          <w:u w:val="single"/>
          <w:lang w:val="en-US" w:eastAsia="zh-CN"/>
        </w:rPr>
        <w:t xml:space="preserve">  </w:t>
      </w:r>
      <w:r>
        <w:rPr>
          <w:rFonts w:hint="eastAsia" w:ascii="宋体" w:hAnsi="宋体" w:cs="宋体"/>
          <w:b w:val="0"/>
          <w:bCs w:val="0"/>
          <w:color w:val="auto"/>
          <w:sz w:val="21"/>
          <w:szCs w:val="21"/>
          <w:highlight w:val="none"/>
          <w:u w:val="single"/>
          <w:lang w:val="en-US" w:eastAsia="zh-CN"/>
        </w:rPr>
        <w:t xml:space="preserve">  </w:t>
      </w:r>
      <w:r>
        <w:rPr>
          <w:rFonts w:hint="eastAsia" w:ascii="宋体" w:hAnsi="宋体" w:eastAsia="宋体" w:cs="宋体"/>
          <w:b w:val="0"/>
          <w:bCs w:val="0"/>
          <w:color w:val="auto"/>
          <w:sz w:val="21"/>
          <w:szCs w:val="21"/>
          <w:highlight w:val="none"/>
        </w:rPr>
        <w:t>年</w:t>
      </w:r>
      <w:r>
        <w:rPr>
          <w:rFonts w:hint="eastAsia" w:ascii="宋体" w:hAnsi="宋体" w:eastAsia="宋体" w:cs="宋体"/>
          <w:b w:val="0"/>
          <w:bCs w:val="0"/>
          <w:color w:val="auto"/>
          <w:sz w:val="21"/>
          <w:szCs w:val="21"/>
          <w:highlight w:val="none"/>
          <w:u w:val="single"/>
        </w:rPr>
        <w:t xml:space="preserve"> </w:t>
      </w:r>
      <w:r>
        <w:rPr>
          <w:rFonts w:hint="eastAsia" w:ascii="宋体" w:hAnsi="宋体" w:eastAsia="宋体" w:cs="宋体"/>
          <w:b w:val="0"/>
          <w:bCs w:val="0"/>
          <w:color w:val="auto"/>
          <w:sz w:val="21"/>
          <w:szCs w:val="21"/>
          <w:highlight w:val="none"/>
          <w:u w:val="single"/>
          <w:lang w:val="en-US" w:eastAsia="zh-CN"/>
        </w:rPr>
        <w:t xml:space="preserve">  </w:t>
      </w:r>
      <w:r>
        <w:rPr>
          <w:rFonts w:hint="eastAsia" w:ascii="宋体" w:hAnsi="宋体" w:eastAsia="宋体" w:cs="宋体"/>
          <w:b w:val="0"/>
          <w:bCs w:val="0"/>
          <w:color w:val="auto"/>
          <w:sz w:val="21"/>
          <w:szCs w:val="21"/>
          <w:highlight w:val="none"/>
        </w:rPr>
        <w:t>月</w:t>
      </w:r>
      <w:r>
        <w:rPr>
          <w:rFonts w:hint="eastAsia" w:ascii="宋体" w:hAnsi="宋体" w:eastAsia="宋体" w:cs="宋体"/>
          <w:b w:val="0"/>
          <w:bCs w:val="0"/>
          <w:color w:val="auto"/>
          <w:sz w:val="21"/>
          <w:szCs w:val="21"/>
          <w:highlight w:val="none"/>
          <w:u w:val="single"/>
        </w:rPr>
        <w:t xml:space="preserve"> </w:t>
      </w:r>
      <w:r>
        <w:rPr>
          <w:rFonts w:hint="eastAsia" w:ascii="宋体" w:hAnsi="宋体" w:eastAsia="宋体" w:cs="宋体"/>
          <w:b w:val="0"/>
          <w:bCs w:val="0"/>
          <w:color w:val="auto"/>
          <w:sz w:val="21"/>
          <w:szCs w:val="21"/>
          <w:highlight w:val="none"/>
          <w:u w:val="single"/>
          <w:lang w:val="en-US" w:eastAsia="zh-CN"/>
        </w:rPr>
        <w:t xml:space="preserve">  </w:t>
      </w:r>
      <w:r>
        <w:rPr>
          <w:rFonts w:hint="eastAsia" w:ascii="宋体" w:hAnsi="宋体" w:eastAsia="宋体" w:cs="宋体"/>
          <w:b w:val="0"/>
          <w:bCs w:val="0"/>
          <w:color w:val="auto"/>
          <w:sz w:val="21"/>
          <w:szCs w:val="21"/>
          <w:highlight w:val="none"/>
        </w:rPr>
        <w:t>日</w:t>
      </w:r>
    </w:p>
    <w:p>
      <w:pPr>
        <w:pStyle w:val="4"/>
        <w:keepNext/>
        <w:keepLines/>
        <w:spacing w:before="0" w:after="0" w:line="360" w:lineRule="auto"/>
        <w:jc w:val="left"/>
        <w:rPr>
          <w:rFonts w:hint="eastAsia" w:ascii="黑体" w:hAnsi="黑体" w:eastAsia="黑体" w:cs="黑体"/>
          <w:b/>
          <w:color w:val="auto"/>
          <w:sz w:val="32"/>
          <w:highlight w:val="none"/>
        </w:rPr>
      </w:pPr>
      <w:r>
        <w:rPr>
          <w:rFonts w:hint="eastAsia" w:ascii="黑体" w:hAnsi="黑体" w:eastAsia="黑体" w:cs="黑体"/>
          <w:b/>
          <w:color w:val="auto"/>
          <w:sz w:val="32"/>
          <w:highlight w:val="none"/>
        </w:rPr>
        <w:t>附件</w:t>
      </w:r>
      <w:r>
        <w:rPr>
          <w:rFonts w:hint="eastAsia" w:ascii="黑体" w:hAnsi="黑体" w:eastAsia="黑体" w:cs="黑体"/>
          <w:b/>
          <w:color w:val="auto"/>
          <w:sz w:val="32"/>
          <w:highlight w:val="none"/>
          <w:lang w:val="en-US" w:eastAsia="zh-CN"/>
        </w:rPr>
        <w:t>五</w:t>
      </w:r>
      <w:r>
        <w:rPr>
          <w:rFonts w:hint="eastAsia" w:ascii="黑体" w:hAnsi="黑体" w:eastAsia="黑体" w:cs="黑体"/>
          <w:b/>
          <w:color w:val="auto"/>
          <w:sz w:val="32"/>
          <w:highlight w:val="none"/>
        </w:rPr>
        <w:t>：</w:t>
      </w:r>
      <w:r>
        <w:rPr>
          <w:rFonts w:hint="eastAsia" w:ascii="黑体" w:hAnsi="黑体" w:eastAsia="黑体" w:cs="黑体"/>
          <w:b/>
          <w:color w:val="auto"/>
          <w:sz w:val="32"/>
          <w:highlight w:val="none"/>
          <w:lang w:val="en-US" w:eastAsia="zh-CN"/>
        </w:rPr>
        <w:t>成交</w:t>
      </w:r>
      <w:r>
        <w:rPr>
          <w:rFonts w:hint="eastAsia" w:ascii="黑体" w:hAnsi="黑体" w:eastAsia="黑体" w:cs="黑体"/>
          <w:b/>
          <w:color w:val="auto"/>
          <w:sz w:val="32"/>
          <w:highlight w:val="none"/>
        </w:rPr>
        <w:t>通知书</w:t>
      </w:r>
    </w:p>
    <w:p>
      <w:pPr>
        <w:keepNext w:val="0"/>
        <w:keepLines w:val="0"/>
        <w:pageBreakBefore w:val="0"/>
        <w:widowControl/>
        <w:kinsoku/>
        <w:wordWrap/>
        <w:overflowPunct/>
        <w:topLinePunct w:val="0"/>
        <w:autoSpaceDE/>
        <w:autoSpaceDN/>
        <w:bidi w:val="0"/>
        <w:adjustRightInd/>
        <w:snapToGrid/>
        <w:spacing w:before="120" w:after="100" w:afterAutospacing="1" w:line="400" w:lineRule="exact"/>
        <w:jc w:val="center"/>
        <w:textAlignment w:val="auto"/>
        <w:rPr>
          <w:rFonts w:hint="eastAsia" w:ascii="方正小标宋_GBK" w:hAnsi="方正小标宋_GBK" w:eastAsia="方正小标宋_GBK" w:cs="方正小标宋_GBK"/>
          <w:color w:val="auto"/>
          <w:spacing w:val="2"/>
          <w:w w:val="99"/>
          <w:kern w:val="0"/>
          <w:sz w:val="32"/>
          <w:szCs w:val="32"/>
          <w:highlight w:val="none"/>
        </w:rPr>
      </w:pPr>
      <w:r>
        <w:rPr>
          <w:rFonts w:hint="eastAsia" w:ascii="黑体" w:hAnsi="黑体" w:eastAsia="黑体" w:cs="黑体"/>
          <w:color w:val="auto"/>
          <w:spacing w:val="2"/>
          <w:w w:val="99"/>
          <w:kern w:val="0"/>
          <w:sz w:val="32"/>
          <w:szCs w:val="32"/>
          <w:highlight w:val="none"/>
          <w:u w:val="single"/>
          <w:lang w:eastAsia="zh-CN"/>
        </w:rPr>
        <w:t>（</w:t>
      </w:r>
      <w:r>
        <w:rPr>
          <w:rFonts w:hint="eastAsia" w:ascii="黑体" w:hAnsi="黑体" w:eastAsia="黑体" w:cs="黑体"/>
          <w:color w:val="auto"/>
          <w:spacing w:val="2"/>
          <w:w w:val="99"/>
          <w:kern w:val="0"/>
          <w:sz w:val="32"/>
          <w:szCs w:val="32"/>
          <w:highlight w:val="none"/>
          <w:u w:val="single"/>
        </w:rPr>
        <w:t>项目名称</w:t>
      </w:r>
      <w:r>
        <w:rPr>
          <w:rFonts w:hint="eastAsia" w:ascii="黑体" w:hAnsi="黑体" w:eastAsia="黑体" w:cs="黑体"/>
          <w:color w:val="auto"/>
          <w:spacing w:val="2"/>
          <w:w w:val="99"/>
          <w:kern w:val="0"/>
          <w:sz w:val="32"/>
          <w:szCs w:val="32"/>
          <w:highlight w:val="none"/>
          <w:u w:val="single"/>
          <w:lang w:eastAsia="zh-CN"/>
        </w:rPr>
        <w:t>）</w:t>
      </w:r>
      <w:r>
        <w:rPr>
          <w:rFonts w:hint="eastAsia" w:ascii="黑体" w:hAnsi="黑体" w:eastAsia="黑体" w:cs="黑体"/>
          <w:color w:val="auto"/>
          <w:spacing w:val="2"/>
          <w:w w:val="99"/>
          <w:kern w:val="0"/>
          <w:sz w:val="32"/>
          <w:szCs w:val="32"/>
          <w:highlight w:val="none"/>
          <w:u w:val="none"/>
          <w:lang w:val="en-US" w:eastAsia="zh-CN"/>
        </w:rPr>
        <w:t>成交</w:t>
      </w:r>
      <w:r>
        <w:rPr>
          <w:rFonts w:hint="eastAsia" w:ascii="黑体" w:hAnsi="黑体" w:eastAsia="黑体" w:cs="黑体"/>
          <w:color w:val="auto"/>
          <w:spacing w:val="2"/>
          <w:w w:val="99"/>
          <w:kern w:val="0"/>
          <w:sz w:val="32"/>
          <w:szCs w:val="32"/>
          <w:highlight w:val="none"/>
          <w:u w:val="none"/>
          <w:lang w:eastAsia="zh-CN"/>
        </w:rPr>
        <w:t>通知书</w:t>
      </w:r>
      <w:r>
        <w:rPr>
          <w:rFonts w:hint="eastAsia" w:ascii="黑体" w:hAnsi="黑体" w:eastAsia="黑体" w:cs="黑体"/>
          <w:color w:val="auto"/>
          <w:spacing w:val="2"/>
          <w:w w:val="99"/>
          <w:kern w:val="0"/>
          <w:sz w:val="32"/>
          <w:szCs w:val="32"/>
          <w:highlight w:val="none"/>
          <w:lang w:eastAsia="zh-CN"/>
        </w:rPr>
        <w:t>（</w:t>
      </w:r>
      <w:r>
        <w:rPr>
          <w:rFonts w:hint="eastAsia" w:ascii="黑体" w:hAnsi="黑体" w:eastAsia="黑体" w:cs="黑体"/>
          <w:color w:val="auto"/>
          <w:spacing w:val="2"/>
          <w:w w:val="99"/>
          <w:kern w:val="0"/>
          <w:sz w:val="32"/>
          <w:szCs w:val="32"/>
          <w:highlight w:val="none"/>
          <w:lang w:val="en-US" w:eastAsia="zh-CN"/>
        </w:rPr>
        <w:t>格式</w:t>
      </w:r>
      <w:r>
        <w:rPr>
          <w:rFonts w:hint="eastAsia" w:ascii="黑体" w:hAnsi="黑体" w:eastAsia="黑体" w:cs="黑体"/>
          <w:color w:val="auto"/>
          <w:spacing w:val="2"/>
          <w:w w:val="99"/>
          <w:kern w:val="0"/>
          <w:sz w:val="32"/>
          <w:szCs w:val="32"/>
          <w:highlight w:val="none"/>
          <w:lang w:eastAsia="zh-CN"/>
        </w:rPr>
        <w:t>）</w:t>
      </w:r>
    </w:p>
    <w:p>
      <w:pPr>
        <w:keepNext w:val="0"/>
        <w:keepLines w:val="0"/>
        <w:pageBreakBefore w:val="0"/>
        <w:kinsoku/>
        <w:wordWrap/>
        <w:overflowPunct/>
        <w:topLinePunct w:val="0"/>
        <w:autoSpaceDE/>
        <w:autoSpaceDN/>
        <w:bidi w:val="0"/>
        <w:adjustRightInd/>
        <w:snapToGrid/>
        <w:spacing w:line="400" w:lineRule="exact"/>
        <w:jc w:val="center"/>
        <w:textAlignment w:val="auto"/>
        <w:rPr>
          <w:rFonts w:hint="eastAsia" w:ascii="宋体" w:hAnsi="宋体" w:cs="宋体"/>
          <w:b w:val="0"/>
          <w:bCs/>
          <w:color w:val="auto"/>
          <w:sz w:val="28"/>
          <w:szCs w:val="28"/>
          <w:highlight w:val="none"/>
        </w:rPr>
      </w:pPr>
      <w:r>
        <w:rPr>
          <w:rFonts w:hint="eastAsia" w:ascii="宋体" w:hAnsi="宋体" w:cs="宋体"/>
          <w:b w:val="0"/>
          <w:bCs/>
          <w:color w:val="auto"/>
          <w:sz w:val="28"/>
          <w:szCs w:val="28"/>
          <w:highlight w:val="none"/>
        </w:rPr>
        <w:t>（</w:t>
      </w:r>
      <w:r>
        <w:rPr>
          <w:rFonts w:hint="eastAsia" w:ascii="宋体" w:hAnsi="宋体" w:cs="宋体"/>
          <w:b w:val="0"/>
          <w:bCs/>
          <w:color w:val="auto"/>
          <w:sz w:val="28"/>
          <w:szCs w:val="28"/>
          <w:highlight w:val="none"/>
          <w:lang w:val="en-US" w:eastAsia="zh-CN"/>
        </w:rPr>
        <w:t>采购</w:t>
      </w:r>
      <w:r>
        <w:rPr>
          <w:rFonts w:hint="eastAsia" w:ascii="宋体" w:hAnsi="宋体" w:cs="宋体"/>
          <w:b w:val="0"/>
          <w:bCs/>
          <w:color w:val="auto"/>
          <w:sz w:val="28"/>
          <w:szCs w:val="28"/>
          <w:highlight w:val="none"/>
        </w:rPr>
        <w:t>编号：</w:t>
      </w:r>
      <w:r>
        <w:rPr>
          <w:rFonts w:hint="eastAsia" w:ascii="宋体" w:hAnsi="宋体" w:cs="宋体"/>
          <w:b w:val="0"/>
          <w:bCs/>
          <w:color w:val="auto"/>
          <w:sz w:val="28"/>
          <w:szCs w:val="28"/>
          <w:highlight w:val="none"/>
          <w:u w:val="single"/>
          <w:lang w:val="en-US" w:eastAsia="zh-CN"/>
        </w:rPr>
        <w:t xml:space="preserve">         </w:t>
      </w:r>
      <w:r>
        <w:rPr>
          <w:rFonts w:hint="eastAsia" w:ascii="宋体" w:hAnsi="宋体" w:cs="宋体"/>
          <w:b w:val="0"/>
          <w:bCs/>
          <w:color w:val="auto"/>
          <w:sz w:val="28"/>
          <w:szCs w:val="28"/>
          <w:highlight w:val="none"/>
        </w:rPr>
        <w:t>）</w:t>
      </w:r>
    </w:p>
    <w:p>
      <w:pPr>
        <w:spacing w:line="360" w:lineRule="auto"/>
        <w:jc w:val="center"/>
        <w:outlineLvl w:val="9"/>
        <w:rPr>
          <w:rFonts w:ascii="宋体"/>
          <w:b/>
          <w:bCs/>
          <w:color w:val="auto"/>
          <w:kern w:val="0"/>
          <w:sz w:val="32"/>
          <w:szCs w:val="32"/>
          <w:highlight w:val="none"/>
        </w:rPr>
      </w:pPr>
    </w:p>
    <w:p>
      <w:pPr>
        <w:adjustRightInd w:val="0"/>
        <w:snapToGrid w:val="0"/>
        <w:spacing w:line="360" w:lineRule="auto"/>
        <w:rPr>
          <w:rFonts w:ascii="Times New Roman" w:hAnsi="仿宋" w:eastAsia="仿宋"/>
          <w:color w:val="auto"/>
          <w:sz w:val="24"/>
          <w:szCs w:val="24"/>
          <w:highlight w:val="none"/>
          <w:lang w:val="en-AU"/>
        </w:rPr>
      </w:pPr>
      <w:bookmarkStart w:id="65" w:name="ZbtzsEntity_GYSMC_0_1"/>
      <w:r>
        <w:rPr>
          <w:rFonts w:hint="eastAsia" w:ascii="Times New Roman" w:hAnsi="仿宋" w:eastAsia="仿宋"/>
          <w:color w:val="auto"/>
          <w:sz w:val="24"/>
          <w:szCs w:val="24"/>
          <w:highlight w:val="none"/>
          <w:lang w:val="en-AU" w:eastAsia="zh-CN"/>
        </w:rPr>
        <w:t>（</w:t>
      </w:r>
      <w:r>
        <w:rPr>
          <w:rFonts w:hint="eastAsia" w:ascii="Times New Roman" w:hAnsi="仿宋" w:eastAsia="仿宋"/>
          <w:color w:val="auto"/>
          <w:sz w:val="24"/>
          <w:szCs w:val="24"/>
          <w:highlight w:val="none"/>
          <w:lang w:val="en-US" w:eastAsia="zh-CN"/>
        </w:rPr>
        <w:t>成交</w:t>
      </w:r>
      <w:r>
        <w:rPr>
          <w:rFonts w:ascii="Times New Roman" w:hAnsi="仿宋" w:eastAsia="仿宋"/>
          <w:color w:val="auto"/>
          <w:sz w:val="24"/>
          <w:szCs w:val="24"/>
          <w:highlight w:val="none"/>
          <w:lang w:val="en-AU"/>
        </w:rPr>
        <w:t>单位</w:t>
      </w:r>
      <w:bookmarkEnd w:id="65"/>
      <w:r>
        <w:rPr>
          <w:rFonts w:hint="eastAsia" w:ascii="Times New Roman" w:hAnsi="仿宋" w:eastAsia="仿宋"/>
          <w:color w:val="auto"/>
          <w:sz w:val="24"/>
          <w:szCs w:val="24"/>
          <w:highlight w:val="none"/>
          <w:lang w:val="en-US" w:eastAsia="zh-CN"/>
        </w:rPr>
        <w:t>名称）</w:t>
      </w:r>
      <w:r>
        <w:rPr>
          <w:rFonts w:hint="eastAsia" w:ascii="Times New Roman" w:hAnsi="仿宋" w:eastAsia="仿宋"/>
          <w:color w:val="auto"/>
          <w:sz w:val="24"/>
          <w:szCs w:val="24"/>
          <w:highlight w:val="none"/>
          <w:lang w:val="en-AU"/>
        </w:rPr>
        <w:t>：</w:t>
      </w:r>
    </w:p>
    <w:p>
      <w:pPr>
        <w:adjustRightInd w:val="0"/>
        <w:snapToGrid w:val="0"/>
        <w:spacing w:line="360" w:lineRule="auto"/>
        <w:ind w:firstLine="480" w:firstLineChars="200"/>
        <w:rPr>
          <w:rFonts w:hint="eastAsia" w:ascii="Times New Roman" w:hAnsi="仿宋" w:eastAsia="仿宋"/>
          <w:color w:val="auto"/>
          <w:sz w:val="24"/>
          <w:szCs w:val="24"/>
          <w:highlight w:val="none"/>
          <w:lang w:val="en-AU"/>
        </w:rPr>
      </w:pPr>
      <w:r>
        <w:rPr>
          <w:rFonts w:hint="eastAsia" w:ascii="Times New Roman" w:hAnsi="仿宋" w:eastAsia="仿宋"/>
          <w:color w:val="auto"/>
          <w:sz w:val="24"/>
          <w:szCs w:val="24"/>
          <w:highlight w:val="none"/>
          <w:lang w:val="en-AU" w:eastAsia="zh-CN"/>
        </w:rPr>
        <w:t>（</w:t>
      </w:r>
      <w:r>
        <w:rPr>
          <w:rFonts w:hint="eastAsia" w:ascii="Times New Roman" w:hAnsi="仿宋" w:eastAsia="仿宋"/>
          <w:color w:val="auto"/>
          <w:sz w:val="24"/>
          <w:szCs w:val="24"/>
          <w:highlight w:val="none"/>
          <w:lang w:val="en-US" w:eastAsia="zh-CN"/>
        </w:rPr>
        <w:t>采购</w:t>
      </w:r>
      <w:r>
        <w:rPr>
          <w:rFonts w:hint="eastAsia" w:ascii="Times New Roman" w:hAnsi="仿宋" w:eastAsia="仿宋"/>
          <w:color w:val="auto"/>
          <w:sz w:val="24"/>
          <w:szCs w:val="24"/>
          <w:highlight w:val="none"/>
          <w:lang w:val="en-AU"/>
        </w:rPr>
        <w:t>项目名称</w:t>
      </w:r>
      <w:r>
        <w:rPr>
          <w:rFonts w:hint="eastAsia" w:ascii="Times New Roman" w:hAnsi="仿宋" w:eastAsia="仿宋"/>
          <w:color w:val="auto"/>
          <w:sz w:val="24"/>
          <w:szCs w:val="24"/>
          <w:highlight w:val="none"/>
          <w:lang w:val="en-AU" w:eastAsia="zh-CN"/>
        </w:rPr>
        <w:t>）</w:t>
      </w:r>
      <w:r>
        <w:rPr>
          <w:rFonts w:hint="eastAsia" w:ascii="Times New Roman" w:hAnsi="仿宋" w:eastAsia="仿宋"/>
          <w:color w:val="auto"/>
          <w:sz w:val="24"/>
          <w:szCs w:val="24"/>
          <w:highlight w:val="none"/>
          <w:lang w:val="en-AU"/>
        </w:rPr>
        <w:t>（</w:t>
      </w:r>
      <w:r>
        <w:rPr>
          <w:rFonts w:hint="eastAsia" w:ascii="Times New Roman" w:hAnsi="仿宋" w:eastAsia="仿宋"/>
          <w:color w:val="auto"/>
          <w:sz w:val="24"/>
          <w:szCs w:val="24"/>
          <w:highlight w:val="none"/>
          <w:lang w:val="en-US" w:eastAsia="zh-CN"/>
        </w:rPr>
        <w:t>采购</w:t>
      </w:r>
      <w:r>
        <w:rPr>
          <w:rFonts w:hint="eastAsia" w:ascii="Times New Roman" w:hAnsi="仿宋" w:eastAsia="仿宋"/>
          <w:color w:val="auto"/>
          <w:sz w:val="24"/>
          <w:szCs w:val="24"/>
          <w:highlight w:val="none"/>
          <w:lang w:val="en-AU"/>
        </w:rPr>
        <w:t>编号：</w:t>
      </w:r>
      <w:r>
        <w:rPr>
          <w:rFonts w:hint="eastAsia" w:ascii="Times New Roman" w:hAnsi="仿宋" w:eastAsia="仿宋"/>
          <w:color w:val="auto"/>
          <w:sz w:val="24"/>
          <w:szCs w:val="24"/>
          <w:highlight w:val="none"/>
          <w:u w:val="single"/>
          <w:lang w:val="en-US" w:eastAsia="zh-CN"/>
        </w:rPr>
        <w:t xml:space="preserve">      </w:t>
      </w:r>
      <w:r>
        <w:rPr>
          <w:rFonts w:hint="eastAsia" w:ascii="Times New Roman" w:hAnsi="仿宋" w:eastAsia="仿宋"/>
          <w:color w:val="auto"/>
          <w:sz w:val="24"/>
          <w:szCs w:val="24"/>
          <w:highlight w:val="none"/>
          <w:lang w:val="en-AU"/>
        </w:rPr>
        <w:t>），经</w:t>
      </w:r>
      <w:r>
        <w:rPr>
          <w:rFonts w:hint="eastAsia" w:ascii="Times New Roman" w:hAnsi="仿宋" w:eastAsia="仿宋"/>
          <w:color w:val="auto"/>
          <w:sz w:val="24"/>
          <w:szCs w:val="24"/>
          <w:highlight w:val="none"/>
          <w:lang w:val="en-US" w:eastAsia="zh-CN"/>
        </w:rPr>
        <w:t>采购工作组</w:t>
      </w:r>
      <w:r>
        <w:rPr>
          <w:rFonts w:hint="eastAsia" w:ascii="Times New Roman" w:hAnsi="仿宋" w:eastAsia="仿宋"/>
          <w:color w:val="auto"/>
          <w:sz w:val="24"/>
          <w:szCs w:val="24"/>
          <w:highlight w:val="none"/>
          <w:lang w:val="en-AU"/>
        </w:rPr>
        <w:t>推荐，</w:t>
      </w:r>
      <w:r>
        <w:rPr>
          <w:rFonts w:hint="eastAsia" w:ascii="Times New Roman" w:hAnsi="仿宋" w:eastAsia="仿宋"/>
          <w:color w:val="auto"/>
          <w:sz w:val="24"/>
          <w:szCs w:val="24"/>
          <w:highlight w:val="none"/>
          <w:lang w:val="en-US" w:eastAsia="zh-CN"/>
        </w:rPr>
        <w:t>采购</w:t>
      </w:r>
      <w:r>
        <w:rPr>
          <w:rFonts w:hint="eastAsia" w:ascii="Times New Roman" w:hAnsi="仿宋" w:eastAsia="仿宋"/>
          <w:color w:val="auto"/>
          <w:sz w:val="24"/>
          <w:szCs w:val="24"/>
          <w:highlight w:val="none"/>
          <w:lang w:val="en-AU"/>
        </w:rPr>
        <w:t>人确定贵单位为</w:t>
      </w:r>
      <w:r>
        <w:rPr>
          <w:rFonts w:hint="eastAsia" w:ascii="Times New Roman" w:hAnsi="仿宋" w:eastAsia="仿宋"/>
          <w:color w:val="auto"/>
          <w:sz w:val="24"/>
          <w:szCs w:val="24"/>
          <w:highlight w:val="none"/>
          <w:lang w:val="en-US" w:eastAsia="zh-CN"/>
        </w:rPr>
        <w:t>成交</w:t>
      </w:r>
      <w:r>
        <w:rPr>
          <w:rFonts w:hint="eastAsia" w:ascii="Times New Roman" w:hAnsi="仿宋" w:eastAsia="仿宋"/>
          <w:color w:val="auto"/>
          <w:sz w:val="24"/>
          <w:szCs w:val="24"/>
          <w:highlight w:val="none"/>
          <w:lang w:val="en-AU"/>
        </w:rPr>
        <w:t>单位。</w:t>
      </w:r>
      <w:r>
        <w:rPr>
          <w:rFonts w:hint="eastAsia" w:ascii="Times New Roman" w:hAnsi="仿宋" w:eastAsia="仿宋"/>
          <w:color w:val="auto"/>
          <w:sz w:val="24"/>
          <w:szCs w:val="24"/>
          <w:highlight w:val="none"/>
          <w:lang w:val="en-US" w:eastAsia="zh-CN"/>
        </w:rPr>
        <w:t>成交</w:t>
      </w:r>
      <w:r>
        <w:rPr>
          <w:rFonts w:hint="eastAsia" w:ascii="Times New Roman" w:hAnsi="仿宋" w:eastAsia="仿宋"/>
          <w:color w:val="auto"/>
          <w:sz w:val="24"/>
          <w:szCs w:val="24"/>
          <w:highlight w:val="none"/>
          <w:lang w:val="en-AU"/>
        </w:rPr>
        <w:t>情况如下：</w:t>
      </w:r>
    </w:p>
    <w:tbl>
      <w:tblPr>
        <w:tblStyle w:val="8"/>
        <w:tblW w:w="8794" w:type="dxa"/>
        <w:tblInd w:w="103" w:type="dxa"/>
        <w:tblLayout w:type="fixed"/>
        <w:tblCellMar>
          <w:top w:w="0" w:type="dxa"/>
          <w:left w:w="108" w:type="dxa"/>
          <w:bottom w:w="0" w:type="dxa"/>
          <w:right w:w="108" w:type="dxa"/>
        </w:tblCellMar>
      </w:tblPr>
      <w:tblGrid>
        <w:gridCol w:w="1659"/>
        <w:gridCol w:w="1726"/>
        <w:gridCol w:w="2857"/>
        <w:gridCol w:w="1276"/>
        <w:gridCol w:w="1276"/>
      </w:tblGrid>
      <w:tr>
        <w:tblPrEx>
          <w:tblCellMar>
            <w:top w:w="0" w:type="dxa"/>
            <w:left w:w="108" w:type="dxa"/>
            <w:bottom w:w="0" w:type="dxa"/>
            <w:right w:w="108" w:type="dxa"/>
          </w:tblCellMar>
        </w:tblPrEx>
        <w:trPr>
          <w:trHeight w:val="450" w:hRule="atLeast"/>
        </w:trPr>
        <w:tc>
          <w:tcPr>
            <w:tcW w:w="1659" w:type="dxa"/>
            <w:tcBorders>
              <w:top w:val="single" w:color="auto" w:sz="4" w:space="0"/>
              <w:left w:val="single" w:color="auto" w:sz="4" w:space="0"/>
              <w:bottom w:val="single" w:color="auto" w:sz="4" w:space="0"/>
              <w:right w:val="single" w:color="auto" w:sz="4" w:space="0"/>
            </w:tcBorders>
            <w:vAlign w:val="center"/>
          </w:tcPr>
          <w:p>
            <w:pPr>
              <w:pStyle w:val="12"/>
              <w:spacing w:before="0"/>
              <w:jc w:val="center"/>
              <w:rPr>
                <w:rFonts w:ascii="Times New Roman" w:hAnsi="Times New Roman" w:eastAsia="仿宋" w:cs="Times New Roman"/>
                <w:b/>
                <w:color w:val="auto"/>
                <w:kern w:val="2"/>
                <w:sz w:val="24"/>
                <w:szCs w:val="24"/>
                <w:highlight w:val="none"/>
                <w:lang w:eastAsia="zh-CN"/>
              </w:rPr>
            </w:pPr>
            <w:r>
              <w:rPr>
                <w:rFonts w:hint="eastAsia" w:ascii="Times New Roman" w:hAnsi="仿宋" w:eastAsia="仿宋" w:cs="Times New Roman"/>
                <w:b/>
                <w:color w:val="auto"/>
                <w:kern w:val="2"/>
                <w:sz w:val="24"/>
                <w:szCs w:val="24"/>
                <w:highlight w:val="none"/>
                <w:lang w:val="en-US" w:eastAsia="zh-CN"/>
              </w:rPr>
              <w:t>品类/</w:t>
            </w:r>
            <w:r>
              <w:rPr>
                <w:rFonts w:hint="eastAsia" w:ascii="Times New Roman" w:hAnsi="仿宋" w:eastAsia="仿宋" w:cs="Times New Roman"/>
                <w:b/>
                <w:color w:val="auto"/>
                <w:kern w:val="2"/>
                <w:sz w:val="24"/>
                <w:szCs w:val="24"/>
                <w:highlight w:val="none"/>
                <w:lang w:eastAsia="zh-CN"/>
              </w:rPr>
              <w:t>标的名称</w:t>
            </w:r>
          </w:p>
        </w:tc>
        <w:tc>
          <w:tcPr>
            <w:tcW w:w="1726" w:type="dxa"/>
            <w:tcBorders>
              <w:top w:val="single" w:color="auto" w:sz="4" w:space="0"/>
              <w:left w:val="nil"/>
              <w:bottom w:val="single" w:color="auto" w:sz="4" w:space="0"/>
              <w:right w:val="single" w:color="auto" w:sz="4" w:space="0"/>
            </w:tcBorders>
            <w:vAlign w:val="center"/>
          </w:tcPr>
          <w:p>
            <w:pPr>
              <w:pStyle w:val="12"/>
              <w:spacing w:before="0"/>
              <w:jc w:val="center"/>
              <w:rPr>
                <w:rFonts w:ascii="Times New Roman" w:hAnsi="Times New Roman" w:eastAsia="仿宋" w:cs="Times New Roman"/>
                <w:b/>
                <w:color w:val="auto"/>
                <w:kern w:val="2"/>
                <w:sz w:val="24"/>
                <w:szCs w:val="24"/>
                <w:highlight w:val="none"/>
                <w:lang w:eastAsia="zh-CN"/>
              </w:rPr>
            </w:pPr>
            <w:r>
              <w:rPr>
                <w:rFonts w:hint="eastAsia" w:ascii="Times New Roman" w:hAnsi="仿宋" w:eastAsia="仿宋" w:cs="Times New Roman"/>
                <w:b/>
                <w:color w:val="auto"/>
                <w:kern w:val="2"/>
                <w:sz w:val="24"/>
                <w:szCs w:val="24"/>
                <w:highlight w:val="none"/>
                <w:lang w:val="en-US" w:eastAsia="zh-CN"/>
              </w:rPr>
              <w:t>标段/标包</w:t>
            </w:r>
            <w:r>
              <w:rPr>
                <w:rFonts w:hint="eastAsia" w:ascii="Times New Roman" w:hAnsi="仿宋" w:eastAsia="仿宋" w:cs="Times New Roman"/>
                <w:b/>
                <w:color w:val="auto"/>
                <w:kern w:val="2"/>
                <w:sz w:val="24"/>
                <w:szCs w:val="24"/>
                <w:highlight w:val="none"/>
                <w:lang w:eastAsia="zh-CN"/>
              </w:rPr>
              <w:t>名称</w:t>
            </w:r>
          </w:p>
        </w:tc>
        <w:tc>
          <w:tcPr>
            <w:tcW w:w="2857" w:type="dxa"/>
            <w:tcBorders>
              <w:top w:val="single" w:color="auto" w:sz="4" w:space="0"/>
              <w:left w:val="nil"/>
              <w:bottom w:val="single" w:color="auto" w:sz="4" w:space="0"/>
              <w:right w:val="single" w:color="auto" w:sz="4" w:space="0"/>
            </w:tcBorders>
            <w:vAlign w:val="center"/>
          </w:tcPr>
          <w:p>
            <w:pPr>
              <w:pStyle w:val="12"/>
              <w:spacing w:before="0" w:line="0" w:lineRule="atLeast"/>
              <w:jc w:val="center"/>
              <w:rPr>
                <w:rFonts w:hint="default" w:ascii="Times New Roman" w:hAnsi="Times New Roman" w:eastAsia="仿宋" w:cs="Times New Roman"/>
                <w:b/>
                <w:i/>
                <w:iCs/>
                <w:color w:val="auto"/>
                <w:kern w:val="2"/>
                <w:sz w:val="24"/>
                <w:szCs w:val="24"/>
                <w:highlight w:val="none"/>
                <w:lang w:val="en-US" w:eastAsia="zh-CN"/>
              </w:rPr>
            </w:pPr>
            <w:r>
              <w:rPr>
                <w:rFonts w:hint="eastAsia" w:ascii="Times New Roman" w:hAnsi="仿宋" w:eastAsia="仿宋" w:cs="Times New Roman"/>
                <w:b/>
                <w:i/>
                <w:iCs/>
                <w:color w:val="auto"/>
                <w:kern w:val="2"/>
                <w:sz w:val="24"/>
                <w:szCs w:val="24"/>
                <w:highlight w:val="none"/>
                <w:lang w:val="en-US" w:eastAsia="zh-CN"/>
              </w:rPr>
              <w:t>成交</w:t>
            </w:r>
            <w:r>
              <w:rPr>
                <w:rFonts w:hint="eastAsia" w:ascii="Times New Roman" w:hAnsi="仿宋" w:eastAsia="仿宋" w:cs="Times New Roman"/>
                <w:b/>
                <w:i/>
                <w:iCs/>
                <w:color w:val="auto"/>
                <w:kern w:val="2"/>
                <w:sz w:val="24"/>
                <w:szCs w:val="24"/>
                <w:highlight w:val="none"/>
                <w:lang w:eastAsia="zh-CN"/>
              </w:rPr>
              <w:t>金额（元）</w:t>
            </w:r>
            <w:r>
              <w:rPr>
                <w:rFonts w:hint="eastAsia" w:ascii="Times New Roman" w:hAnsi="仿宋" w:eastAsia="仿宋" w:cs="Times New Roman"/>
                <w:b/>
                <w:i/>
                <w:iCs/>
                <w:color w:val="auto"/>
                <w:kern w:val="2"/>
                <w:sz w:val="24"/>
                <w:szCs w:val="24"/>
                <w:highlight w:val="none"/>
                <w:lang w:val="en-US" w:eastAsia="zh-CN"/>
              </w:rPr>
              <w:t>/成交费率(%)/成交下浮率（%）</w:t>
            </w:r>
          </w:p>
        </w:tc>
        <w:tc>
          <w:tcPr>
            <w:tcW w:w="1276" w:type="dxa"/>
            <w:tcBorders>
              <w:top w:val="single" w:color="auto" w:sz="4" w:space="0"/>
              <w:left w:val="nil"/>
              <w:bottom w:val="single" w:color="auto" w:sz="4" w:space="0"/>
              <w:right w:val="single" w:color="auto" w:sz="4" w:space="0"/>
            </w:tcBorders>
            <w:vAlign w:val="center"/>
          </w:tcPr>
          <w:p>
            <w:pPr>
              <w:pStyle w:val="12"/>
              <w:spacing w:before="0"/>
              <w:jc w:val="center"/>
              <w:rPr>
                <w:rFonts w:hint="default" w:ascii="Times New Roman" w:hAnsi="Times New Roman" w:eastAsia="仿宋" w:cs="Times New Roman"/>
                <w:b/>
                <w:i/>
                <w:iCs/>
                <w:color w:val="auto"/>
                <w:kern w:val="2"/>
                <w:sz w:val="24"/>
                <w:szCs w:val="24"/>
                <w:highlight w:val="none"/>
                <w:lang w:val="en-US" w:eastAsia="zh-CN"/>
              </w:rPr>
            </w:pPr>
            <w:r>
              <w:rPr>
                <w:rFonts w:hint="eastAsia" w:ascii="Times New Roman" w:hAnsi="Times New Roman" w:eastAsia="仿宋" w:cs="Times New Roman"/>
                <w:b/>
                <w:i/>
                <w:iCs/>
                <w:color w:val="auto"/>
                <w:kern w:val="2"/>
                <w:sz w:val="24"/>
                <w:szCs w:val="24"/>
                <w:highlight w:val="none"/>
                <w:lang w:val="en-US" w:eastAsia="zh-CN"/>
              </w:rPr>
              <w:t>成交比例</w:t>
            </w:r>
            <w:r>
              <w:rPr>
                <w:rFonts w:hint="eastAsia" w:ascii="Times New Roman" w:hAnsi="仿宋" w:eastAsia="仿宋" w:cs="Times New Roman"/>
                <w:b/>
                <w:i/>
                <w:iCs/>
                <w:color w:val="auto"/>
                <w:kern w:val="2"/>
                <w:sz w:val="24"/>
                <w:szCs w:val="24"/>
                <w:highlight w:val="none"/>
                <w:lang w:val="en-US" w:eastAsia="zh-CN"/>
              </w:rPr>
              <w:t>（%）</w:t>
            </w:r>
          </w:p>
        </w:tc>
        <w:tc>
          <w:tcPr>
            <w:tcW w:w="1276" w:type="dxa"/>
            <w:tcBorders>
              <w:top w:val="single" w:color="auto" w:sz="4" w:space="0"/>
              <w:left w:val="nil"/>
              <w:bottom w:val="single" w:color="auto" w:sz="4" w:space="0"/>
              <w:right w:val="single" w:color="auto" w:sz="4" w:space="0"/>
            </w:tcBorders>
            <w:vAlign w:val="center"/>
          </w:tcPr>
          <w:p>
            <w:pPr>
              <w:pStyle w:val="12"/>
              <w:spacing w:before="0"/>
              <w:jc w:val="center"/>
              <w:rPr>
                <w:rFonts w:hint="eastAsia" w:ascii="Times New Roman" w:hAnsi="仿宋" w:eastAsia="仿宋" w:cs="Times New Roman"/>
                <w:b/>
                <w:i/>
                <w:iCs/>
                <w:color w:val="auto"/>
                <w:kern w:val="2"/>
                <w:sz w:val="24"/>
                <w:szCs w:val="24"/>
                <w:highlight w:val="none"/>
                <w:lang w:val="en-US" w:eastAsia="zh-CN"/>
              </w:rPr>
            </w:pPr>
            <w:r>
              <w:rPr>
                <w:rFonts w:hint="eastAsia" w:ascii="Times New Roman" w:hAnsi="仿宋" w:eastAsia="仿宋" w:cs="Times New Roman"/>
                <w:b/>
                <w:i/>
                <w:iCs/>
                <w:color w:val="auto"/>
                <w:kern w:val="2"/>
                <w:sz w:val="24"/>
                <w:szCs w:val="24"/>
                <w:highlight w:val="none"/>
                <w:lang w:val="en-US" w:eastAsia="zh-CN"/>
              </w:rPr>
              <w:t>签约联系方式</w:t>
            </w:r>
          </w:p>
        </w:tc>
      </w:tr>
      <w:tr>
        <w:tblPrEx>
          <w:tblCellMar>
            <w:top w:w="0" w:type="dxa"/>
            <w:left w:w="108" w:type="dxa"/>
            <w:bottom w:w="0" w:type="dxa"/>
            <w:right w:w="108" w:type="dxa"/>
          </w:tblCellMar>
        </w:tblPrEx>
        <w:trPr>
          <w:trHeight w:val="450" w:hRule="atLeast"/>
        </w:trPr>
        <w:tc>
          <w:tcPr>
            <w:tcW w:w="1659" w:type="dxa"/>
            <w:tcBorders>
              <w:top w:val="single" w:color="auto" w:sz="4" w:space="0"/>
              <w:left w:val="single" w:color="auto" w:sz="4" w:space="0"/>
              <w:bottom w:val="single" w:color="auto" w:sz="4" w:space="0"/>
              <w:right w:val="single" w:color="auto" w:sz="4" w:space="0"/>
            </w:tcBorders>
            <w:vAlign w:val="center"/>
          </w:tcPr>
          <w:p>
            <w:pPr>
              <w:pStyle w:val="12"/>
              <w:spacing w:before="0" w:line="0" w:lineRule="atLeast"/>
              <w:jc w:val="center"/>
              <w:rPr>
                <w:rFonts w:ascii="Times New Roman" w:hAnsi="Times New Roman" w:eastAsia="仿宋" w:cs="Times New Roman"/>
                <w:color w:val="auto"/>
                <w:kern w:val="2"/>
                <w:sz w:val="24"/>
                <w:szCs w:val="24"/>
                <w:highlight w:val="none"/>
                <w:lang w:eastAsia="zh-CN"/>
              </w:rPr>
            </w:pPr>
          </w:p>
        </w:tc>
        <w:tc>
          <w:tcPr>
            <w:tcW w:w="1726" w:type="dxa"/>
            <w:tcBorders>
              <w:top w:val="single" w:color="auto" w:sz="4" w:space="0"/>
              <w:left w:val="nil"/>
              <w:bottom w:val="single" w:color="auto" w:sz="4" w:space="0"/>
              <w:right w:val="single" w:color="auto" w:sz="4" w:space="0"/>
            </w:tcBorders>
            <w:vAlign w:val="center"/>
          </w:tcPr>
          <w:p>
            <w:pPr>
              <w:spacing w:line="0" w:lineRule="atLeast"/>
              <w:jc w:val="center"/>
              <w:rPr>
                <w:rFonts w:ascii="Times New Roman" w:hAnsi="Times New Roman" w:eastAsia="仿宋"/>
                <w:color w:val="auto"/>
                <w:sz w:val="24"/>
                <w:szCs w:val="24"/>
                <w:highlight w:val="none"/>
              </w:rPr>
            </w:pPr>
          </w:p>
        </w:tc>
        <w:tc>
          <w:tcPr>
            <w:tcW w:w="2857" w:type="dxa"/>
            <w:tcBorders>
              <w:top w:val="single" w:color="auto" w:sz="4" w:space="0"/>
              <w:left w:val="nil"/>
              <w:bottom w:val="single" w:color="auto" w:sz="4" w:space="0"/>
              <w:right w:val="single" w:color="auto" w:sz="4" w:space="0"/>
            </w:tcBorders>
            <w:vAlign w:val="center"/>
          </w:tcPr>
          <w:p>
            <w:pPr>
              <w:spacing w:line="0" w:lineRule="atLeast"/>
              <w:jc w:val="center"/>
              <w:rPr>
                <w:rFonts w:ascii="Times New Roman" w:hAnsi="Times New Roman" w:eastAsia="仿宋"/>
                <w:color w:val="auto"/>
                <w:sz w:val="24"/>
                <w:szCs w:val="24"/>
                <w:highlight w:val="none"/>
              </w:rPr>
            </w:pPr>
          </w:p>
        </w:tc>
        <w:tc>
          <w:tcPr>
            <w:tcW w:w="1276" w:type="dxa"/>
            <w:tcBorders>
              <w:top w:val="single" w:color="auto" w:sz="4" w:space="0"/>
              <w:left w:val="nil"/>
              <w:bottom w:val="single" w:color="auto" w:sz="4" w:space="0"/>
              <w:right w:val="single" w:color="auto" w:sz="4" w:space="0"/>
            </w:tcBorders>
            <w:vAlign w:val="center"/>
          </w:tcPr>
          <w:p>
            <w:pPr>
              <w:spacing w:line="0" w:lineRule="atLeast"/>
              <w:jc w:val="center"/>
              <w:rPr>
                <w:rFonts w:ascii="Times New Roman" w:hAnsi="Times New Roman" w:eastAsia="仿宋"/>
                <w:color w:val="auto"/>
                <w:sz w:val="24"/>
                <w:szCs w:val="24"/>
                <w:highlight w:val="none"/>
              </w:rPr>
            </w:pPr>
          </w:p>
        </w:tc>
        <w:tc>
          <w:tcPr>
            <w:tcW w:w="1276" w:type="dxa"/>
            <w:tcBorders>
              <w:top w:val="single" w:color="auto" w:sz="4" w:space="0"/>
              <w:left w:val="nil"/>
              <w:bottom w:val="single" w:color="auto" w:sz="4" w:space="0"/>
              <w:right w:val="single" w:color="auto" w:sz="4" w:space="0"/>
            </w:tcBorders>
            <w:vAlign w:val="center"/>
          </w:tcPr>
          <w:p>
            <w:pPr>
              <w:spacing w:line="0" w:lineRule="atLeast"/>
              <w:jc w:val="center"/>
              <w:rPr>
                <w:rFonts w:ascii="Times New Roman" w:hAnsi="Times New Roman" w:eastAsia="仿宋"/>
                <w:color w:val="auto"/>
                <w:sz w:val="24"/>
                <w:szCs w:val="24"/>
                <w:highlight w:val="none"/>
              </w:rPr>
            </w:pPr>
          </w:p>
        </w:tc>
      </w:tr>
    </w:tbl>
    <w:p>
      <w:pPr>
        <w:adjustRightInd w:val="0"/>
        <w:snapToGrid w:val="0"/>
        <w:spacing w:line="360" w:lineRule="auto"/>
        <w:rPr>
          <w:rFonts w:ascii="宋体" w:hAnsi="宋体"/>
          <w:color w:val="auto"/>
          <w:sz w:val="24"/>
          <w:szCs w:val="24"/>
          <w:highlight w:val="none"/>
        </w:rPr>
      </w:pPr>
    </w:p>
    <w:p>
      <w:pPr>
        <w:adjustRightInd w:val="0"/>
        <w:snapToGrid w:val="0"/>
        <w:spacing w:line="360" w:lineRule="auto"/>
        <w:ind w:firstLine="480" w:firstLineChars="200"/>
        <w:rPr>
          <w:rFonts w:hint="eastAsia" w:ascii="宋体" w:hAnsi="宋体"/>
          <w:color w:val="auto"/>
          <w:sz w:val="24"/>
          <w:szCs w:val="24"/>
          <w:highlight w:val="none"/>
        </w:rPr>
      </w:pPr>
      <w:r>
        <w:rPr>
          <w:rFonts w:hint="eastAsia" w:ascii="Times New Roman" w:hAnsi="仿宋" w:eastAsia="仿宋"/>
          <w:color w:val="auto"/>
          <w:sz w:val="24"/>
          <w:szCs w:val="24"/>
          <w:highlight w:val="none"/>
          <w:lang w:val="en-AU"/>
        </w:rPr>
        <w:t>请贵</w:t>
      </w:r>
      <w:r>
        <w:rPr>
          <w:rFonts w:hint="eastAsia" w:ascii="Times New Roman" w:hAnsi="仿宋" w:eastAsia="仿宋"/>
          <w:color w:val="auto"/>
          <w:sz w:val="24"/>
          <w:szCs w:val="24"/>
          <w:highlight w:val="none"/>
          <w:lang w:val="en-AU" w:eastAsia="zh-CN"/>
        </w:rPr>
        <w:t>单位</w:t>
      </w:r>
      <w:r>
        <w:rPr>
          <w:rFonts w:hint="eastAsia" w:ascii="Times New Roman" w:hAnsi="仿宋" w:eastAsia="仿宋" w:cs="Times New Roman"/>
          <w:color w:val="auto"/>
          <w:sz w:val="24"/>
          <w:szCs w:val="24"/>
          <w:highlight w:val="none"/>
          <w:lang w:val="en-AU"/>
        </w:rPr>
        <w:t>在</w:t>
      </w:r>
      <w:r>
        <w:rPr>
          <w:rFonts w:hint="eastAsia" w:ascii="Times New Roman" w:hAnsi="仿宋" w:eastAsia="仿宋" w:cs="Times New Roman"/>
          <w:color w:val="auto"/>
          <w:sz w:val="24"/>
          <w:szCs w:val="24"/>
          <w:highlight w:val="none"/>
          <w:lang w:val="en-US" w:eastAsia="zh-CN"/>
        </w:rPr>
        <w:t>成交</w:t>
      </w:r>
      <w:r>
        <w:rPr>
          <w:rFonts w:hint="eastAsia" w:ascii="Times New Roman" w:hAnsi="仿宋" w:eastAsia="仿宋" w:cs="Times New Roman"/>
          <w:color w:val="auto"/>
          <w:sz w:val="24"/>
          <w:szCs w:val="24"/>
          <w:highlight w:val="none"/>
          <w:lang w:val="en-AU"/>
        </w:rPr>
        <w:t>通知</w:t>
      </w:r>
      <w:r>
        <w:rPr>
          <w:rFonts w:hint="eastAsia" w:ascii="Times New Roman" w:hAnsi="仿宋" w:eastAsia="仿宋" w:cs="Times New Roman"/>
          <w:color w:val="auto"/>
          <w:sz w:val="24"/>
          <w:szCs w:val="24"/>
          <w:highlight w:val="none"/>
          <w:lang w:val="en-US" w:eastAsia="zh-CN"/>
        </w:rPr>
        <w:t>书发出之日起</w:t>
      </w:r>
      <w:r>
        <w:rPr>
          <w:rFonts w:hint="eastAsia" w:ascii="Times New Roman" w:hAnsi="仿宋" w:eastAsia="仿宋" w:cs="Times New Roman"/>
          <w:color w:val="auto"/>
          <w:sz w:val="24"/>
          <w:szCs w:val="24"/>
          <w:highlight w:val="none"/>
          <w:lang w:val="en-AU"/>
        </w:rPr>
        <w:t>30日内，按照</w:t>
      </w:r>
      <w:r>
        <w:rPr>
          <w:rFonts w:hint="eastAsia" w:ascii="Times New Roman" w:hAnsi="仿宋" w:eastAsia="仿宋" w:cs="Times New Roman"/>
          <w:color w:val="auto"/>
          <w:sz w:val="24"/>
          <w:szCs w:val="24"/>
          <w:highlight w:val="none"/>
          <w:lang w:val="en-US" w:eastAsia="zh-CN"/>
        </w:rPr>
        <w:t>采购</w:t>
      </w:r>
      <w:r>
        <w:rPr>
          <w:rFonts w:hint="eastAsia" w:ascii="Times New Roman" w:hAnsi="仿宋" w:eastAsia="仿宋" w:cs="Times New Roman"/>
          <w:color w:val="auto"/>
          <w:sz w:val="24"/>
          <w:szCs w:val="24"/>
          <w:highlight w:val="none"/>
          <w:lang w:val="en-AU"/>
        </w:rPr>
        <w:t>文件规定的合同版本</w:t>
      </w:r>
      <w:r>
        <w:rPr>
          <w:rFonts w:hint="eastAsia" w:ascii="Times New Roman" w:hAnsi="仿宋" w:eastAsia="仿宋" w:cs="Times New Roman"/>
          <w:color w:val="auto"/>
          <w:sz w:val="24"/>
          <w:szCs w:val="24"/>
          <w:highlight w:val="none"/>
          <w:lang w:val="en-US" w:eastAsia="zh-CN"/>
        </w:rPr>
        <w:t>和</w:t>
      </w:r>
      <w:r>
        <w:rPr>
          <w:rFonts w:hint="eastAsia" w:ascii="Times New Roman" w:hAnsi="仿宋" w:eastAsia="仿宋" w:cs="Times New Roman"/>
          <w:color w:val="auto"/>
          <w:sz w:val="24"/>
          <w:szCs w:val="24"/>
          <w:highlight w:val="none"/>
          <w:lang w:val="en-AU"/>
        </w:rPr>
        <w:t>技术商务要求</w:t>
      </w:r>
      <w:r>
        <w:rPr>
          <w:rFonts w:hint="eastAsia" w:ascii="Times New Roman" w:hAnsi="仿宋" w:eastAsia="仿宋" w:cs="Times New Roman"/>
          <w:color w:val="auto"/>
          <w:sz w:val="24"/>
          <w:szCs w:val="24"/>
          <w:highlight w:val="none"/>
          <w:lang w:val="en-US" w:eastAsia="zh-CN"/>
        </w:rPr>
        <w:t>以及响应</w:t>
      </w:r>
      <w:r>
        <w:rPr>
          <w:rFonts w:hint="eastAsia" w:ascii="Times New Roman" w:hAnsi="仿宋" w:eastAsia="仿宋" w:cs="Times New Roman"/>
          <w:color w:val="auto"/>
          <w:sz w:val="24"/>
          <w:szCs w:val="24"/>
          <w:highlight w:val="none"/>
          <w:lang w:val="en-AU"/>
        </w:rPr>
        <w:t>文件与</w:t>
      </w:r>
      <w:r>
        <w:rPr>
          <w:rFonts w:hint="eastAsia" w:ascii="Times New Roman" w:hAnsi="仿宋" w:eastAsia="仿宋" w:cs="Times New Roman"/>
          <w:color w:val="auto"/>
          <w:sz w:val="24"/>
          <w:szCs w:val="24"/>
          <w:highlight w:val="none"/>
          <w:lang w:val="en-US" w:eastAsia="zh-CN"/>
        </w:rPr>
        <w:t>签约</w:t>
      </w:r>
      <w:r>
        <w:rPr>
          <w:rFonts w:hint="eastAsia" w:ascii="Times New Roman" w:hAnsi="仿宋" w:eastAsia="仿宋" w:cs="Times New Roman"/>
          <w:color w:val="auto"/>
          <w:sz w:val="24"/>
          <w:szCs w:val="24"/>
          <w:highlight w:val="none"/>
          <w:lang w:val="en-AU"/>
        </w:rPr>
        <w:t>单</w:t>
      </w:r>
      <w:r>
        <w:rPr>
          <w:rFonts w:hint="eastAsia" w:ascii="Times New Roman" w:hAnsi="仿宋" w:eastAsia="仿宋"/>
          <w:color w:val="auto"/>
          <w:sz w:val="24"/>
          <w:szCs w:val="24"/>
          <w:highlight w:val="none"/>
          <w:lang w:val="en-AU"/>
        </w:rPr>
        <w:t>位订立书面合同</w:t>
      </w:r>
      <w:r>
        <w:rPr>
          <w:rFonts w:hint="eastAsia" w:ascii="宋体" w:hAnsi="宋体"/>
          <w:color w:val="auto"/>
          <w:sz w:val="24"/>
          <w:szCs w:val="24"/>
          <w:highlight w:val="none"/>
        </w:rPr>
        <w:t>。</w:t>
      </w:r>
    </w:p>
    <w:p>
      <w:pPr>
        <w:adjustRightInd w:val="0"/>
        <w:snapToGrid w:val="0"/>
        <w:spacing w:line="360" w:lineRule="auto"/>
        <w:rPr>
          <w:rFonts w:hint="eastAsia" w:ascii="宋体" w:hAnsi="宋体"/>
          <w:color w:val="auto"/>
          <w:sz w:val="24"/>
          <w:szCs w:val="24"/>
          <w:highlight w:val="none"/>
        </w:rPr>
      </w:pPr>
    </w:p>
    <w:p>
      <w:pPr>
        <w:adjustRightInd w:val="0"/>
        <w:snapToGrid w:val="0"/>
        <w:spacing w:line="360" w:lineRule="auto"/>
        <w:rPr>
          <w:rFonts w:ascii="宋体" w:hAnsi="宋体"/>
          <w:color w:val="auto"/>
          <w:sz w:val="24"/>
          <w:szCs w:val="24"/>
          <w:highlight w:val="none"/>
        </w:rPr>
      </w:pPr>
    </w:p>
    <w:p>
      <w:pPr>
        <w:spacing w:line="360" w:lineRule="auto"/>
        <w:ind w:firstLine="420" w:firstLineChars="200"/>
        <w:jc w:val="center"/>
        <w:rPr>
          <w:rFonts w:hint="eastAsia" w:ascii="仿宋" w:hAnsi="仿宋" w:eastAsia="仿宋" w:cs="仿宋"/>
          <w:color w:val="auto"/>
          <w:sz w:val="24"/>
          <w:szCs w:val="24"/>
          <w:highlight w:val="none"/>
        </w:rPr>
      </w:pPr>
      <w:r>
        <w:rPr>
          <w:rFonts w:hint="eastAsia"/>
          <w:color w:val="auto"/>
          <w:sz w:val="21"/>
          <w:szCs w:val="21"/>
          <w:highlight w:val="none"/>
          <w:lang w:val="en-US" w:eastAsia="zh-CN"/>
        </w:rPr>
        <w:t xml:space="preserve">                              </w:t>
      </w:r>
      <w:r>
        <w:rPr>
          <w:rFonts w:hint="eastAsia" w:ascii="Times New Roman" w:hAnsi="仿宋" w:eastAsia="仿宋" w:cs="Times New Roman"/>
          <w:color w:val="auto"/>
          <w:sz w:val="24"/>
          <w:szCs w:val="24"/>
          <w:highlight w:val="none"/>
          <w:lang w:val="en-AU"/>
        </w:rPr>
        <w:t>招标代理</w:t>
      </w:r>
      <w:r>
        <w:rPr>
          <w:rFonts w:hint="eastAsia" w:ascii="仿宋" w:hAnsi="仿宋" w:eastAsia="仿宋" w:cs="仿宋"/>
          <w:color w:val="auto"/>
          <w:sz w:val="24"/>
          <w:szCs w:val="24"/>
          <w:highlight w:val="none"/>
          <w:lang w:val="en-AU"/>
        </w:rPr>
        <w:t>机构名称（盖章）：</w:t>
      </w:r>
      <w:r>
        <w:rPr>
          <w:rFonts w:hint="eastAsia" w:ascii="仿宋" w:hAnsi="仿宋" w:eastAsia="仿宋" w:cs="仿宋"/>
          <w:color w:val="auto"/>
          <w:sz w:val="24"/>
          <w:szCs w:val="24"/>
          <w:highlight w:val="none"/>
          <w:u w:val="single"/>
        </w:rPr>
        <w:t xml:space="preserve">      </w:t>
      </w:r>
      <w:r>
        <w:rPr>
          <w:rFonts w:hint="eastAsia" w:ascii="仿宋" w:hAnsi="仿宋" w:eastAsia="仿宋" w:cs="仿宋"/>
          <w:color w:val="auto"/>
          <w:sz w:val="24"/>
          <w:szCs w:val="24"/>
          <w:highlight w:val="none"/>
        </w:rPr>
        <w:t xml:space="preserve"> </w:t>
      </w:r>
    </w:p>
    <w:p>
      <w:pPr>
        <w:keepNext w:val="0"/>
        <w:keepLines w:val="0"/>
        <w:pageBreakBefore w:val="0"/>
        <w:kinsoku/>
        <w:wordWrap/>
        <w:overflowPunct/>
        <w:topLinePunct w:val="0"/>
        <w:autoSpaceDE w:val="0"/>
        <w:autoSpaceDN w:val="0"/>
        <w:bidi w:val="0"/>
        <w:adjustRightInd w:val="0"/>
        <w:snapToGrid/>
        <w:spacing w:line="360" w:lineRule="auto"/>
        <w:ind w:firstLine="5760" w:firstLineChars="2400"/>
        <w:textAlignment w:val="auto"/>
        <w:rPr>
          <w:rFonts w:hint="eastAsia" w:ascii="仿宋" w:hAnsi="仿宋" w:eastAsia="仿宋" w:cs="仿宋"/>
          <w:color w:val="auto"/>
          <w:spacing w:val="0"/>
          <w:sz w:val="24"/>
          <w:szCs w:val="24"/>
          <w:highlight w:val="none"/>
        </w:rPr>
      </w:pPr>
      <w:r>
        <w:rPr>
          <w:rFonts w:hint="eastAsia" w:ascii="仿宋" w:hAnsi="仿宋" w:eastAsia="仿宋" w:cs="仿宋"/>
          <w:strike w:val="0"/>
          <w:color w:val="auto"/>
          <w:sz w:val="24"/>
          <w:szCs w:val="24"/>
          <w:highlight w:val="none"/>
          <w:u w:val="single"/>
        </w:rPr>
        <w:tab/>
      </w:r>
      <w:r>
        <w:rPr>
          <w:rFonts w:hint="eastAsia" w:ascii="仿宋" w:hAnsi="仿宋" w:eastAsia="仿宋" w:cs="仿宋"/>
          <w:strike w:val="0"/>
          <w:color w:val="auto"/>
          <w:sz w:val="24"/>
          <w:szCs w:val="24"/>
          <w:highlight w:val="none"/>
          <w:u w:val="single"/>
          <w:lang w:val="en-US" w:eastAsia="zh-CN"/>
        </w:rPr>
        <w:t xml:space="preserve"> </w:t>
      </w:r>
      <w:r>
        <w:rPr>
          <w:rFonts w:hint="eastAsia" w:ascii="仿宋" w:hAnsi="仿宋" w:eastAsia="仿宋" w:cs="仿宋"/>
          <w:strike w:val="0"/>
          <w:color w:val="auto"/>
          <w:sz w:val="24"/>
          <w:szCs w:val="24"/>
          <w:highlight w:val="none"/>
        </w:rPr>
        <w:t>年</w:t>
      </w:r>
      <w:r>
        <w:rPr>
          <w:rFonts w:hint="eastAsia" w:ascii="仿宋" w:hAnsi="仿宋" w:eastAsia="仿宋" w:cs="仿宋"/>
          <w:strike w:val="0"/>
          <w:color w:val="auto"/>
          <w:sz w:val="24"/>
          <w:szCs w:val="24"/>
          <w:highlight w:val="none"/>
          <w:u w:val="single"/>
        </w:rPr>
        <w:tab/>
      </w:r>
      <w:r>
        <w:rPr>
          <w:rFonts w:hint="eastAsia" w:ascii="仿宋" w:hAnsi="仿宋" w:eastAsia="仿宋" w:cs="仿宋"/>
          <w:strike w:val="0"/>
          <w:color w:val="auto"/>
          <w:sz w:val="24"/>
          <w:szCs w:val="24"/>
          <w:highlight w:val="none"/>
          <w:u w:val="single"/>
          <w:lang w:val="en-US" w:eastAsia="zh-CN"/>
        </w:rPr>
        <w:t xml:space="preserve"> </w:t>
      </w:r>
      <w:r>
        <w:rPr>
          <w:rFonts w:hint="eastAsia" w:ascii="仿宋" w:hAnsi="仿宋" w:eastAsia="仿宋" w:cs="仿宋"/>
          <w:strike w:val="0"/>
          <w:color w:val="auto"/>
          <w:sz w:val="24"/>
          <w:szCs w:val="24"/>
          <w:highlight w:val="none"/>
        </w:rPr>
        <w:t>月</w:t>
      </w:r>
      <w:r>
        <w:rPr>
          <w:rFonts w:hint="eastAsia" w:ascii="仿宋" w:hAnsi="仿宋" w:eastAsia="仿宋" w:cs="仿宋"/>
          <w:strike w:val="0"/>
          <w:color w:val="auto"/>
          <w:sz w:val="24"/>
          <w:szCs w:val="24"/>
          <w:highlight w:val="none"/>
          <w:u w:val="single"/>
        </w:rPr>
        <w:tab/>
      </w:r>
      <w:r>
        <w:rPr>
          <w:rFonts w:hint="eastAsia" w:ascii="仿宋" w:hAnsi="仿宋" w:eastAsia="仿宋" w:cs="仿宋"/>
          <w:strike w:val="0"/>
          <w:color w:val="auto"/>
          <w:sz w:val="24"/>
          <w:szCs w:val="24"/>
          <w:highlight w:val="none"/>
          <w:u w:val="single"/>
          <w:lang w:val="en-US" w:eastAsia="zh-CN"/>
        </w:rPr>
        <w:t xml:space="preserve"> </w:t>
      </w:r>
      <w:r>
        <w:rPr>
          <w:rFonts w:hint="eastAsia" w:ascii="仿宋" w:hAnsi="仿宋" w:eastAsia="仿宋" w:cs="仿宋"/>
          <w:strike w:val="0"/>
          <w:color w:val="auto"/>
          <w:sz w:val="24"/>
          <w:szCs w:val="24"/>
          <w:highlight w:val="none"/>
        </w:rPr>
        <w:t>日</w:t>
      </w:r>
    </w:p>
    <w:p>
      <w:pPr>
        <w:autoSpaceDE w:val="0"/>
        <w:autoSpaceDN w:val="0"/>
        <w:adjustRightInd w:val="0"/>
        <w:spacing w:before="3" w:line="240" w:lineRule="auto"/>
        <w:ind w:firstLine="420" w:firstLineChars="200"/>
        <w:jc w:val="left"/>
        <w:rPr>
          <w:rFonts w:asciiTheme="minorEastAsia" w:hAnsiTheme="minorEastAsia" w:cstheme="minorEastAsia"/>
          <w:color w:val="auto"/>
          <w:kern w:val="0"/>
          <w:sz w:val="10"/>
          <w:szCs w:val="10"/>
          <w:highlight w:val="none"/>
        </w:rPr>
      </w:pPr>
      <w:r>
        <w:br w:type="page"/>
      </w:r>
    </w:p>
    <w:p>
      <w:pPr>
        <w:pStyle w:val="4"/>
        <w:keepNext/>
        <w:keepLines/>
        <w:spacing w:before="0" w:after="0" w:line="360" w:lineRule="auto"/>
        <w:jc w:val="left"/>
        <w:rPr>
          <w:rFonts w:hint="eastAsia" w:ascii="黑体" w:hAnsi="黑体" w:eastAsia="黑体" w:cs="黑体"/>
          <w:b/>
          <w:color w:val="auto"/>
          <w:sz w:val="32"/>
          <w:highlight w:val="none"/>
        </w:rPr>
      </w:pPr>
      <w:r>
        <w:rPr>
          <w:rFonts w:hint="eastAsia" w:ascii="黑体" w:hAnsi="黑体" w:eastAsia="黑体" w:cs="黑体"/>
          <w:b/>
          <w:color w:val="auto"/>
          <w:sz w:val="32"/>
          <w:highlight w:val="none"/>
        </w:rPr>
        <w:t>附件</w:t>
      </w:r>
      <w:r>
        <w:rPr>
          <w:rFonts w:hint="eastAsia" w:ascii="黑体" w:hAnsi="黑体" w:eastAsia="黑体" w:cs="黑体"/>
          <w:b/>
          <w:color w:val="auto"/>
          <w:sz w:val="32"/>
          <w:highlight w:val="none"/>
          <w:lang w:val="en-US" w:eastAsia="zh-CN"/>
        </w:rPr>
        <w:t>六</w:t>
      </w:r>
      <w:r>
        <w:rPr>
          <w:rFonts w:hint="eastAsia" w:ascii="黑体" w:hAnsi="黑体" w:eastAsia="黑体" w:cs="黑体"/>
          <w:b/>
          <w:color w:val="auto"/>
          <w:sz w:val="32"/>
          <w:highlight w:val="none"/>
        </w:rPr>
        <w:t>：</w:t>
      </w:r>
      <w:r>
        <w:rPr>
          <w:rFonts w:hint="eastAsia" w:ascii="黑体" w:hAnsi="黑体" w:eastAsia="黑体" w:cs="黑体"/>
          <w:b/>
          <w:color w:val="auto"/>
          <w:sz w:val="32"/>
          <w:highlight w:val="none"/>
          <w:lang w:val="en-US" w:eastAsia="zh-CN"/>
        </w:rPr>
        <w:t>成交</w:t>
      </w:r>
      <w:r>
        <w:rPr>
          <w:rFonts w:hint="eastAsia" w:ascii="黑体" w:hAnsi="黑体" w:eastAsia="黑体" w:cs="黑体"/>
          <w:b/>
          <w:color w:val="auto"/>
          <w:sz w:val="32"/>
          <w:highlight w:val="none"/>
        </w:rPr>
        <w:t>结果公告</w:t>
      </w:r>
    </w:p>
    <w:p>
      <w:pPr>
        <w:spacing w:line="360" w:lineRule="auto"/>
        <w:jc w:val="center"/>
        <w:outlineLvl w:val="9"/>
        <w:rPr>
          <w:rFonts w:hint="eastAsia" w:ascii="黑体" w:hAnsi="黑体" w:eastAsia="黑体" w:cs="黑体"/>
          <w:color w:val="auto"/>
          <w:spacing w:val="2"/>
          <w:w w:val="99"/>
          <w:kern w:val="0"/>
          <w:sz w:val="32"/>
          <w:szCs w:val="32"/>
          <w:highlight w:val="none"/>
          <w:u w:val="none"/>
        </w:rPr>
      </w:pPr>
      <w:r>
        <w:rPr>
          <w:rFonts w:hint="eastAsia" w:ascii="黑体" w:hAnsi="黑体" w:eastAsia="黑体" w:cs="黑体"/>
          <w:color w:val="auto"/>
          <w:spacing w:val="2"/>
          <w:w w:val="99"/>
          <w:kern w:val="0"/>
          <w:sz w:val="32"/>
          <w:szCs w:val="32"/>
          <w:highlight w:val="none"/>
          <w:u w:val="single"/>
          <w:lang w:eastAsia="zh-CN"/>
        </w:rPr>
        <w:t>（</w:t>
      </w:r>
      <w:r>
        <w:rPr>
          <w:rFonts w:hint="eastAsia" w:ascii="黑体" w:hAnsi="黑体" w:eastAsia="黑体" w:cs="黑体"/>
          <w:color w:val="auto"/>
          <w:spacing w:val="2"/>
          <w:w w:val="99"/>
          <w:kern w:val="0"/>
          <w:sz w:val="32"/>
          <w:szCs w:val="32"/>
          <w:highlight w:val="none"/>
          <w:u w:val="single"/>
        </w:rPr>
        <w:t>项目名称</w:t>
      </w:r>
      <w:r>
        <w:rPr>
          <w:rFonts w:hint="eastAsia" w:ascii="黑体" w:hAnsi="黑体" w:eastAsia="黑体" w:cs="黑体"/>
          <w:color w:val="auto"/>
          <w:spacing w:val="2"/>
          <w:w w:val="99"/>
          <w:kern w:val="0"/>
          <w:sz w:val="32"/>
          <w:szCs w:val="32"/>
          <w:highlight w:val="none"/>
          <w:u w:val="single"/>
          <w:lang w:eastAsia="zh-CN"/>
        </w:rPr>
        <w:t>）</w:t>
      </w:r>
      <w:r>
        <w:rPr>
          <w:rFonts w:hint="eastAsia" w:ascii="黑体" w:hAnsi="黑体" w:eastAsia="黑体" w:cs="黑体"/>
          <w:color w:val="auto"/>
          <w:spacing w:val="2"/>
          <w:w w:val="99"/>
          <w:kern w:val="0"/>
          <w:sz w:val="32"/>
          <w:szCs w:val="32"/>
          <w:highlight w:val="none"/>
          <w:u w:val="none"/>
          <w:lang w:val="en-US" w:eastAsia="zh-CN"/>
        </w:rPr>
        <w:t>成交结果公告</w:t>
      </w:r>
      <w:r>
        <w:rPr>
          <w:rFonts w:hint="eastAsia" w:ascii="黑体" w:hAnsi="黑体" w:eastAsia="黑体" w:cs="黑体"/>
          <w:color w:val="auto"/>
          <w:spacing w:val="2"/>
          <w:w w:val="99"/>
          <w:kern w:val="0"/>
          <w:sz w:val="32"/>
          <w:szCs w:val="32"/>
          <w:highlight w:val="none"/>
          <w:lang w:eastAsia="zh-CN"/>
        </w:rPr>
        <w:t>（</w:t>
      </w:r>
      <w:r>
        <w:rPr>
          <w:rFonts w:hint="eastAsia" w:ascii="黑体" w:hAnsi="黑体" w:eastAsia="黑体" w:cs="黑体"/>
          <w:color w:val="auto"/>
          <w:spacing w:val="2"/>
          <w:w w:val="99"/>
          <w:kern w:val="0"/>
          <w:sz w:val="32"/>
          <w:szCs w:val="32"/>
          <w:highlight w:val="none"/>
          <w:lang w:val="en-US" w:eastAsia="zh-CN"/>
        </w:rPr>
        <w:t>格式</w:t>
      </w:r>
      <w:r>
        <w:rPr>
          <w:rFonts w:hint="eastAsia" w:ascii="黑体" w:hAnsi="黑体" w:eastAsia="黑体" w:cs="黑体"/>
          <w:color w:val="auto"/>
          <w:spacing w:val="2"/>
          <w:w w:val="99"/>
          <w:kern w:val="0"/>
          <w:sz w:val="32"/>
          <w:szCs w:val="32"/>
          <w:highlight w:val="none"/>
          <w:lang w:eastAsia="zh-CN"/>
        </w:rPr>
        <w:t>）</w:t>
      </w:r>
    </w:p>
    <w:p>
      <w:pPr>
        <w:keepNext w:val="0"/>
        <w:keepLines w:val="0"/>
        <w:pageBreakBefore w:val="0"/>
        <w:kinsoku/>
        <w:wordWrap/>
        <w:overflowPunct/>
        <w:topLinePunct w:val="0"/>
        <w:autoSpaceDE/>
        <w:autoSpaceDN/>
        <w:bidi w:val="0"/>
        <w:adjustRightInd/>
        <w:snapToGrid/>
        <w:spacing w:line="400" w:lineRule="exact"/>
        <w:jc w:val="center"/>
        <w:textAlignment w:val="auto"/>
        <w:rPr>
          <w:rFonts w:hint="eastAsia" w:ascii="宋体" w:hAnsi="宋体" w:cs="宋体"/>
          <w:b w:val="0"/>
          <w:bCs/>
          <w:color w:val="auto"/>
          <w:sz w:val="28"/>
          <w:szCs w:val="28"/>
          <w:highlight w:val="none"/>
        </w:rPr>
      </w:pPr>
      <w:r>
        <w:rPr>
          <w:rFonts w:hint="eastAsia" w:ascii="宋体" w:hAnsi="宋体" w:cs="宋体"/>
          <w:b w:val="0"/>
          <w:bCs/>
          <w:color w:val="auto"/>
          <w:sz w:val="28"/>
          <w:szCs w:val="28"/>
          <w:highlight w:val="none"/>
        </w:rPr>
        <w:t>（</w:t>
      </w:r>
      <w:r>
        <w:rPr>
          <w:rFonts w:hint="eastAsia" w:ascii="宋体" w:hAnsi="宋体" w:cs="宋体"/>
          <w:b w:val="0"/>
          <w:bCs/>
          <w:color w:val="auto"/>
          <w:sz w:val="28"/>
          <w:szCs w:val="28"/>
          <w:highlight w:val="none"/>
          <w:lang w:val="en-US" w:eastAsia="zh-CN"/>
        </w:rPr>
        <w:t>采购</w:t>
      </w:r>
      <w:r>
        <w:rPr>
          <w:rFonts w:hint="eastAsia" w:ascii="宋体" w:hAnsi="宋体" w:cs="宋体"/>
          <w:b w:val="0"/>
          <w:bCs/>
          <w:color w:val="auto"/>
          <w:sz w:val="28"/>
          <w:szCs w:val="28"/>
          <w:highlight w:val="none"/>
        </w:rPr>
        <w:t>编号：</w:t>
      </w:r>
      <w:r>
        <w:rPr>
          <w:rFonts w:hint="eastAsia" w:ascii="宋体" w:hAnsi="宋体" w:cs="宋体"/>
          <w:b w:val="0"/>
          <w:bCs/>
          <w:color w:val="auto"/>
          <w:sz w:val="28"/>
          <w:szCs w:val="28"/>
          <w:highlight w:val="none"/>
          <w:u w:val="single"/>
          <w:lang w:val="en-US" w:eastAsia="zh-CN"/>
        </w:rPr>
        <w:t xml:space="preserve">         </w:t>
      </w:r>
      <w:r>
        <w:rPr>
          <w:rFonts w:hint="eastAsia" w:ascii="宋体" w:hAnsi="宋体" w:cs="宋体"/>
          <w:b w:val="0"/>
          <w:bCs/>
          <w:color w:val="auto"/>
          <w:sz w:val="28"/>
          <w:szCs w:val="28"/>
          <w:highlight w:val="none"/>
        </w:rPr>
        <w:t>）</w:t>
      </w:r>
    </w:p>
    <w:p>
      <w:pPr>
        <w:spacing w:line="360" w:lineRule="auto"/>
        <w:ind w:firstLine="420" w:firstLineChars="200"/>
        <w:jc w:val="left"/>
        <w:rPr>
          <w:i w:val="0"/>
          <w:iCs w:val="0"/>
          <w:color w:val="auto"/>
          <w:sz w:val="21"/>
          <w:szCs w:val="21"/>
          <w:highlight w:val="none"/>
          <w:u w:val="single"/>
        </w:rPr>
      </w:pPr>
    </w:p>
    <w:p>
      <w:pPr>
        <w:spacing w:line="360" w:lineRule="auto"/>
        <w:ind w:firstLine="420" w:firstLineChars="200"/>
        <w:jc w:val="left"/>
        <w:rPr>
          <w:color w:val="auto"/>
          <w:highlight w:val="none"/>
        </w:rPr>
      </w:pPr>
      <w:r>
        <w:rPr>
          <w:rFonts w:hint="eastAsia"/>
          <w:color w:val="auto"/>
          <w:szCs w:val="21"/>
          <w:highlight w:val="none"/>
        </w:rPr>
        <w:t>经</w:t>
      </w:r>
      <w:r>
        <w:rPr>
          <w:rFonts w:hint="eastAsia"/>
          <w:color w:val="auto"/>
          <w:szCs w:val="21"/>
          <w:highlight w:val="none"/>
          <w:lang w:val="en-US" w:eastAsia="zh-CN"/>
        </w:rPr>
        <w:t>采购人定标</w:t>
      </w:r>
      <w:r>
        <w:rPr>
          <w:rFonts w:hint="eastAsia"/>
          <w:color w:val="auto"/>
          <w:szCs w:val="21"/>
          <w:highlight w:val="none"/>
        </w:rPr>
        <w:t>，现将</w:t>
      </w:r>
      <w:r>
        <w:rPr>
          <w:rFonts w:hint="eastAsia"/>
          <w:color w:val="auto"/>
          <w:szCs w:val="21"/>
          <w:highlight w:val="none"/>
          <w:lang w:val="en-US" w:eastAsia="zh-CN"/>
        </w:rPr>
        <w:t>本项目成交结果公告</w:t>
      </w:r>
      <w:r>
        <w:rPr>
          <w:rFonts w:hint="eastAsia"/>
          <w:color w:val="auto"/>
          <w:szCs w:val="21"/>
          <w:highlight w:val="none"/>
        </w:rPr>
        <w:t>如下：</w:t>
      </w:r>
    </w:p>
    <w:p>
      <w:pPr>
        <w:spacing w:before="120" w:after="120" w:line="360" w:lineRule="auto"/>
        <w:jc w:val="both"/>
        <w:outlineLvl w:val="9"/>
        <w:rPr>
          <w:rFonts w:hint="eastAsia" w:ascii="黑体" w:hAnsi="黑体" w:eastAsia="黑体" w:cs="黑体"/>
          <w:color w:val="auto"/>
          <w:sz w:val="28"/>
          <w:szCs w:val="28"/>
          <w:highlight w:val="none"/>
          <w:lang w:val="en-US" w:eastAsia="zh-CN"/>
        </w:rPr>
      </w:pPr>
      <w:r>
        <w:rPr>
          <w:rFonts w:hint="eastAsia" w:ascii="黑体" w:hAnsi="黑体" w:eastAsia="黑体" w:cs="黑体"/>
          <w:color w:val="auto"/>
          <w:sz w:val="28"/>
          <w:szCs w:val="28"/>
          <w:highlight w:val="none"/>
          <w:lang w:val="en-US" w:eastAsia="zh-CN"/>
        </w:rPr>
        <w:t>1.成交供应商信息</w:t>
      </w:r>
    </w:p>
    <w:tbl>
      <w:tblPr>
        <w:tblStyle w:val="8"/>
        <w:tblW w:w="8364" w:type="dxa"/>
        <w:tblInd w:w="10" w:type="dxa"/>
        <w:tblLayout w:type="fixed"/>
        <w:tblCellMar>
          <w:top w:w="0" w:type="dxa"/>
          <w:left w:w="0" w:type="dxa"/>
          <w:bottom w:w="0" w:type="dxa"/>
          <w:right w:w="0" w:type="dxa"/>
        </w:tblCellMar>
      </w:tblPr>
      <w:tblGrid>
        <w:gridCol w:w="2510"/>
        <w:gridCol w:w="2509"/>
        <w:gridCol w:w="3345"/>
      </w:tblGrid>
      <w:tr>
        <w:tblPrEx>
          <w:tblCellMar>
            <w:top w:w="0" w:type="dxa"/>
            <w:left w:w="0" w:type="dxa"/>
            <w:bottom w:w="0" w:type="dxa"/>
            <w:right w:w="0" w:type="dxa"/>
          </w:tblCellMar>
        </w:tblPrEx>
        <w:trPr>
          <w:trHeight w:val="380" w:hRule="atLeast"/>
        </w:trPr>
        <w:tc>
          <w:tcPr>
            <w:tcW w:w="2510" w:type="dxa"/>
            <w:tcBorders>
              <w:top w:val="single" w:color="000000" w:sz="8" w:space="0"/>
              <w:left w:val="single" w:color="000000" w:sz="8" w:space="0"/>
              <w:bottom w:val="single" w:color="000000" w:sz="8" w:space="0"/>
              <w:right w:val="single" w:color="000000" w:sz="8" w:space="0"/>
            </w:tcBorders>
            <w:shd w:val="clear" w:color="auto" w:fill="FFFFFF"/>
            <w:vAlign w:val="center"/>
          </w:tcPr>
          <w:p>
            <w:pPr>
              <w:widowControl/>
              <w:jc w:val="center"/>
              <w:rPr>
                <w:rFonts w:cs="宋体" w:asciiTheme="minorEastAsia" w:hAnsiTheme="minorEastAsia"/>
                <w:b w:val="0"/>
                <w:bCs w:val="0"/>
                <w:color w:val="auto"/>
                <w:kern w:val="0"/>
                <w:sz w:val="21"/>
                <w:szCs w:val="21"/>
                <w:highlight w:val="none"/>
              </w:rPr>
            </w:pPr>
            <w:r>
              <w:rPr>
                <w:rFonts w:hint="eastAsia" w:cs="宋体" w:asciiTheme="minorEastAsia" w:hAnsiTheme="minorEastAsia"/>
                <w:b w:val="0"/>
                <w:bCs w:val="0"/>
                <w:color w:val="auto"/>
                <w:kern w:val="0"/>
                <w:sz w:val="21"/>
                <w:szCs w:val="21"/>
                <w:highlight w:val="none"/>
                <w:lang w:val="en-US" w:eastAsia="zh-CN"/>
              </w:rPr>
              <w:t>品类/</w:t>
            </w:r>
            <w:r>
              <w:rPr>
                <w:rFonts w:hint="eastAsia" w:cs="宋体" w:asciiTheme="minorEastAsia" w:hAnsiTheme="minorEastAsia"/>
                <w:b w:val="0"/>
                <w:bCs w:val="0"/>
                <w:color w:val="auto"/>
                <w:kern w:val="0"/>
                <w:sz w:val="21"/>
                <w:szCs w:val="21"/>
                <w:highlight w:val="none"/>
              </w:rPr>
              <w:t>标的</w:t>
            </w:r>
          </w:p>
        </w:tc>
        <w:tc>
          <w:tcPr>
            <w:tcW w:w="2509" w:type="dxa"/>
            <w:tcBorders>
              <w:top w:val="single" w:color="000000" w:sz="8" w:space="0"/>
              <w:left w:val="nil"/>
              <w:bottom w:val="single" w:color="000000" w:sz="8" w:space="0"/>
              <w:right w:val="single" w:color="000000" w:sz="8" w:space="0"/>
            </w:tcBorders>
            <w:shd w:val="clear" w:color="auto" w:fill="FFFFFF"/>
            <w:vAlign w:val="center"/>
          </w:tcPr>
          <w:p>
            <w:pPr>
              <w:widowControl/>
              <w:jc w:val="center"/>
              <w:rPr>
                <w:rFonts w:hint="default" w:cs="宋体" w:asciiTheme="minorEastAsia" w:hAnsiTheme="minorEastAsia" w:eastAsiaTheme="minorEastAsia"/>
                <w:b w:val="0"/>
                <w:bCs w:val="0"/>
                <w:color w:val="auto"/>
                <w:kern w:val="0"/>
                <w:sz w:val="21"/>
                <w:szCs w:val="21"/>
                <w:highlight w:val="none"/>
                <w:lang w:val="en-US" w:eastAsia="zh-CN"/>
              </w:rPr>
            </w:pPr>
            <w:r>
              <w:rPr>
                <w:rFonts w:hint="eastAsia" w:cs="宋体" w:asciiTheme="minorEastAsia" w:hAnsiTheme="minorEastAsia"/>
                <w:b w:val="0"/>
                <w:bCs w:val="0"/>
                <w:color w:val="auto"/>
                <w:kern w:val="0"/>
                <w:sz w:val="21"/>
                <w:szCs w:val="21"/>
                <w:highlight w:val="none"/>
                <w:lang w:val="en-US" w:eastAsia="zh-CN"/>
              </w:rPr>
              <w:t>标的/标包/标段</w:t>
            </w:r>
          </w:p>
        </w:tc>
        <w:tc>
          <w:tcPr>
            <w:tcW w:w="3345" w:type="dxa"/>
            <w:tcBorders>
              <w:top w:val="single" w:color="000000" w:sz="8" w:space="0"/>
              <w:left w:val="nil"/>
              <w:bottom w:val="single" w:color="auto" w:sz="4" w:space="0"/>
              <w:right w:val="single" w:color="000000" w:sz="8" w:space="0"/>
            </w:tcBorders>
            <w:shd w:val="clear" w:color="auto" w:fill="FFFFFF"/>
            <w:vAlign w:val="center"/>
          </w:tcPr>
          <w:p>
            <w:pPr>
              <w:widowControl/>
              <w:jc w:val="center"/>
              <w:rPr>
                <w:rFonts w:hint="eastAsia" w:cs="宋体" w:asciiTheme="minorEastAsia" w:hAnsiTheme="minorEastAsia" w:eastAsiaTheme="minorEastAsia"/>
                <w:b w:val="0"/>
                <w:bCs w:val="0"/>
                <w:color w:val="auto"/>
                <w:kern w:val="0"/>
                <w:sz w:val="21"/>
                <w:szCs w:val="21"/>
                <w:highlight w:val="none"/>
                <w:lang w:eastAsia="zh-CN"/>
              </w:rPr>
            </w:pPr>
            <w:r>
              <w:rPr>
                <w:rFonts w:hint="eastAsia" w:cs="宋体" w:asciiTheme="minorEastAsia" w:hAnsiTheme="minorEastAsia"/>
                <w:b w:val="0"/>
                <w:bCs w:val="0"/>
                <w:color w:val="auto"/>
                <w:kern w:val="0"/>
                <w:sz w:val="21"/>
                <w:szCs w:val="21"/>
                <w:highlight w:val="none"/>
                <w:lang w:val="en-US" w:eastAsia="zh-CN"/>
              </w:rPr>
              <w:t>成交供应商</w:t>
            </w:r>
          </w:p>
        </w:tc>
      </w:tr>
      <w:tr>
        <w:tblPrEx>
          <w:tblCellMar>
            <w:top w:w="0" w:type="dxa"/>
            <w:left w:w="0" w:type="dxa"/>
            <w:bottom w:w="0" w:type="dxa"/>
            <w:right w:w="0" w:type="dxa"/>
          </w:tblCellMar>
        </w:tblPrEx>
        <w:trPr>
          <w:trHeight w:val="380" w:hRule="atLeast"/>
        </w:trPr>
        <w:tc>
          <w:tcPr>
            <w:tcW w:w="2510" w:type="dxa"/>
            <w:tcBorders>
              <w:top w:val="single" w:color="000000" w:sz="8" w:space="0"/>
              <w:left w:val="single" w:color="000000" w:sz="8" w:space="0"/>
              <w:bottom w:val="single" w:color="000000" w:sz="8" w:space="0"/>
              <w:right w:val="single" w:color="000000" w:sz="8" w:space="0"/>
            </w:tcBorders>
            <w:shd w:val="clear" w:color="auto" w:fill="FFFFFF"/>
            <w:vAlign w:val="center"/>
          </w:tcPr>
          <w:p>
            <w:pPr>
              <w:widowControl/>
              <w:jc w:val="center"/>
              <w:rPr>
                <w:rFonts w:hint="eastAsia" w:cs="宋体" w:asciiTheme="minorEastAsia" w:hAnsiTheme="minorEastAsia"/>
                <w:color w:val="auto"/>
                <w:kern w:val="0"/>
                <w:sz w:val="21"/>
                <w:szCs w:val="21"/>
                <w:highlight w:val="none"/>
                <w:lang w:val="en-US" w:eastAsia="zh-CN"/>
              </w:rPr>
            </w:pPr>
          </w:p>
        </w:tc>
        <w:tc>
          <w:tcPr>
            <w:tcW w:w="2509" w:type="dxa"/>
            <w:tcBorders>
              <w:top w:val="single" w:color="000000" w:sz="8" w:space="0"/>
              <w:left w:val="nil"/>
              <w:bottom w:val="single" w:color="000000" w:sz="8" w:space="0"/>
              <w:right w:val="single" w:color="000000" w:sz="8" w:space="0"/>
            </w:tcBorders>
            <w:shd w:val="clear" w:color="auto" w:fill="FFFFFF"/>
            <w:vAlign w:val="center"/>
          </w:tcPr>
          <w:p>
            <w:pPr>
              <w:widowControl/>
              <w:jc w:val="center"/>
              <w:rPr>
                <w:rFonts w:hint="eastAsia" w:cs="宋体" w:asciiTheme="minorEastAsia" w:hAnsiTheme="minorEastAsia"/>
                <w:color w:val="auto"/>
                <w:kern w:val="0"/>
                <w:sz w:val="21"/>
                <w:szCs w:val="21"/>
                <w:highlight w:val="none"/>
              </w:rPr>
            </w:pPr>
          </w:p>
        </w:tc>
        <w:tc>
          <w:tcPr>
            <w:tcW w:w="3345" w:type="dxa"/>
            <w:tcBorders>
              <w:top w:val="single" w:color="000000" w:sz="8" w:space="0"/>
              <w:left w:val="nil"/>
              <w:bottom w:val="single" w:color="auto" w:sz="4" w:space="0"/>
              <w:right w:val="single" w:color="000000" w:sz="8" w:space="0"/>
            </w:tcBorders>
            <w:shd w:val="clear" w:color="auto" w:fill="FFFFFF"/>
            <w:vAlign w:val="center"/>
          </w:tcPr>
          <w:p>
            <w:pPr>
              <w:widowControl/>
              <w:jc w:val="center"/>
              <w:rPr>
                <w:rFonts w:hint="eastAsia" w:cs="宋体" w:asciiTheme="minorEastAsia" w:hAnsiTheme="minorEastAsia"/>
                <w:color w:val="auto"/>
                <w:kern w:val="0"/>
                <w:sz w:val="21"/>
                <w:szCs w:val="21"/>
                <w:highlight w:val="none"/>
              </w:rPr>
            </w:pPr>
          </w:p>
        </w:tc>
      </w:tr>
    </w:tbl>
    <w:p>
      <w:pPr>
        <w:spacing w:before="120" w:after="120" w:line="360" w:lineRule="auto"/>
        <w:jc w:val="both"/>
        <w:outlineLvl w:val="9"/>
        <w:rPr>
          <w:rFonts w:hint="eastAsia" w:ascii="黑体" w:hAnsi="黑体" w:eastAsia="黑体" w:cs="黑体"/>
          <w:color w:val="auto"/>
          <w:sz w:val="28"/>
          <w:szCs w:val="28"/>
          <w:highlight w:val="none"/>
          <w:lang w:val="en-US" w:eastAsia="zh-CN"/>
        </w:rPr>
      </w:pPr>
      <w:r>
        <w:rPr>
          <w:rFonts w:hint="eastAsia" w:ascii="黑体" w:hAnsi="黑体" w:eastAsia="黑体" w:cs="黑体"/>
          <w:color w:val="auto"/>
          <w:sz w:val="28"/>
          <w:szCs w:val="28"/>
          <w:highlight w:val="none"/>
          <w:lang w:val="en-US" w:eastAsia="zh-CN"/>
        </w:rPr>
        <w:t>2.其他</w:t>
      </w:r>
    </w:p>
    <w:p>
      <w:pPr>
        <w:spacing w:line="360" w:lineRule="auto"/>
        <w:ind w:firstLine="420" w:firstLineChars="200"/>
        <w:jc w:val="left"/>
        <w:rPr>
          <w:color w:val="auto"/>
          <w:sz w:val="21"/>
          <w:szCs w:val="21"/>
          <w:highlight w:val="none"/>
          <w:u w:val="none"/>
        </w:rPr>
      </w:pPr>
      <w:r>
        <w:rPr>
          <w:rFonts w:hint="eastAsia" w:ascii="宋体" w:hAnsi="宋体" w:eastAsia="宋体"/>
          <w:color w:val="auto"/>
          <w:sz w:val="21"/>
          <w:szCs w:val="21"/>
          <w:highlight w:val="none"/>
          <w:u w:val="none"/>
        </w:rPr>
        <w:t>请</w:t>
      </w:r>
      <w:r>
        <w:rPr>
          <w:rFonts w:hint="eastAsia" w:cs="宋体" w:asciiTheme="minorEastAsia" w:hAnsiTheme="minorEastAsia"/>
          <w:color w:val="auto"/>
          <w:kern w:val="0"/>
          <w:sz w:val="21"/>
          <w:szCs w:val="21"/>
          <w:highlight w:val="none"/>
          <w:lang w:val="en-US" w:eastAsia="zh-CN"/>
        </w:rPr>
        <w:t>成交供应商于本公告发布之日起3个工作日内</w:t>
      </w:r>
      <w:r>
        <w:rPr>
          <w:rFonts w:hint="eastAsia" w:ascii="宋体" w:hAnsi="宋体" w:eastAsia="宋体"/>
          <w:color w:val="auto"/>
          <w:sz w:val="21"/>
          <w:szCs w:val="21"/>
          <w:highlight w:val="none"/>
          <w:u w:val="none"/>
        </w:rPr>
        <w:t>登陆中国南方电网有限责任公司供应链统一服务平台（http://www.bidding.csg.cn），</w:t>
      </w:r>
      <w:r>
        <w:rPr>
          <w:rFonts w:hint="eastAsia" w:ascii="宋体" w:hAnsi="宋体" w:eastAsia="宋体"/>
          <w:color w:val="auto"/>
          <w:sz w:val="21"/>
          <w:szCs w:val="21"/>
          <w:highlight w:val="none"/>
          <w:u w:val="none"/>
          <w:lang w:val="en-US" w:eastAsia="zh-CN"/>
        </w:rPr>
        <w:t>按要求</w:t>
      </w:r>
      <w:r>
        <w:rPr>
          <w:rFonts w:hint="eastAsia" w:ascii="宋体" w:hAnsi="宋体" w:eastAsia="宋体"/>
          <w:color w:val="auto"/>
          <w:sz w:val="21"/>
          <w:szCs w:val="21"/>
          <w:highlight w:val="none"/>
          <w:u w:val="none"/>
        </w:rPr>
        <w:t>查看并下载</w:t>
      </w:r>
      <w:r>
        <w:rPr>
          <w:rFonts w:hint="eastAsia" w:ascii="宋体" w:hAnsi="宋体" w:eastAsia="宋体"/>
          <w:color w:val="auto"/>
          <w:sz w:val="21"/>
          <w:szCs w:val="21"/>
          <w:highlight w:val="none"/>
          <w:u w:val="none"/>
          <w:lang w:val="en-US" w:eastAsia="zh-CN"/>
        </w:rPr>
        <w:t>成交</w:t>
      </w:r>
      <w:r>
        <w:rPr>
          <w:rFonts w:hint="eastAsia" w:ascii="宋体" w:hAnsi="宋体" w:eastAsia="宋体"/>
          <w:color w:val="auto"/>
          <w:sz w:val="21"/>
          <w:szCs w:val="21"/>
          <w:highlight w:val="none"/>
          <w:u w:val="none"/>
        </w:rPr>
        <w:t>通知书</w:t>
      </w:r>
      <w:r>
        <w:rPr>
          <w:rFonts w:hint="eastAsia"/>
          <w:color w:val="auto"/>
          <w:sz w:val="21"/>
          <w:szCs w:val="21"/>
          <w:highlight w:val="none"/>
          <w:u w:val="none"/>
        </w:rPr>
        <w:t>。</w:t>
      </w:r>
    </w:p>
    <w:p>
      <w:pPr>
        <w:spacing w:line="360" w:lineRule="auto"/>
        <w:jc w:val="left"/>
        <w:rPr>
          <w:b/>
          <w:bCs/>
          <w:color w:val="auto"/>
          <w:sz w:val="21"/>
          <w:szCs w:val="21"/>
          <w:highlight w:val="none"/>
          <w:u w:val="none"/>
        </w:rPr>
      </w:pPr>
      <w:r>
        <w:rPr>
          <w:rFonts w:hint="eastAsia"/>
          <w:color w:val="auto"/>
          <w:sz w:val="21"/>
          <w:szCs w:val="21"/>
          <w:highlight w:val="none"/>
          <w:u w:val="none"/>
        </w:rPr>
        <w:t xml:space="preserve">   </w:t>
      </w:r>
      <w:r>
        <w:rPr>
          <w:rFonts w:hint="eastAsia"/>
          <w:i/>
          <w:iCs/>
          <w:color w:val="auto"/>
          <w:sz w:val="21"/>
          <w:szCs w:val="21"/>
          <w:highlight w:val="none"/>
          <w:u w:val="single"/>
        </w:rPr>
        <w:t>（其他补充内容</w:t>
      </w:r>
      <w:r>
        <w:rPr>
          <w:rFonts w:hint="eastAsia"/>
          <w:i/>
          <w:iCs/>
          <w:color w:val="auto"/>
          <w:sz w:val="21"/>
          <w:szCs w:val="21"/>
          <w:highlight w:val="none"/>
          <w:u w:val="single"/>
          <w:lang w:eastAsia="zh-CN"/>
        </w:rPr>
        <w:t>，</w:t>
      </w:r>
      <w:r>
        <w:rPr>
          <w:rFonts w:hint="eastAsia"/>
          <w:i/>
          <w:iCs/>
          <w:color w:val="auto"/>
          <w:sz w:val="21"/>
          <w:szCs w:val="21"/>
          <w:highlight w:val="none"/>
          <w:u w:val="single"/>
          <w:lang w:val="en-US" w:eastAsia="zh-CN"/>
        </w:rPr>
        <w:t>如有</w:t>
      </w:r>
      <w:r>
        <w:rPr>
          <w:rFonts w:hint="eastAsia"/>
          <w:i/>
          <w:iCs/>
          <w:color w:val="auto"/>
          <w:sz w:val="21"/>
          <w:szCs w:val="21"/>
          <w:highlight w:val="none"/>
          <w:u w:val="single"/>
        </w:rPr>
        <w:t xml:space="preserve">） </w:t>
      </w:r>
      <w:r>
        <w:rPr>
          <w:rFonts w:hint="eastAsia"/>
          <w:i/>
          <w:iCs/>
          <w:color w:val="auto"/>
          <w:sz w:val="21"/>
          <w:szCs w:val="21"/>
          <w:highlight w:val="none"/>
          <w:u w:val="none"/>
        </w:rPr>
        <w:t xml:space="preserve">   </w:t>
      </w:r>
      <w:r>
        <w:rPr>
          <w:rFonts w:hint="eastAsia"/>
          <w:color w:val="auto"/>
          <w:sz w:val="21"/>
          <w:szCs w:val="21"/>
          <w:highlight w:val="none"/>
          <w:u w:val="none"/>
        </w:rPr>
        <w:t xml:space="preserve">        </w:t>
      </w:r>
      <w:bookmarkStart w:id="66" w:name="OLE_LINK1"/>
      <w:bookmarkEnd w:id="66"/>
    </w:p>
    <w:p>
      <w:pPr>
        <w:spacing w:before="120" w:after="120" w:line="360" w:lineRule="auto"/>
        <w:jc w:val="both"/>
        <w:outlineLvl w:val="9"/>
        <w:rPr>
          <w:rFonts w:hint="eastAsia" w:ascii="黑体" w:hAnsi="黑体" w:eastAsia="黑体" w:cs="黑体"/>
          <w:color w:val="auto"/>
          <w:sz w:val="28"/>
          <w:szCs w:val="28"/>
          <w:highlight w:val="none"/>
          <w:lang w:val="en-US" w:eastAsia="zh-CN"/>
        </w:rPr>
      </w:pPr>
      <w:r>
        <w:rPr>
          <w:rFonts w:hint="eastAsia" w:ascii="黑体" w:hAnsi="黑体" w:eastAsia="黑体" w:cs="黑体"/>
          <w:color w:val="auto"/>
          <w:sz w:val="28"/>
          <w:szCs w:val="28"/>
          <w:highlight w:val="none"/>
          <w:lang w:val="en-US" w:eastAsia="zh-CN"/>
        </w:rPr>
        <w:t>3.联系方式</w:t>
      </w:r>
    </w:p>
    <w:p>
      <w:pPr>
        <w:spacing w:line="360" w:lineRule="auto"/>
        <w:ind w:firstLine="424" w:firstLineChars="202"/>
        <w:rPr>
          <w:rFonts w:hint="eastAsia"/>
          <w:color w:val="auto"/>
          <w:sz w:val="21"/>
          <w:szCs w:val="21"/>
          <w:highlight w:val="none"/>
        </w:rPr>
      </w:pPr>
      <w:r>
        <w:rPr>
          <w:rFonts w:hint="eastAsia"/>
          <w:color w:val="auto"/>
          <w:sz w:val="21"/>
          <w:szCs w:val="21"/>
          <w:highlight w:val="none"/>
          <w:lang w:val="en-US" w:eastAsia="zh-CN"/>
        </w:rPr>
        <w:t>采 购</w:t>
      </w:r>
      <w:r>
        <w:rPr>
          <w:rFonts w:hint="eastAsia"/>
          <w:color w:val="auto"/>
          <w:sz w:val="21"/>
          <w:szCs w:val="21"/>
          <w:highlight w:val="none"/>
        </w:rPr>
        <w:t xml:space="preserve"> 人：</w:t>
      </w:r>
      <w:r>
        <w:rPr>
          <w:rFonts w:hint="eastAsia"/>
          <w:color w:val="auto"/>
          <w:highlight w:val="none"/>
          <w:u w:val="single"/>
        </w:rPr>
        <w:t xml:space="preserve">      </w:t>
      </w:r>
    </w:p>
    <w:p>
      <w:pPr>
        <w:spacing w:line="360" w:lineRule="auto"/>
        <w:ind w:firstLine="424" w:firstLineChars="202"/>
        <w:rPr>
          <w:color w:val="auto"/>
          <w:sz w:val="21"/>
          <w:szCs w:val="21"/>
          <w:highlight w:val="none"/>
        </w:rPr>
      </w:pPr>
      <w:r>
        <w:rPr>
          <w:rFonts w:hint="eastAsia"/>
          <w:color w:val="auto"/>
          <w:sz w:val="21"/>
          <w:szCs w:val="21"/>
          <w:highlight w:val="none"/>
        </w:rPr>
        <w:t>地    址：</w:t>
      </w:r>
      <w:r>
        <w:rPr>
          <w:rFonts w:hint="eastAsia"/>
          <w:color w:val="auto"/>
          <w:highlight w:val="none"/>
          <w:u w:val="single"/>
        </w:rPr>
        <w:t xml:space="preserve">      </w:t>
      </w:r>
    </w:p>
    <w:p>
      <w:pPr>
        <w:spacing w:line="360" w:lineRule="auto"/>
        <w:ind w:firstLine="424" w:firstLineChars="202"/>
        <w:rPr>
          <w:rFonts w:hint="eastAsia"/>
          <w:color w:val="auto"/>
          <w:sz w:val="21"/>
          <w:szCs w:val="21"/>
          <w:highlight w:val="none"/>
        </w:rPr>
      </w:pPr>
      <w:r>
        <w:rPr>
          <w:rFonts w:hint="eastAsia"/>
          <w:color w:val="auto"/>
          <w:sz w:val="21"/>
          <w:szCs w:val="21"/>
          <w:highlight w:val="none"/>
        </w:rPr>
        <w:t>招标代理机构：</w:t>
      </w:r>
      <w:r>
        <w:rPr>
          <w:rFonts w:hint="eastAsia"/>
          <w:color w:val="auto"/>
          <w:highlight w:val="none"/>
          <w:u w:val="single"/>
        </w:rPr>
        <w:t xml:space="preserve">      </w:t>
      </w:r>
    </w:p>
    <w:p>
      <w:pPr>
        <w:spacing w:line="360" w:lineRule="auto"/>
        <w:ind w:firstLine="424" w:firstLineChars="202"/>
        <w:rPr>
          <w:color w:val="auto"/>
          <w:sz w:val="21"/>
          <w:szCs w:val="21"/>
          <w:highlight w:val="none"/>
        </w:rPr>
      </w:pPr>
      <w:r>
        <w:rPr>
          <w:rFonts w:hint="eastAsia"/>
          <w:color w:val="auto"/>
          <w:sz w:val="21"/>
          <w:szCs w:val="21"/>
          <w:highlight w:val="none"/>
        </w:rPr>
        <w:t>地    址：</w:t>
      </w:r>
      <w:r>
        <w:rPr>
          <w:rFonts w:hint="eastAsia"/>
          <w:color w:val="auto"/>
          <w:highlight w:val="none"/>
          <w:u w:val="single"/>
        </w:rPr>
        <w:t xml:space="preserve">      </w:t>
      </w:r>
    </w:p>
    <w:p>
      <w:pPr>
        <w:spacing w:line="360" w:lineRule="auto"/>
        <w:ind w:firstLine="424" w:firstLineChars="202"/>
        <w:rPr>
          <w:color w:val="auto"/>
          <w:sz w:val="21"/>
          <w:szCs w:val="21"/>
          <w:highlight w:val="none"/>
        </w:rPr>
      </w:pPr>
    </w:p>
    <w:p>
      <w:pPr>
        <w:spacing w:line="360" w:lineRule="auto"/>
        <w:ind w:firstLine="424" w:firstLineChars="202"/>
        <w:rPr>
          <w:color w:val="auto"/>
          <w:sz w:val="21"/>
          <w:szCs w:val="21"/>
          <w:highlight w:val="none"/>
        </w:rPr>
      </w:pPr>
      <w:r>
        <w:rPr>
          <w:rFonts w:hint="eastAsia"/>
          <w:color w:val="auto"/>
          <w:sz w:val="21"/>
          <w:szCs w:val="21"/>
          <w:highlight w:val="none"/>
        </w:rPr>
        <w:t>联 系 人：</w:t>
      </w:r>
      <w:r>
        <w:rPr>
          <w:rFonts w:hint="eastAsia"/>
          <w:color w:val="auto"/>
          <w:highlight w:val="none"/>
          <w:u w:val="single"/>
        </w:rPr>
        <w:t xml:space="preserve">      </w:t>
      </w:r>
    </w:p>
    <w:p>
      <w:pPr>
        <w:spacing w:line="360" w:lineRule="auto"/>
        <w:ind w:firstLine="424" w:firstLineChars="202"/>
        <w:rPr>
          <w:rFonts w:hint="eastAsia"/>
          <w:color w:val="auto"/>
          <w:sz w:val="21"/>
          <w:szCs w:val="21"/>
          <w:highlight w:val="none"/>
        </w:rPr>
      </w:pPr>
      <w:r>
        <w:rPr>
          <w:rFonts w:hint="eastAsia"/>
          <w:color w:val="auto"/>
          <w:sz w:val="21"/>
          <w:szCs w:val="21"/>
          <w:highlight w:val="none"/>
        </w:rPr>
        <w:t>电    话：</w:t>
      </w:r>
      <w:r>
        <w:rPr>
          <w:rFonts w:hint="eastAsia"/>
          <w:color w:val="auto"/>
          <w:highlight w:val="none"/>
          <w:u w:val="single"/>
        </w:rPr>
        <w:t xml:space="preserve">      </w:t>
      </w:r>
    </w:p>
    <w:p>
      <w:pPr>
        <w:spacing w:line="360" w:lineRule="auto"/>
        <w:jc w:val="left"/>
        <w:rPr>
          <w:color w:val="auto"/>
          <w:highlight w:val="none"/>
          <w:u w:val="single"/>
        </w:rPr>
      </w:pPr>
    </w:p>
    <w:p>
      <w:pPr>
        <w:widowControl/>
        <w:spacing w:before="120" w:after="100" w:afterAutospacing="1" w:line="360" w:lineRule="auto"/>
        <w:ind w:left="0"/>
        <w:contextualSpacing/>
        <w:jc w:val="center"/>
        <w:rPr>
          <w:rFonts w:hint="eastAsia" w:eastAsiaTheme="minorEastAsia"/>
          <w:color w:val="auto"/>
          <w:sz w:val="21"/>
          <w:szCs w:val="21"/>
          <w:highlight w:val="none"/>
          <w:lang w:eastAsia="zh-CN"/>
        </w:rPr>
      </w:pPr>
      <w:r>
        <w:rPr>
          <w:rFonts w:hint="eastAsia"/>
          <w:color w:val="auto"/>
          <w:sz w:val="21"/>
          <w:szCs w:val="21"/>
          <w:highlight w:val="none"/>
          <w:lang w:val="en-US" w:eastAsia="zh-CN"/>
        </w:rPr>
        <w:t>采购</w:t>
      </w:r>
      <w:r>
        <w:rPr>
          <w:rFonts w:hint="eastAsia"/>
          <w:color w:val="auto"/>
          <w:sz w:val="21"/>
          <w:szCs w:val="21"/>
          <w:highlight w:val="none"/>
        </w:rPr>
        <w:t>人（或招标代理机构）主要负责人或授权的项目负责人（签名）：</w:t>
      </w:r>
      <w:r>
        <w:rPr>
          <w:rFonts w:hint="eastAsia"/>
          <w:color w:val="auto"/>
          <w:highlight w:val="none"/>
          <w:u w:val="single"/>
        </w:rPr>
        <w:t xml:space="preserve">      </w:t>
      </w:r>
    </w:p>
    <w:p>
      <w:pPr>
        <w:spacing w:line="360" w:lineRule="auto"/>
        <w:ind w:firstLine="420" w:firstLineChars="200"/>
        <w:jc w:val="center"/>
        <w:rPr>
          <w:color w:val="auto"/>
          <w:sz w:val="21"/>
          <w:szCs w:val="21"/>
          <w:highlight w:val="none"/>
        </w:rPr>
      </w:pPr>
      <w:r>
        <w:rPr>
          <w:rFonts w:hint="eastAsia"/>
          <w:color w:val="auto"/>
          <w:sz w:val="21"/>
          <w:szCs w:val="21"/>
          <w:highlight w:val="none"/>
          <w:lang w:val="en-US" w:eastAsia="zh-CN"/>
        </w:rPr>
        <w:t xml:space="preserve">                      采购</w:t>
      </w:r>
      <w:r>
        <w:rPr>
          <w:rFonts w:hint="eastAsia"/>
          <w:color w:val="auto"/>
          <w:sz w:val="21"/>
          <w:szCs w:val="21"/>
          <w:highlight w:val="none"/>
        </w:rPr>
        <w:t>人或其招标代理机构名称（盖章）：</w:t>
      </w:r>
      <w:r>
        <w:rPr>
          <w:rFonts w:hint="eastAsia"/>
          <w:color w:val="auto"/>
          <w:highlight w:val="none"/>
          <w:u w:val="single"/>
        </w:rPr>
        <w:t xml:space="preserve">      </w:t>
      </w:r>
      <w:r>
        <w:rPr>
          <w:rFonts w:hint="eastAsia"/>
          <w:color w:val="auto"/>
          <w:sz w:val="21"/>
          <w:szCs w:val="21"/>
          <w:highlight w:val="none"/>
        </w:rPr>
        <w:t xml:space="preserve"> </w:t>
      </w:r>
    </w:p>
    <w:p>
      <w:pPr>
        <w:keepNext w:val="0"/>
        <w:keepLines w:val="0"/>
        <w:pageBreakBefore w:val="0"/>
        <w:kinsoku/>
        <w:wordWrap/>
        <w:overflowPunct/>
        <w:topLinePunct w:val="0"/>
        <w:autoSpaceDE w:val="0"/>
        <w:autoSpaceDN w:val="0"/>
        <w:bidi w:val="0"/>
        <w:adjustRightInd w:val="0"/>
        <w:snapToGrid/>
        <w:spacing w:line="360" w:lineRule="auto"/>
        <w:ind w:firstLine="5880" w:firstLineChars="2800"/>
        <w:textAlignment w:val="auto"/>
        <w:rPr>
          <w:rFonts w:cs="Arial" w:asciiTheme="minorEastAsia" w:hAnsiTheme="minorEastAsia" w:eastAsiaTheme="minorEastAsia"/>
          <w:color w:val="auto"/>
          <w:spacing w:val="0"/>
          <w:sz w:val="21"/>
          <w:szCs w:val="21"/>
          <w:highlight w:val="none"/>
        </w:rPr>
      </w:pPr>
      <w:r>
        <w:rPr>
          <w:rFonts w:hint="eastAsia" w:ascii="宋体"/>
          <w:strike w:val="0"/>
          <w:color w:val="auto"/>
          <w:sz w:val="21"/>
          <w:szCs w:val="21"/>
          <w:highlight w:val="none"/>
          <w:u w:val="single"/>
        </w:rPr>
        <w:tab/>
      </w:r>
      <w:r>
        <w:rPr>
          <w:rFonts w:hint="eastAsia" w:ascii="宋体"/>
          <w:strike w:val="0"/>
          <w:color w:val="auto"/>
          <w:sz w:val="21"/>
          <w:szCs w:val="21"/>
          <w:highlight w:val="none"/>
          <w:u w:val="single"/>
          <w:lang w:val="en-US" w:eastAsia="zh-CN"/>
        </w:rPr>
        <w:t xml:space="preserve"> </w:t>
      </w:r>
      <w:r>
        <w:rPr>
          <w:rFonts w:hint="eastAsia" w:ascii="宋体" w:hAnsi="宋体"/>
          <w:strike w:val="0"/>
          <w:color w:val="auto"/>
          <w:sz w:val="21"/>
          <w:szCs w:val="21"/>
          <w:highlight w:val="none"/>
        </w:rPr>
        <w:t>年</w:t>
      </w:r>
      <w:r>
        <w:rPr>
          <w:strike w:val="0"/>
          <w:color w:val="auto"/>
          <w:sz w:val="21"/>
          <w:szCs w:val="21"/>
          <w:highlight w:val="none"/>
          <w:u w:val="single"/>
        </w:rPr>
        <w:tab/>
      </w:r>
      <w:r>
        <w:rPr>
          <w:rFonts w:hint="eastAsia"/>
          <w:strike w:val="0"/>
          <w:color w:val="auto"/>
          <w:sz w:val="21"/>
          <w:szCs w:val="21"/>
          <w:highlight w:val="none"/>
          <w:u w:val="single"/>
          <w:lang w:val="en-US" w:eastAsia="zh-CN"/>
        </w:rPr>
        <w:t xml:space="preserve"> </w:t>
      </w:r>
      <w:r>
        <w:rPr>
          <w:rFonts w:hint="eastAsia" w:ascii="宋体" w:hAnsi="宋体"/>
          <w:strike w:val="0"/>
          <w:color w:val="auto"/>
          <w:sz w:val="21"/>
          <w:szCs w:val="21"/>
          <w:highlight w:val="none"/>
        </w:rPr>
        <w:t>月</w:t>
      </w:r>
      <w:r>
        <w:rPr>
          <w:strike w:val="0"/>
          <w:color w:val="auto"/>
          <w:sz w:val="21"/>
          <w:szCs w:val="21"/>
          <w:highlight w:val="none"/>
          <w:u w:val="single"/>
        </w:rPr>
        <w:tab/>
      </w:r>
      <w:r>
        <w:rPr>
          <w:rFonts w:hint="eastAsia"/>
          <w:strike w:val="0"/>
          <w:color w:val="auto"/>
          <w:sz w:val="21"/>
          <w:szCs w:val="21"/>
          <w:highlight w:val="none"/>
          <w:u w:val="single"/>
          <w:lang w:val="en-US" w:eastAsia="zh-CN"/>
        </w:rPr>
        <w:t xml:space="preserve"> </w:t>
      </w:r>
      <w:r>
        <w:rPr>
          <w:rFonts w:hint="eastAsia" w:ascii="宋体" w:hAnsi="宋体"/>
          <w:strike w:val="0"/>
          <w:color w:val="auto"/>
          <w:sz w:val="21"/>
          <w:szCs w:val="21"/>
          <w:highlight w:val="none"/>
        </w:rPr>
        <w:t>日</w:t>
      </w:r>
    </w:p>
    <w:p>
      <w:pPr>
        <w:rPr>
          <w:rFonts w:hint="eastAsia"/>
          <w:lang w:val="en-US" w:eastAsia="zh-CN"/>
        </w:rPr>
      </w:pPr>
    </w:p>
    <w:p/>
    <w:sectPr>
      <w:pgSz w:w="11906" w:h="16838"/>
      <w:pgMar w:top="1440" w:right="1800" w:bottom="1440" w:left="1800" w:header="851" w:footer="992" w:gutter="0"/>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CC"/>
    <w:family w:val="auto"/>
    <w:pitch w:val="default"/>
    <w:sig w:usb0="E0002EFF" w:usb1="C000785B" w:usb2="00000009" w:usb3="00000000" w:csb0="400001FF" w:csb1="FFFF0000"/>
  </w:font>
  <w:font w:name="宋体">
    <w:panose1 w:val="02010600030101010101"/>
    <w:charset w:val="7A"/>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0002EFF" w:usb1="C000247B" w:usb2="00000009" w:usb3="00000000" w:csb0="200001FF" w:csb1="00000000"/>
  </w:font>
  <w:font w:name="微软雅黑">
    <w:panose1 w:val="020B0503020204020204"/>
    <w:charset w:val="86"/>
    <w:family w:val="auto"/>
    <w:pitch w:val="default"/>
    <w:sig w:usb0="80000287" w:usb1="2ACF3C50" w:usb2="00000016" w:usb3="00000000" w:csb0="0004001F" w:csb1="00000000"/>
  </w:font>
  <w:font w:name="华文中宋">
    <w:altName w:val="宋体"/>
    <w:panose1 w:val="02010600040101010101"/>
    <w:charset w:val="86"/>
    <w:family w:val="auto"/>
    <w:pitch w:val="default"/>
    <w:sig w:usb0="00000000" w:usb1="00000000" w:usb2="00000000" w:usb3="00000000" w:csb0="0004009F" w:csb1="DFD70000"/>
  </w:font>
  <w:font w:name="方正小标宋_GBK">
    <w:altName w:val="微软雅黑"/>
    <w:panose1 w:val="03000509000000000000"/>
    <w:charset w:val="86"/>
    <w:family w:val="auto"/>
    <w:pitch w:val="default"/>
    <w:sig w:usb0="00000000" w:usb1="00000000" w:usb2="00000000" w:usb3="00000000" w:csb0="00040000" w:csb1="00000000"/>
  </w:font>
  <w:font w:name="仿宋">
    <w:panose1 w:val="02010609060101010101"/>
    <w:charset w:val="86"/>
    <w:family w:val="auto"/>
    <w:pitch w:val="default"/>
    <w:sig w:usb0="800002BF" w:usb1="38CF7CFA" w:usb2="00000016" w:usb3="00000000" w:csb0="00040001"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autoSpaceDE w:val="0"/>
      <w:autoSpaceDN w:val="0"/>
      <w:adjustRightInd w:val="0"/>
      <w:spacing w:line="10" w:lineRule="exact"/>
      <w:jc w:val="left"/>
      <w:rPr>
        <w:rFonts w:ascii="Times New Roman" w:hAnsi="Times New Roman"/>
        <w:kern w:val="0"/>
        <w:sz w:val="2"/>
        <w:szCs w:val="2"/>
      </w:rPr>
    </w:pPr>
    <w:r>
      <w:rPr>
        <w:sz w:val="2"/>
      </w:rPr>
      <mc:AlternateContent>
        <mc:Choice Requires="wps">
          <w:drawing>
            <wp:anchor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1828800" cy="1828800"/>
              <wp:effectExtent l="0" t="0" r="0" b="0"/>
              <wp:wrapNone/>
              <wp:docPr id="807" name="文本框 1"/>
              <wp:cNvGraphicFramePr/>
              <a:graphic xmlns:a="http://schemas.openxmlformats.org/drawingml/2006/main">
                <a:graphicData uri="http://schemas.microsoft.com/office/word/2010/wordprocessingShape">
                  <wps:wsp>
                    <wps:cNvSpPr/>
                    <wps:spPr>
                      <a:xfrm>
                        <a:off x="0" y="0"/>
                        <a:ext cx="1828800" cy="1828800"/>
                      </a:xfrm>
                      <a:prstGeom prst="rect">
                        <a:avLst/>
                      </a:prstGeom>
                      <a:noFill/>
                      <a:ln>
                        <a:noFill/>
                      </a:ln>
                    </wps:spPr>
                    <wps:style>
                      <a:lnRef idx="0">
                        <a:srgbClr val="FFFFFF"/>
                      </a:lnRef>
                      <a:fillRef idx="0">
                        <a:srgbClr val="FFFFFF"/>
                      </a:fillRef>
                      <a:effectRef idx="0">
                        <a:schemeClr val="accent1"/>
                      </a:effectRef>
                      <a:fontRef idx="minor">
                        <a:schemeClr val="dk1"/>
                      </a:fontRef>
                    </wps:style>
                    <wps:txbx>
                      <w:txbxContent>
                        <w:p>
                          <w:pPr>
                            <w:pStyle w:val="6"/>
                          </w:pPr>
                          <w:r>
                            <w:fldChar w:fldCharType="begin"/>
                          </w:r>
                          <w:r>
                            <w:instrText xml:space="preserve"> PAGE  \* MERGEFORMAT </w:instrText>
                          </w:r>
                          <w:r>
                            <w:fldChar w:fldCharType="separate"/>
                          </w:r>
                          <w:r>
                            <w:t>4</w:t>
                          </w:r>
                          <w:r>
                            <w:fldChar w:fldCharType="end"/>
                          </w:r>
                        </w:p>
                      </w:txbxContent>
                    </wps:txbx>
                    <wps:bodyPr rot="0" spcFirstLastPara="0" vertOverflow="overflow" horzOverflow="overflow" vert="horz" wrap="none" lIns="0" tIns="0" rIns="0" bIns="0" numCol="1" rtlCol="0" anchor="t" upright="0">
                      <a:spAutoFit/>
                    </wps:bodyPr>
                  </wps:wsp>
                </a:graphicData>
              </a:graphic>
            </wp:anchor>
          </w:drawing>
        </mc:Choice>
        <mc:Fallback>
          <w:pict>
            <v:rect id="文本框 1" o:spid="_x0000_s1026" o:spt="1" style="position:absolute;left:0pt;margin-top:0pt;height:144pt;width:144pt;mso-position-horizontal:center;mso-position-horizontal-relative:margin;mso-wrap-style:none;z-index:251659264;mso-width-relative:page;mso-height-relative:page;" filled="f" stroked="f" coordsize="21600,21600" o:gfxdata="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">
              <v:fill on="f" focussize="0,0"/>
              <v:stroke on="f"/>
              <v:imagedata o:title=""/>
              <o:lock v:ext="edit" aspectratio="f"/>
              <v:textbox inset="0mm,0mm,0mm,0mm" style="mso-fit-shape-to-text:t;">
                <w:txbxContent>
                  <w:p>
                    <w:pPr>
                      <w:pStyle w:val="6"/>
                    </w:pPr>
                    <w:r>
                      <w:fldChar w:fldCharType="begin"/>
                    </w:r>
                    <w:r>
                      <w:instrText xml:space="preserve"> PAGE  \* MERGEFORMAT </w:instrText>
                    </w:r>
                    <w:r>
                      <w:fldChar w:fldCharType="separate"/>
                    </w:r>
                    <w:r>
                      <w:t>4</w:t>
                    </w:r>
                    <w:r>
                      <w:fldChar w:fldCharType="end"/>
                    </w:r>
                  </w:p>
                </w:txbxContent>
              </v:textbox>
            </v:rect>
          </w:pict>
        </mc:Fallback>
      </mc:AlternateContent>
    </w:r>
  </w:p>
</w:ft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282CBC44"/>
    <w:multiLevelType w:val="singleLevel"/>
    <w:tmpl w:val="282CBC44"/>
    <w:lvl w:ilvl="0" w:tentative="0">
      <w:start w:val="1"/>
      <w:numFmt w:val="decimalEnclosedCircleChinese"/>
      <w:suff w:val="nothing"/>
      <w:lvlText w:val="%1　"/>
      <w:lvlJc w:val="left"/>
      <w:pPr>
        <w:ind w:left="0" w:firstLine="400"/>
      </w:pPr>
      <w:rPr>
        <w:rFonts w:hint="eastAsia"/>
      </w:rPr>
    </w:lvl>
  </w:abstractNum>
  <w:abstractNum w:abstractNumId="1">
    <w:nsid w:val="3723E7B4"/>
    <w:multiLevelType w:val="singleLevel"/>
    <w:tmpl w:val="3723E7B4"/>
    <w:lvl w:ilvl="0" w:tentative="0">
      <w:start w:val="2"/>
      <w:numFmt w:val="decimal"/>
      <w:suff w:val="nothing"/>
      <w:lvlText w:val="（%1）"/>
      <w:lvlJc w:val="left"/>
    </w:lvl>
  </w:abstractNum>
  <w:abstractNum w:abstractNumId="2">
    <w:nsid w:val="686E0A9C"/>
    <w:multiLevelType w:val="singleLevel"/>
    <w:tmpl w:val="686E0A9C"/>
    <w:lvl w:ilvl="0" w:tentative="0">
      <w:start w:val="2"/>
      <w:numFmt w:val="decimal"/>
      <w:suff w:val="nothing"/>
      <w:lvlText w:val="（%1）"/>
      <w:lvlJc w:val="left"/>
    </w:lvl>
  </w:abstractNum>
  <w:num w:numId="1">
    <w:abstractNumId w:val="0"/>
  </w:num>
  <w:num w:numId="2">
    <w:abstractNumId w:val="2"/>
  </w:num>
  <w:num w:numId="3">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30"/>
  <w:embedSystemFonts/>
  <w:bordersDoNotSurroundHeader w:val="0"/>
  <w:bordersDoNotSurroundFooter w:val="0"/>
  <w:documentProtection w:enforcement="0"/>
  <w:defaultTabStop w:val="420"/>
  <w:drawingGridVerticalSpacing w:val="156"/>
  <w:displayHorizontalDrawingGridEvery w:val="1"/>
  <w:displayVerticalDrawingGridEvery w:val="1"/>
  <w:noPunctuationKerning w:val="1"/>
  <w:characterSpacingControl w:val="compressPunctuation"/>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54EE08DF"/>
    <w:rsid w:val="01BE5DEA"/>
    <w:rsid w:val="1037316A"/>
    <w:rsid w:val="54EE08DF"/>
    <w:rsid w:val="5EDD785D"/>
    <w:rsid w:val="67D94646"/>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fillcolor="#FFFFFF" fill="t" stroke="t">
      <v:fill on="t" focussize="0,0"/>
      <v:stroke color="#000000"/>
    </o:shapedefaults>
    <o:shapelayout v:ext="edit">
      <o:idmap v:ext="edit" data="1"/>
    </o:shapelayout>
  </w:shapeDefaul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nhideWhenUsed="0" w:uiPriority="0" w:semiHidden="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unhideWhenUsed="0" w:uiPriority="0" w:semiHidden="0" w:name="header"/>
    <w:lsdException w:qFormat="1"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nhideWhenUsed="0" w:uiPriority="0" w:name="Default Paragraph Font"/>
    <w:lsdException w:qFormat="1" w:unhideWhenUsed="0" w:uiPriority="0"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qFormat="1" w:unhideWhenUsed="0" w:uiPriority="0" w:semiHidden="0" w:name="Plain Text"/>
    <w:lsdException w:unhideWhenUsed="0" w:uiPriority="0" w:semiHidden="0" w:name="E-mail Signature"/>
    <w:lsdException w:qFormat="1"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qFormat="1"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next w:val="2"/>
    <w:qFormat/>
    <w:uiPriority w:val="0"/>
    <w:pPr>
      <w:widowControl w:val="0"/>
      <w:pBdr>
        <w:top w:val="none" w:color="auto" w:sz="0" w:space="0"/>
        <w:left w:val="none" w:color="auto" w:sz="0" w:space="0"/>
        <w:bottom w:val="none" w:color="auto" w:sz="0" w:space="0"/>
        <w:right w:val="none" w:color="auto" w:sz="0" w:space="0"/>
        <w:between w:val="none" w:color="auto" w:sz="0" w:space="0"/>
      </w:pBdr>
      <w:shd w:val="clear" w:color="auto" w:fill="auto"/>
      <w:jc w:val="both"/>
    </w:pPr>
    <w:rPr>
      <w:rFonts w:ascii="Calibri" w:hAnsi="Calibri" w:eastAsia="宋体" w:cs="Times New Roman"/>
      <w:kern w:val="2"/>
      <w:sz w:val="21"/>
      <w:szCs w:val="22"/>
      <w:lang w:val="en-US" w:eastAsia="zh-CN" w:bidi="ar-SA"/>
    </w:rPr>
  </w:style>
  <w:style w:type="paragraph" w:styleId="4">
    <w:name w:val="heading 2"/>
    <w:basedOn w:val="1"/>
    <w:next w:val="1"/>
    <w:qFormat/>
    <w:uiPriority w:val="0"/>
    <w:pPr>
      <w:spacing w:before="140" w:after="140"/>
      <w:jc w:val="center"/>
      <w:outlineLvl w:val="1"/>
    </w:pPr>
    <w:rPr>
      <w:rFonts w:ascii="Arial" w:hAnsi="Arial" w:eastAsia="微软雅黑" w:cs="Times New Roman"/>
      <w:bCs/>
      <w:kern w:val="0"/>
      <w:sz w:val="44"/>
      <w:szCs w:val="32"/>
    </w:rPr>
  </w:style>
  <w:style w:type="character" w:default="1" w:styleId="10">
    <w:name w:val="Default Paragraph Font"/>
    <w:semiHidden/>
    <w:qFormat/>
    <w:uiPriority w:val="0"/>
  </w:style>
  <w:style w:type="table" w:default="1" w:styleId="8">
    <w:name w:val="Normal Table"/>
    <w:semiHidden/>
    <w:qFormat/>
    <w:uiPriority w:val="0"/>
    <w:tblPr>
      <w:tblCellMar>
        <w:top w:w="0" w:type="dxa"/>
        <w:left w:w="108" w:type="dxa"/>
        <w:bottom w:w="0" w:type="dxa"/>
        <w:right w:w="108" w:type="dxa"/>
      </w:tblCellMar>
    </w:tblPr>
  </w:style>
  <w:style w:type="paragraph" w:styleId="2">
    <w:name w:val="Body Text"/>
    <w:basedOn w:val="1"/>
    <w:next w:val="3"/>
    <w:qFormat/>
    <w:uiPriority w:val="0"/>
    <w:pPr>
      <w:spacing w:after="120"/>
    </w:pPr>
  </w:style>
  <w:style w:type="paragraph" w:styleId="3">
    <w:name w:val="Title"/>
    <w:basedOn w:val="1"/>
    <w:next w:val="1"/>
    <w:qFormat/>
    <w:uiPriority w:val="0"/>
    <w:pPr>
      <w:widowControl w:val="0"/>
      <w:spacing w:before="240" w:after="60"/>
      <w:jc w:val="center"/>
      <w:outlineLvl w:val="0"/>
    </w:pPr>
    <w:rPr>
      <w:rFonts w:ascii="Arial" w:hAnsi="Arial" w:eastAsia="华文中宋" w:cs="Arial"/>
      <w:b/>
      <w:bCs/>
      <w:color w:val="FF0000"/>
      <w:kern w:val="2"/>
      <w:sz w:val="84"/>
      <w:szCs w:val="32"/>
      <w:lang w:val="en-US" w:eastAsia="zh-CN" w:bidi="ar-SA"/>
    </w:rPr>
  </w:style>
  <w:style w:type="paragraph" w:styleId="5">
    <w:name w:val="Plain Text"/>
    <w:basedOn w:val="1"/>
    <w:qFormat/>
    <w:uiPriority w:val="0"/>
    <w:rPr>
      <w:rFonts w:ascii="宋体" w:hAnsi="Courier New" w:eastAsia="宋体"/>
    </w:rPr>
  </w:style>
  <w:style w:type="paragraph" w:styleId="6">
    <w:name w:val="footer"/>
    <w:basedOn w:val="1"/>
    <w:unhideWhenUsed/>
    <w:qFormat/>
    <w:uiPriority w:val="0"/>
    <w:pPr>
      <w:tabs>
        <w:tab w:val="center" w:pos="4153"/>
        <w:tab w:val="right" w:pos="8306"/>
      </w:tabs>
      <w:snapToGrid w:val="0"/>
      <w:jc w:val="left"/>
    </w:pPr>
    <w:rPr>
      <w:rFonts w:ascii="Calibri" w:hAnsi="Calibri" w:eastAsia="宋体" w:cs="Times New Roman"/>
      <w:sz w:val="18"/>
      <w:szCs w:val="18"/>
    </w:rPr>
  </w:style>
  <w:style w:type="paragraph" w:styleId="7">
    <w:name w:val="Normal (Web)"/>
    <w:basedOn w:val="1"/>
    <w:qFormat/>
    <w:uiPriority w:val="0"/>
    <w:pPr>
      <w:spacing w:before="0" w:beforeAutospacing="1" w:after="0" w:afterAutospacing="1"/>
      <w:ind w:left="0" w:right="0"/>
      <w:jc w:val="left"/>
    </w:pPr>
    <w:rPr>
      <w:kern w:val="0"/>
      <w:sz w:val="24"/>
      <w:lang w:val="en-US" w:eastAsia="zh-CN" w:bidi="ar"/>
    </w:rPr>
  </w:style>
  <w:style w:type="table" w:styleId="9">
    <w:name w:val="Table Grid"/>
    <w:basedOn w:val="8"/>
    <w:qFormat/>
    <w:uiPriority w:val="0"/>
    <w:pPr>
      <w:widowControl w:val="0"/>
      <w:jc w:val="both"/>
    </w:p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tcPr>
      <w:shd w:val="clear" w:color="auto" w:fill="auto"/>
    </w:tcPr>
  </w:style>
  <w:style w:type="character" w:customStyle="1" w:styleId="11">
    <w:name w:val="18"/>
    <w:qFormat/>
    <w:uiPriority w:val="0"/>
    <w:rPr>
      <w:rFonts w:hint="eastAsia" w:ascii="微软雅黑" w:hAnsi="微软雅黑" w:eastAsia="微软雅黑"/>
      <w:color w:val="000000"/>
      <w:sz w:val="21"/>
      <w:szCs w:val="21"/>
    </w:rPr>
  </w:style>
  <w:style w:type="paragraph" w:customStyle="1" w:styleId="12">
    <w:name w:val="CategoryMerge"/>
    <w:basedOn w:val="1"/>
    <w:qFormat/>
    <w:uiPriority w:val="0"/>
    <w:pPr>
      <w:widowControl/>
      <w:tabs>
        <w:tab w:val="left" w:pos="2835"/>
        <w:tab w:val="decimal" w:pos="5670"/>
      </w:tabs>
      <w:spacing w:before="240"/>
      <w:jc w:val="left"/>
    </w:pPr>
    <w:rPr>
      <w:rFonts w:ascii="Arial" w:hAnsi="Arial" w:eastAsia="宋体" w:cs="Arial"/>
      <w:kern w:val="0"/>
      <w:sz w:val="22"/>
      <w:szCs w:val="17"/>
      <w:lang w:eastAsia="en-US"/>
    </w:rPr>
  </w:style>
</w:styles>
</file>

<file path=word/_rels/document.xml.rels><?xml version="1.0" encoding="UTF-8" standalone="yes"?>
<Relationships xmlns="http://schemas.openxmlformats.org/package/2006/relationships"><Relationship Id="rId7" Type="http://schemas.openxmlformats.org/officeDocument/2006/relationships/fontTable" Target="fontTable.xml"/><Relationship Id="rId6" Type="http://schemas.openxmlformats.org/officeDocument/2006/relationships/numbering" Target="numbering.xml"/><Relationship Id="rId5" Type="http://schemas.openxmlformats.org/officeDocument/2006/relationships/customXml" Target="../customXml/item1.xml"/><Relationship Id="rId4" Type="http://schemas.openxmlformats.org/officeDocument/2006/relationships/theme" Target="theme/theme1.xml"/><Relationship Id="rId3" Type="http://schemas.openxmlformats.org/officeDocument/2006/relationships/footer" Target="footer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
    <customSectPr/>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Normal.dotm</Template>
  <Pages>18</Pages>
  <Words>0</Words>
  <Characters>0</Characters>
  <Lines>0</Lines>
  <Paragraphs>0</Paragraphs>
  <TotalTime>7</TotalTime>
  <ScaleCrop>false</ScaleCrop>
  <LinksUpToDate>false</LinksUpToDate>
  <CharactersWithSpaces>0</CharactersWithSpaces>
  <Application>WPS Office_11.8.2.12309_F1E327BC-269C-435d-A152-05C5408002CA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2025-08-05T13:33:00Z</dcterms:created>
  <dc:creator>尹海庆</dc:creator>
  <cp:lastModifiedBy>gzry25</cp:lastModifiedBy>
  <dcterms:modified xsi:type="dcterms:W3CDTF">2025-08-05T13:59:05Z</dcterms:modified>
  <cp:revision>1</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2052-11.8.2.12309</vt:lpwstr>
  </property>
  <property fmtid="{D5CDD505-2E9C-101B-9397-08002B2CF9AE}" pid="3" name="ICV">
    <vt:lpwstr>3920EE0045F64DDB8B609BB0FB962123</vt:lpwstr>
  </property>
</Properties>
</file>