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ascii="微软雅黑" w:hAnsi="微软雅黑" w:eastAsia="微软雅黑" w:cs="微软雅黑"/>
          <w:b/>
          <w:bCs/>
          <w:color w:val="auto"/>
          <w:sz w:val="32"/>
          <w:szCs w:val="22"/>
          <w:highlight w:val="none"/>
          <w:lang w:val="en-US" w:eastAsia="zh-CN"/>
        </w:rPr>
        <w:t>附件1：</w:t>
      </w:r>
      <w:r>
        <w:rPr>
          <w:rFonts w:hint="eastAsia" w:ascii="微软雅黑" w:hAnsi="微软雅黑" w:eastAsia="微软雅黑" w:cs="微软雅黑"/>
          <w:b/>
          <w:bCs/>
          <w:color w:val="auto"/>
          <w:sz w:val="32"/>
          <w:szCs w:val="22"/>
          <w:highlight w:val="none"/>
        </w:rPr>
        <w:t>投标人须知前附表</w:t>
      </w:r>
    </w:p>
    <w:tbl>
      <w:tblPr>
        <w:tblStyle w:val="7"/>
        <w:tblW w:w="959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5" w:type="dxa"/>
          <w:left w:w="15" w:type="dxa"/>
          <w:bottom w:w="15" w:type="dxa"/>
          <w:right w:w="15" w:type="dxa"/>
        </w:tblCellMar>
      </w:tblPr>
      <w:tblGrid>
        <w:gridCol w:w="1044"/>
        <w:gridCol w:w="2145"/>
        <w:gridCol w:w="64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cantSplit/>
          <w:trHeight w:val="535" w:hRule="atLeast"/>
          <w:tblHeader/>
          <w:jc w:val="center"/>
        </w:trPr>
        <w:tc>
          <w:tcPr>
            <w:tcW w:w="1044" w:type="dxa"/>
            <w:vAlign w:val="center"/>
          </w:tcPr>
          <w:p>
            <w:pPr>
              <w:widowControl/>
              <w:jc w:val="center"/>
              <w:textAlignment w:val="center"/>
              <w:rPr>
                <w:rFonts w:hint="eastAsia" w:ascii="宋体" w:hAnsi="宋体" w:cs="宋体"/>
                <w:b/>
                <w:bCs/>
                <w:i w:val="0"/>
                <w:iCs w:val="0"/>
                <w:color w:val="auto"/>
                <w:highlight w:val="none"/>
                <w:u w:val="none"/>
              </w:rPr>
            </w:pPr>
            <w:r>
              <w:rPr>
                <w:rFonts w:hint="eastAsia" w:ascii="宋体" w:hAnsi="宋体" w:cs="宋体"/>
                <w:b/>
                <w:bCs/>
                <w:i w:val="0"/>
                <w:iCs w:val="0"/>
                <w:color w:val="auto"/>
                <w:kern w:val="0"/>
                <w:highlight w:val="none"/>
                <w:u w:val="none"/>
              </w:rPr>
              <w:t>条款号</w:t>
            </w:r>
          </w:p>
        </w:tc>
        <w:tc>
          <w:tcPr>
            <w:tcW w:w="2145" w:type="dxa"/>
            <w:vAlign w:val="center"/>
          </w:tcPr>
          <w:p>
            <w:pPr>
              <w:widowControl/>
              <w:jc w:val="center"/>
              <w:textAlignment w:val="center"/>
              <w:rPr>
                <w:rFonts w:hint="eastAsia" w:ascii="宋体" w:hAnsi="宋体" w:cs="宋体"/>
                <w:b/>
                <w:bCs/>
                <w:i w:val="0"/>
                <w:iCs w:val="0"/>
                <w:color w:val="auto"/>
                <w:highlight w:val="none"/>
                <w:u w:val="none"/>
              </w:rPr>
            </w:pPr>
            <w:r>
              <w:rPr>
                <w:rFonts w:hint="eastAsia" w:ascii="宋体" w:hAnsi="宋体" w:cs="宋体"/>
                <w:b/>
                <w:bCs/>
                <w:i w:val="0"/>
                <w:iCs w:val="0"/>
                <w:color w:val="auto"/>
                <w:kern w:val="0"/>
                <w:highlight w:val="none"/>
                <w:u w:val="none"/>
              </w:rPr>
              <w:t>条款名称</w:t>
            </w:r>
          </w:p>
        </w:tc>
        <w:tc>
          <w:tcPr>
            <w:tcW w:w="6401" w:type="dxa"/>
            <w:vAlign w:val="center"/>
          </w:tcPr>
          <w:p>
            <w:pPr>
              <w:widowControl/>
              <w:jc w:val="center"/>
              <w:textAlignment w:val="top"/>
              <w:rPr>
                <w:rFonts w:hint="eastAsia" w:ascii="宋体" w:hAnsi="宋体" w:cs="宋体"/>
                <w:b/>
                <w:bCs/>
                <w:i w:val="0"/>
                <w:iCs w:val="0"/>
                <w:color w:val="auto"/>
                <w:highlight w:val="none"/>
                <w:u w:val="none"/>
              </w:rPr>
            </w:pPr>
            <w:r>
              <w:rPr>
                <w:rFonts w:hint="eastAsia" w:ascii="宋体" w:hAnsi="宋体" w:cs="宋体"/>
                <w:b/>
                <w:bCs/>
                <w:i w:val="0"/>
                <w:iCs w:val="0"/>
                <w:color w:val="auto"/>
                <w:kern w:val="0"/>
                <w:highlight w:val="none"/>
                <w:u w:val="none"/>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914"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1.3.3</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质量标准</w:t>
            </w:r>
          </w:p>
        </w:tc>
        <w:tc>
          <w:tcPr>
            <w:tcW w:w="6401" w:type="dxa"/>
            <w:vAlign w:val="center"/>
          </w:tcPr>
          <w:p>
            <w:pPr>
              <w:pStyle w:val="5"/>
              <w:rPr>
                <w:rFonts w:hint="eastAsia" w:asciiTheme="minorEastAsia" w:hAnsiTheme="minorEastAsia" w:eastAsiaTheme="minorEastAsia" w:cstheme="minorEastAsia"/>
                <w:b w:val="0"/>
                <w:bCs/>
                <w:i w:val="0"/>
                <w:iCs w:val="0"/>
                <w:color w:val="auto"/>
                <w:kern w:val="2"/>
                <w:sz w:val="21"/>
                <w:szCs w:val="21"/>
                <w:highlight w:val="none"/>
                <w:u w:val="none"/>
                <w:lang w:val="en-US" w:eastAsia="zh-CN" w:bidi="ar-SA"/>
              </w:rPr>
            </w:pPr>
            <w:r>
              <w:rPr>
                <w:rFonts w:hint="eastAsia" w:hAnsi="宋体" w:cs="Times New Roman"/>
                <w:i w:val="0"/>
                <w:iCs w:val="0"/>
                <w:color w:val="auto"/>
                <w:szCs w:val="21"/>
                <w:highlight w:val="none"/>
                <w:u w:val="none"/>
              </w:rPr>
              <w:t>满足国家及行业有关可研、勘察设计规范，符合南网标准设计和典型造价、绿色低碳电网建设标准。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434"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1.4.2</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是否接受联合体投标</w:t>
            </w:r>
          </w:p>
        </w:tc>
        <w:tc>
          <w:tcPr>
            <w:tcW w:w="6401" w:type="dxa"/>
            <w:vAlign w:val="center"/>
          </w:tcPr>
          <w:p>
            <w:pPr>
              <w:keepNext w:val="0"/>
              <w:keepLines w:val="0"/>
              <w:pageBreakBefore w:val="0"/>
              <w:kinsoku/>
              <w:wordWrap/>
              <w:overflowPunct/>
              <w:autoSpaceDE/>
              <w:autoSpaceDN/>
              <w:bidi w:val="0"/>
              <w:adjustRightInd/>
              <w:snapToGrid/>
              <w:spacing w:line="288" w:lineRule="auto"/>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详见招标公告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pStyle w:val="5"/>
              <w:jc w:val="center"/>
              <w:rPr>
                <w:rFonts w:hint="eastAsia" w:ascii="宋体" w:hAnsi="宋体" w:eastAsia="宋体" w:cs="Times New Roman"/>
                <w:i w:val="0"/>
                <w:iCs w:val="0"/>
                <w:color w:val="auto"/>
                <w:szCs w:val="21"/>
                <w:highlight w:val="none"/>
                <w:u w:val="none"/>
              </w:rPr>
            </w:pPr>
            <w:r>
              <w:rPr>
                <w:rFonts w:hint="eastAsia" w:ascii="宋体" w:hAnsi="宋体" w:eastAsia="宋体" w:cs="Times New Roman"/>
                <w:i w:val="0"/>
                <w:iCs w:val="0"/>
                <w:color w:val="auto"/>
                <w:szCs w:val="21"/>
                <w:highlight w:val="none"/>
                <w:u w:val="none"/>
              </w:rPr>
              <w:t>1.9.1</w:t>
            </w:r>
          </w:p>
        </w:tc>
        <w:tc>
          <w:tcPr>
            <w:tcW w:w="2145" w:type="dxa"/>
            <w:vAlign w:val="center"/>
          </w:tcPr>
          <w:p>
            <w:pPr>
              <w:pStyle w:val="5"/>
              <w:jc w:val="center"/>
              <w:rPr>
                <w:rFonts w:hint="eastAsia" w:ascii="宋体" w:hAnsi="宋体" w:cs="宋体"/>
                <w:i w:val="0"/>
                <w:iCs w:val="0"/>
                <w:color w:val="auto"/>
                <w:kern w:val="0"/>
                <w:szCs w:val="21"/>
                <w:highlight w:val="none"/>
                <w:u w:val="none"/>
              </w:rPr>
            </w:pPr>
            <w:r>
              <w:rPr>
                <w:rFonts w:hAnsi="宋体"/>
                <w:i w:val="0"/>
                <w:iCs w:val="0"/>
                <w:color w:val="auto"/>
                <w:szCs w:val="21"/>
                <w:highlight w:val="none"/>
                <w:u w:val="none"/>
              </w:rPr>
              <w:t>踏勘</w:t>
            </w:r>
            <w:r>
              <w:rPr>
                <w:rFonts w:hint="eastAsia" w:hAnsi="宋体"/>
                <w:i w:val="0"/>
                <w:iCs w:val="0"/>
                <w:color w:val="auto"/>
                <w:szCs w:val="21"/>
                <w:highlight w:val="none"/>
                <w:u w:val="none"/>
              </w:rPr>
              <w:t>现场</w:t>
            </w:r>
          </w:p>
        </w:tc>
        <w:tc>
          <w:tcPr>
            <w:tcW w:w="6401" w:type="dxa"/>
            <w:vAlign w:val="center"/>
          </w:tcPr>
          <w:p>
            <w:pPr>
              <w:pStyle w:val="5"/>
              <w:rPr>
                <w:rFonts w:hint="eastAsia" w:ascii="宋体" w:hAnsi="宋体" w:cs="宋体"/>
                <w:i w:val="0"/>
                <w:iCs w:val="0"/>
                <w:color w:val="auto"/>
                <w:kern w:val="0"/>
                <w:highlight w:val="none"/>
                <w:u w:val="none"/>
              </w:rPr>
            </w:pPr>
            <w:r>
              <w:rPr>
                <w:rFonts w:hint="eastAsia" w:asciiTheme="minorEastAsia" w:hAnsiTheme="minorEastAsia" w:eastAsiaTheme="minorEastAsia" w:cstheme="minorEastAsia"/>
                <w:i w:val="0"/>
                <w:iCs w:val="0"/>
                <w:color w:val="auto"/>
                <w:sz w:val="21"/>
                <w:szCs w:val="21"/>
                <w:highlight w:val="none"/>
                <w:u w:val="none"/>
              </w:rPr>
              <w:t>不组织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pStyle w:val="5"/>
              <w:jc w:val="center"/>
              <w:rPr>
                <w:rFonts w:hint="eastAsia" w:ascii="宋体" w:hAnsi="宋体" w:eastAsia="宋体" w:cs="Times New Roman"/>
                <w:i w:val="0"/>
                <w:iCs w:val="0"/>
                <w:color w:val="auto"/>
                <w:szCs w:val="21"/>
                <w:highlight w:val="none"/>
                <w:u w:val="none"/>
              </w:rPr>
            </w:pPr>
            <w:r>
              <w:rPr>
                <w:rFonts w:hint="eastAsia" w:ascii="宋体" w:hAnsi="宋体" w:eastAsia="宋体" w:cs="Times New Roman"/>
                <w:i w:val="0"/>
                <w:iCs w:val="0"/>
                <w:color w:val="auto"/>
                <w:szCs w:val="21"/>
                <w:highlight w:val="none"/>
                <w:u w:val="none"/>
              </w:rPr>
              <w:t>1.10.1</w:t>
            </w:r>
          </w:p>
        </w:tc>
        <w:tc>
          <w:tcPr>
            <w:tcW w:w="2145" w:type="dxa"/>
            <w:vAlign w:val="center"/>
          </w:tcPr>
          <w:p>
            <w:pPr>
              <w:pStyle w:val="5"/>
              <w:jc w:val="center"/>
              <w:rPr>
                <w:rFonts w:hint="eastAsia" w:ascii="宋体" w:hAnsi="宋体" w:cs="宋体"/>
                <w:i w:val="0"/>
                <w:iCs w:val="0"/>
                <w:color w:val="auto"/>
                <w:szCs w:val="21"/>
                <w:highlight w:val="none"/>
                <w:u w:val="none"/>
              </w:rPr>
            </w:pPr>
            <w:r>
              <w:rPr>
                <w:rFonts w:hAnsi="宋体"/>
                <w:i w:val="0"/>
                <w:iCs w:val="0"/>
                <w:color w:val="auto"/>
                <w:szCs w:val="21"/>
                <w:highlight w:val="none"/>
                <w:u w:val="none"/>
              </w:rPr>
              <w:t>投标预备会</w:t>
            </w:r>
          </w:p>
        </w:tc>
        <w:tc>
          <w:tcPr>
            <w:tcW w:w="6401" w:type="dxa"/>
            <w:vAlign w:val="center"/>
          </w:tcPr>
          <w:p>
            <w:pPr>
              <w:pStyle w:val="5"/>
              <w:rPr>
                <w:rFonts w:hint="eastAsia" w:ascii="宋体" w:hAnsi="宋体" w:cs="宋体"/>
                <w:i w:val="0"/>
                <w:iCs w:val="0"/>
                <w:color w:val="auto"/>
                <w:highlight w:val="none"/>
                <w:u w:val="none"/>
              </w:rPr>
            </w:pPr>
            <w:r>
              <w:rPr>
                <w:rFonts w:hint="eastAsia" w:asciiTheme="minorEastAsia" w:hAnsiTheme="minorEastAsia" w:eastAsiaTheme="minorEastAsia" w:cstheme="minorEastAsia"/>
                <w:i w:val="0"/>
                <w:iCs w:val="0"/>
                <w:color w:val="auto"/>
                <w:sz w:val="21"/>
                <w:szCs w:val="21"/>
                <w:highlight w:val="none"/>
                <w:u w:val="none"/>
              </w:rPr>
              <w:t>不召开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451" w:hRule="atLeast"/>
          <w:jc w:val="center"/>
        </w:trPr>
        <w:tc>
          <w:tcPr>
            <w:tcW w:w="1044" w:type="dxa"/>
            <w:vMerge w:val="restart"/>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1.10.2</w:t>
            </w:r>
          </w:p>
        </w:tc>
        <w:tc>
          <w:tcPr>
            <w:tcW w:w="2145" w:type="dxa"/>
            <w:vMerge w:val="restart"/>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投标人在投标预备会前提出问题</w:t>
            </w:r>
          </w:p>
        </w:tc>
        <w:tc>
          <w:tcPr>
            <w:tcW w:w="6401" w:type="dxa"/>
            <w:vAlign w:val="center"/>
          </w:tcPr>
          <w:p>
            <w:pPr>
              <w:keepNext w:val="0"/>
              <w:keepLines w:val="0"/>
              <w:pageBreakBefore w:val="0"/>
              <w:kinsoku/>
              <w:wordWrap/>
              <w:overflowPunct/>
              <w:autoSpaceDE/>
              <w:autoSpaceDN/>
              <w:bidi w:val="0"/>
              <w:adjustRightInd/>
              <w:snapToGrid/>
              <w:spacing w:line="288" w:lineRule="auto"/>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时间：投标预备会</w:t>
            </w:r>
            <w:r>
              <w:rPr>
                <w:rFonts w:hint="eastAsia" w:asciiTheme="minorEastAsia" w:hAnsiTheme="minorEastAsia" w:eastAsiaTheme="minorEastAsia" w:cstheme="minorEastAsia"/>
                <w:i w:val="0"/>
                <w:iCs w:val="0"/>
                <w:color w:val="auto"/>
                <w:szCs w:val="21"/>
                <w:highlight w:val="none"/>
                <w:u w:val="none"/>
                <w:lang w:val="en-US" w:eastAsia="zh-CN"/>
              </w:rPr>
              <w:t>期间（如有）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464" w:hRule="atLeast"/>
          <w:jc w:val="center"/>
        </w:trPr>
        <w:tc>
          <w:tcPr>
            <w:tcW w:w="1044" w:type="dxa"/>
            <w:vMerge w:val="continue"/>
            <w:vAlign w:val="center"/>
          </w:tcPr>
          <w:p>
            <w:pPr>
              <w:pStyle w:val="5"/>
              <w:jc w:val="center"/>
              <w:rPr>
                <w:rFonts w:hint="eastAsia" w:ascii="宋体" w:hAnsi="宋体" w:eastAsia="宋体" w:cs="Times New Roman"/>
                <w:i w:val="0"/>
                <w:iCs w:val="0"/>
                <w:color w:val="auto"/>
                <w:szCs w:val="21"/>
                <w:highlight w:val="none"/>
                <w:u w:val="none"/>
              </w:rPr>
            </w:pPr>
          </w:p>
        </w:tc>
        <w:tc>
          <w:tcPr>
            <w:tcW w:w="2145" w:type="dxa"/>
            <w:vMerge w:val="continue"/>
            <w:vAlign w:val="center"/>
          </w:tcPr>
          <w:p>
            <w:pPr>
              <w:pStyle w:val="5"/>
              <w:jc w:val="center"/>
              <w:rPr>
                <w:rFonts w:hAnsi="宋体"/>
                <w:i w:val="0"/>
                <w:iCs w:val="0"/>
                <w:color w:val="auto"/>
                <w:szCs w:val="21"/>
                <w:highlight w:val="none"/>
                <w:u w:val="none"/>
              </w:rPr>
            </w:pPr>
          </w:p>
        </w:tc>
        <w:tc>
          <w:tcPr>
            <w:tcW w:w="6401" w:type="dxa"/>
            <w:vAlign w:val="center"/>
          </w:tcPr>
          <w:p>
            <w:pPr>
              <w:keepNext w:val="0"/>
              <w:keepLines w:val="0"/>
              <w:pageBreakBefore w:val="0"/>
              <w:kinsoku/>
              <w:wordWrap/>
              <w:overflowPunct/>
              <w:autoSpaceDE/>
              <w:autoSpaceDN/>
              <w:bidi w:val="0"/>
              <w:adjustRightInd/>
              <w:snapToGrid/>
              <w:spacing w:line="288" w:lineRule="auto"/>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形式：</w:t>
            </w:r>
            <w:r>
              <w:rPr>
                <w:rFonts w:hint="eastAsia" w:asciiTheme="minorEastAsia" w:hAnsiTheme="minorEastAsia" w:eastAsiaTheme="minorEastAsia" w:cstheme="minorEastAsia"/>
                <w:i w:val="0"/>
                <w:iCs w:val="0"/>
                <w:color w:val="auto"/>
                <w:szCs w:val="21"/>
                <w:highlight w:val="none"/>
                <w:u w:val="none"/>
                <w:lang w:val="en-US" w:eastAsia="zh-CN"/>
              </w:rPr>
              <w:t>现场</w:t>
            </w:r>
            <w:r>
              <w:rPr>
                <w:rFonts w:hint="eastAsia" w:asciiTheme="minorEastAsia" w:hAnsiTheme="minorEastAsia" w:eastAsiaTheme="minorEastAsia" w:cstheme="minorEastAsia"/>
                <w:i w:val="0"/>
                <w:iCs w:val="0"/>
                <w:color w:val="auto"/>
                <w:szCs w:val="21"/>
                <w:highlight w:val="none"/>
                <w:u w:val="none"/>
              </w:rPr>
              <w:t>提出</w:t>
            </w:r>
            <w:r>
              <w:rPr>
                <w:rFonts w:hint="eastAsia" w:asciiTheme="minorEastAsia" w:hAnsiTheme="minorEastAsia" w:eastAsiaTheme="minorEastAsia" w:cstheme="minorEastAsia"/>
                <w:i w:val="0"/>
                <w:iCs w:val="0"/>
                <w:color w:val="auto"/>
                <w:szCs w:val="21"/>
                <w:highlight w:val="none"/>
                <w:u w:val="none"/>
                <w:lang w:eastAsia="zh-CN"/>
              </w:rPr>
              <w:t>（</w:t>
            </w:r>
            <w:r>
              <w:rPr>
                <w:rFonts w:hint="eastAsia" w:asciiTheme="minorEastAsia" w:hAnsiTheme="minorEastAsia" w:eastAsiaTheme="minorEastAsia" w:cstheme="minorEastAsia"/>
                <w:i w:val="0"/>
                <w:iCs w:val="0"/>
                <w:color w:val="auto"/>
                <w:szCs w:val="21"/>
                <w:highlight w:val="none"/>
                <w:u w:val="none"/>
                <w:lang w:val="en-US" w:eastAsia="zh-CN"/>
              </w:rPr>
              <w:t>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336" w:hRule="atLeast"/>
          <w:jc w:val="center"/>
        </w:trPr>
        <w:tc>
          <w:tcPr>
            <w:tcW w:w="1044" w:type="dxa"/>
            <w:vAlign w:val="center"/>
          </w:tcPr>
          <w:p>
            <w:pPr>
              <w:pageBreakBefore w:val="0"/>
              <w:kinsoku/>
              <w:wordWrap/>
              <w:overflowPunct/>
              <w:autoSpaceDE/>
              <w:autoSpaceDN/>
              <w:bidi w:val="0"/>
              <w:adjustRightInd/>
              <w:snapToGrid/>
              <w:spacing w:line="360"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1.10.3</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招标文件澄清发出的形式</w:t>
            </w:r>
          </w:p>
        </w:tc>
        <w:tc>
          <w:tcPr>
            <w:tcW w:w="6401" w:type="dxa"/>
            <w:vAlign w:val="center"/>
          </w:tcPr>
          <w:p>
            <w:pPr>
              <w:widowControl/>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Cs w:val="21"/>
                <w:highlight w:val="none"/>
                <w:u w:val="none"/>
              </w:rPr>
              <w:t>招标文件的澄清通过中国南方电网供应链统一服务平台（www.bidding.csg.cn）发布（如有附件，通过</w:t>
            </w:r>
            <w:r>
              <w:rPr>
                <w:rFonts w:hint="eastAsia" w:ascii="宋体" w:hAnsi="宋体" w:eastAsia="宋体" w:cs="宋体"/>
                <w:i w:val="0"/>
                <w:iCs w:val="0"/>
                <w:color w:val="auto"/>
                <w:kern w:val="0"/>
                <w:szCs w:val="21"/>
                <w:highlight w:val="none"/>
                <w:u w:val="none"/>
                <w:lang w:eastAsia="zh-CN"/>
              </w:rPr>
              <w:t>供应链统一服务平台</w:t>
            </w:r>
            <w:r>
              <w:rPr>
                <w:rFonts w:hint="eastAsia" w:ascii="宋体" w:hAnsi="宋体" w:eastAsia="宋体" w:cs="宋体"/>
                <w:i w:val="0"/>
                <w:iCs w:val="0"/>
                <w:color w:val="auto"/>
                <w:kern w:val="0"/>
                <w:szCs w:val="21"/>
                <w:highlight w:val="none"/>
                <w:u w:val="none"/>
              </w:rPr>
              <w:t>登录后下载）。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336" w:hRule="atLeast"/>
          <w:jc w:val="center"/>
        </w:trPr>
        <w:tc>
          <w:tcPr>
            <w:tcW w:w="1044" w:type="dxa"/>
            <w:vAlign w:val="center"/>
          </w:tcPr>
          <w:p>
            <w:pPr>
              <w:spacing w:line="360"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1.11.1</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分包</w:t>
            </w:r>
          </w:p>
        </w:tc>
        <w:tc>
          <w:tcPr>
            <w:tcW w:w="6401" w:type="dxa"/>
            <w:vAlign w:val="center"/>
          </w:tcPr>
          <w:p>
            <w:pPr>
              <w:spacing w:line="360" w:lineRule="auto"/>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1.12.1</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实质性要求和条件</w:t>
            </w:r>
          </w:p>
        </w:tc>
        <w:tc>
          <w:tcPr>
            <w:tcW w:w="6401" w:type="dxa"/>
            <w:vAlign w:val="center"/>
          </w:tcPr>
          <w:p>
            <w:pPr>
              <w:pStyle w:val="3"/>
              <w:keepNext w:val="0"/>
              <w:keepLines w:val="0"/>
              <w:pageBreakBefore w:val="0"/>
              <w:kinsoku/>
              <w:wordWrap/>
              <w:overflowPunct/>
              <w:topLinePunct/>
              <w:autoSpaceDE/>
              <w:autoSpaceDN/>
              <w:bidi w:val="0"/>
              <w:adjustRightInd/>
              <w:snapToGrid/>
              <w:spacing w:line="288" w:lineRule="auto"/>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rPr>
              <w:t>投标文件应当对招标文件有关服务期限、投标有效期、质量标准、技术标准和要求、招标范围等实质性内容作出响应。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2.2.1</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投标人要求澄清招标文件</w:t>
            </w:r>
          </w:p>
        </w:tc>
        <w:tc>
          <w:tcPr>
            <w:tcW w:w="6401" w:type="dxa"/>
            <w:vAlign w:val="center"/>
          </w:tcPr>
          <w:p>
            <w:pPr>
              <w:widowControl/>
              <w:jc w:val="left"/>
              <w:rPr>
                <w:rFonts w:hint="eastAsia" w:ascii="宋体" w:hAnsi="宋体" w:eastAsia="宋体" w:cs="宋体"/>
                <w:i w:val="0"/>
                <w:iCs w:val="0"/>
                <w:color w:val="auto"/>
                <w:kern w:val="0"/>
                <w:highlight w:val="none"/>
                <w:u w:val="none"/>
                <w:lang w:val="en-US" w:eastAsia="zh-CN"/>
              </w:rPr>
            </w:pPr>
            <w:r>
              <w:rPr>
                <w:rFonts w:hint="eastAsia" w:ascii="宋体" w:hAnsi="宋体" w:cs="宋体"/>
                <w:i w:val="0"/>
                <w:iCs w:val="0"/>
                <w:color w:val="auto"/>
                <w:kern w:val="0"/>
                <w:highlight w:val="none"/>
                <w:u w:val="none"/>
                <w:lang w:val="en-US" w:eastAsia="zh-CN"/>
              </w:rPr>
              <w:t>时间：</w:t>
            </w:r>
            <w:r>
              <w:rPr>
                <w:rFonts w:hint="eastAsia" w:ascii="宋体" w:hAnsi="宋体" w:cs="宋体"/>
                <w:i w:val="0"/>
                <w:iCs w:val="0"/>
                <w:color w:val="auto"/>
                <w:kern w:val="0"/>
                <w:highlight w:val="none"/>
                <w:u w:val="none"/>
              </w:rPr>
              <w:t>详见招标公告</w:t>
            </w:r>
            <w:r>
              <w:rPr>
                <w:rFonts w:hint="eastAsia" w:ascii="宋体" w:hAnsi="宋体" w:cs="宋体"/>
                <w:i w:val="0"/>
                <w:iCs w:val="0"/>
                <w:color w:val="auto"/>
                <w:kern w:val="0"/>
                <w:highlight w:val="none"/>
                <w:u w:val="none"/>
                <w:lang w:eastAsia="zh-CN"/>
              </w:rPr>
              <w:t>。</w:t>
            </w:r>
          </w:p>
          <w:p>
            <w:pP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highlight w:val="none"/>
                <w:u w:val="none"/>
              </w:rPr>
              <w:t>形式：通过南方电网供应链统一服务平台</w:t>
            </w:r>
            <w:r>
              <w:rPr>
                <w:rFonts w:hint="eastAsia" w:ascii="宋体" w:hAnsi="宋体" w:cs="宋体"/>
                <w:i w:val="0"/>
                <w:iCs w:val="0"/>
                <w:color w:val="auto"/>
                <w:highlight w:val="none"/>
                <w:u w:val="none"/>
              </w:rPr>
              <w:t>（www.bidding.csg.cn）</w:t>
            </w:r>
            <w:r>
              <w:rPr>
                <w:rFonts w:hint="eastAsia" w:ascii="宋体" w:hAnsi="宋体" w:cs="宋体"/>
                <w:i w:val="0"/>
                <w:iCs w:val="0"/>
                <w:color w:val="auto"/>
                <w:kern w:val="0"/>
                <w:highlight w:val="none"/>
                <w:u w:val="none"/>
              </w:rPr>
              <w:t>提交，投标人应在规定的澄清截止时间前在系统提出澄清问题，未按规定时间期限提交的需要澄清问题</w:t>
            </w:r>
            <w:r>
              <w:rPr>
                <w:rFonts w:hint="eastAsia" w:ascii="宋体" w:hAnsi="宋体" w:cs="宋体"/>
                <w:i w:val="0"/>
                <w:iCs w:val="0"/>
                <w:color w:val="auto"/>
                <w:kern w:val="0"/>
                <w:highlight w:val="none"/>
                <w:u w:val="none"/>
                <w:lang w:val="en-US" w:eastAsia="zh-CN"/>
              </w:rPr>
              <w:t>招标人</w:t>
            </w:r>
            <w:r>
              <w:rPr>
                <w:rFonts w:hint="eastAsia" w:ascii="宋体" w:hAnsi="宋体" w:cs="宋体"/>
                <w:i w:val="0"/>
                <w:iCs w:val="0"/>
                <w:color w:val="auto"/>
                <w:kern w:val="0"/>
                <w:highlight w:val="none"/>
                <w:u w:val="none"/>
              </w:rPr>
              <w:t>有权拒绝回复</w:t>
            </w:r>
            <w:r>
              <w:rPr>
                <w:rFonts w:hint="eastAsia" w:ascii="宋体" w:hAnsi="宋体" w:cs="宋体"/>
                <w:i w:val="0"/>
                <w:iCs w:val="0"/>
                <w:color w:val="auto"/>
                <w:kern w:val="0"/>
                <w:highlight w:val="none"/>
                <w:u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2.2.2</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招标文件澄清发出的形式</w:t>
            </w:r>
          </w:p>
        </w:tc>
        <w:tc>
          <w:tcPr>
            <w:tcW w:w="6401" w:type="dxa"/>
            <w:vAlign w:val="center"/>
          </w:tcPr>
          <w:p>
            <w:pP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highlight w:val="none"/>
                <w:u w:val="none"/>
              </w:rPr>
              <w:t>在南方电网供应链统一服务平台（www.bidding.csg.cn）发布澄清公告或在线答复。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3.1.1</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构成</w:t>
            </w:r>
            <w:r>
              <w:rPr>
                <w:rStyle w:val="9"/>
                <w:rFonts w:hint="default" w:ascii="宋体" w:hAnsi="宋体" w:eastAsia="宋体" w:cs="宋体"/>
                <w:i w:val="0"/>
                <w:iCs w:val="0"/>
                <w:color w:val="auto"/>
                <w:highlight w:val="none"/>
                <w:u w:val="none"/>
              </w:rPr>
              <w:t>投标文件的其他内容</w:t>
            </w:r>
          </w:p>
        </w:tc>
        <w:tc>
          <w:tcPr>
            <w:tcW w:w="6401" w:type="dxa"/>
            <w:vAlign w:val="center"/>
          </w:tcPr>
          <w:p>
            <w:pPr>
              <w:widowControl/>
              <w:jc w:val="left"/>
              <w:textAlignment w:val="center"/>
              <w:rPr>
                <w:rFonts w:hint="default"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highlight w:val="none"/>
                <w:u w:val="none"/>
                <w:lang w:val="en-US" w:eastAsia="zh-CN"/>
              </w:rPr>
              <w:t>详见招标文件附件(项目信息清单、合同差异说明、相关图纸要求等)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3.2</w:t>
            </w:r>
            <w:r>
              <w:rPr>
                <w:rFonts w:hint="eastAsia" w:asciiTheme="minorEastAsia" w:hAnsiTheme="minorEastAsia" w:eastAsiaTheme="minorEastAsia" w:cstheme="minorEastAsia"/>
                <w:i w:val="0"/>
                <w:iCs w:val="0"/>
                <w:color w:val="auto"/>
                <w:szCs w:val="21"/>
                <w:highlight w:val="none"/>
                <w:u w:val="none"/>
                <w:lang w:val="en-US" w:eastAsia="zh-CN"/>
              </w:rPr>
              <w:t>.1</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增值税税金的计算方法</w:t>
            </w:r>
          </w:p>
        </w:tc>
        <w:tc>
          <w:tcPr>
            <w:tcW w:w="6401" w:type="dxa"/>
            <w:vAlign w:val="center"/>
          </w:tcPr>
          <w:p>
            <w:pPr>
              <w:widowControl/>
              <w:textAlignment w:val="top"/>
              <w:rPr>
                <w:rFonts w:hint="eastAsia" w:ascii="宋体" w:hAnsi="宋体" w:eastAsia="宋体" w:cs="宋体"/>
                <w:i w:val="0"/>
                <w:iCs w:val="0"/>
                <w:color w:val="auto"/>
                <w:kern w:val="0"/>
                <w:sz w:val="21"/>
                <w:szCs w:val="22"/>
                <w:highlight w:val="none"/>
                <w:u w:val="none"/>
                <w:lang w:val="en-US" w:eastAsia="zh-CN" w:bidi="ar-SA"/>
              </w:rPr>
            </w:pPr>
            <w:r>
              <w:rPr>
                <w:rFonts w:hint="eastAsia" w:ascii="宋体" w:hAnsi="宋体" w:eastAsia="宋体" w:cs="宋体"/>
                <w:i w:val="0"/>
                <w:iCs w:val="0"/>
                <w:color w:val="auto"/>
                <w:kern w:val="0"/>
                <w:szCs w:val="22"/>
                <w:highlight w:val="none"/>
                <w:u w:val="none"/>
              </w:rPr>
              <w:t>税金费用执行《关于全面推开营业税改征增值税试点的通知》（财税〔2016〕36号）</w:t>
            </w:r>
            <w:r>
              <w:rPr>
                <w:rFonts w:hint="eastAsia" w:ascii="宋体" w:hAnsi="宋体" w:eastAsia="宋体" w:cs="宋体"/>
                <w:i w:val="0"/>
                <w:iCs w:val="0"/>
                <w:color w:val="auto"/>
                <w:kern w:val="0"/>
                <w:szCs w:val="22"/>
                <w:highlight w:val="none"/>
                <w:u w:val="none"/>
                <w:lang w:eastAsia="zh-CN"/>
              </w:rPr>
              <w:t>及国家最新税收政策，以及</w:t>
            </w:r>
            <w:r>
              <w:rPr>
                <w:rFonts w:hint="eastAsia" w:ascii="宋体" w:hAnsi="宋体" w:eastAsia="宋体" w:cs="宋体"/>
                <w:i w:val="0"/>
                <w:iCs w:val="0"/>
                <w:color w:val="auto"/>
                <w:kern w:val="0"/>
                <w:szCs w:val="22"/>
                <w:highlight w:val="none"/>
                <w:u w:val="none"/>
              </w:rPr>
              <w:t>工程所在地政府的相关规定，采用一般计税方法计列增值税；若中标单位采用简易计税方法计税，则在结算过程中调整相应结算金额。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default"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3.2</w:t>
            </w:r>
            <w:r>
              <w:rPr>
                <w:rFonts w:hint="eastAsia" w:asciiTheme="minorEastAsia" w:hAnsiTheme="minorEastAsia" w:eastAsiaTheme="minorEastAsia" w:cstheme="minorEastAsia"/>
                <w:i w:val="0"/>
                <w:iCs w:val="0"/>
                <w:color w:val="auto"/>
                <w:szCs w:val="21"/>
                <w:highlight w:val="none"/>
                <w:u w:val="none"/>
                <w:lang w:val="en-US" w:eastAsia="zh-CN"/>
              </w:rPr>
              <w:t>.3</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lang w:val="en-US" w:eastAsia="zh-CN"/>
              </w:rPr>
              <w:t>报价方式</w:t>
            </w:r>
          </w:p>
        </w:tc>
        <w:tc>
          <w:tcPr>
            <w:tcW w:w="6401" w:type="dxa"/>
            <w:vAlign w:val="center"/>
          </w:tcPr>
          <w:p>
            <w:pPr>
              <w:widowControl/>
              <w:textAlignment w:val="top"/>
              <w:rPr>
                <w:rFonts w:hint="eastAsia" w:ascii="宋体" w:hAnsi="宋体" w:eastAsia="宋体" w:cs="宋体"/>
                <w:i w:val="0"/>
                <w:iCs w:val="0"/>
                <w:color w:val="auto"/>
                <w:kern w:val="0"/>
                <w:sz w:val="21"/>
                <w:szCs w:val="22"/>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rPr>
              <w:t>按下浮率报价。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336"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3.2</w:t>
            </w:r>
            <w:r>
              <w:rPr>
                <w:rFonts w:hint="eastAsia" w:asciiTheme="minorEastAsia" w:hAnsiTheme="minorEastAsia" w:eastAsiaTheme="minorEastAsia" w:cstheme="minorEastAsia"/>
                <w:i w:val="0"/>
                <w:iCs w:val="0"/>
                <w:color w:val="auto"/>
                <w:szCs w:val="21"/>
                <w:highlight w:val="none"/>
                <w:u w:val="none"/>
                <w:lang w:val="en-US" w:eastAsia="zh-CN"/>
              </w:rPr>
              <w:t>.4</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最高投标限价</w:t>
            </w:r>
          </w:p>
        </w:tc>
        <w:tc>
          <w:tcPr>
            <w:tcW w:w="6401" w:type="dxa"/>
            <w:vAlign w:val="center"/>
          </w:tcPr>
          <w:p>
            <w:pPr>
              <w:widowControl/>
              <w:textAlignment w:val="top"/>
              <w:rPr>
                <w:rFonts w:hint="default" w:ascii="宋体" w:hAnsi="宋体" w:eastAsia="宋体" w:cs="宋体"/>
                <w:i w:val="0"/>
                <w:iCs w:val="0"/>
                <w:color w:val="auto"/>
                <w:kern w:val="0"/>
                <w:sz w:val="21"/>
                <w:szCs w:val="22"/>
                <w:highlight w:val="none"/>
                <w:u w:val="none"/>
                <w:lang w:val="en-US" w:eastAsia="zh-CN" w:bidi="ar-SA"/>
              </w:rPr>
            </w:pPr>
            <w:r>
              <w:rPr>
                <w:rFonts w:hint="eastAsia" w:ascii="宋体" w:hAnsi="宋体" w:eastAsia="宋体" w:cs="宋体"/>
                <w:i w:val="0"/>
                <w:iCs w:val="0"/>
                <w:color w:val="auto"/>
                <w:kern w:val="0"/>
                <w:szCs w:val="22"/>
                <w:highlight w:val="none"/>
                <w:u w:val="none"/>
              </w:rPr>
              <w:t>详见招标公告</w:t>
            </w:r>
            <w:r>
              <w:rPr>
                <w:rFonts w:hint="eastAsia" w:ascii="宋体" w:hAnsi="宋体" w:eastAsia="宋体" w:cs="宋体"/>
                <w:i w:val="0"/>
                <w:iCs w:val="0"/>
                <w:color w:val="auto"/>
                <w:kern w:val="0"/>
                <w:szCs w:val="22"/>
                <w:highlight w:val="none"/>
                <w:u w:val="none"/>
                <w:lang w:val="en-US" w:eastAsia="zh-CN"/>
              </w:rPr>
              <w:t>及招标文件附件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336"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3.2</w:t>
            </w:r>
            <w:r>
              <w:rPr>
                <w:rFonts w:hint="eastAsia" w:asciiTheme="minorEastAsia" w:hAnsiTheme="minorEastAsia" w:eastAsiaTheme="minorEastAsia" w:cstheme="minorEastAsia"/>
                <w:i w:val="0"/>
                <w:iCs w:val="0"/>
                <w:color w:val="auto"/>
                <w:szCs w:val="21"/>
                <w:highlight w:val="none"/>
                <w:u w:val="none"/>
                <w:lang w:val="en-US" w:eastAsia="zh-CN"/>
              </w:rPr>
              <w:t>.5</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投标报价的其他要求</w:t>
            </w:r>
          </w:p>
        </w:tc>
        <w:tc>
          <w:tcPr>
            <w:tcW w:w="6401" w:type="dxa"/>
            <w:vAlign w:val="center"/>
          </w:tcPr>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 xml:space="preserve">1.下浮率报价时：“价格分计算公式”中，投标人的投标价格 Yi 按（1- 投标人填写的报价下浮率）进行取值。如投标人填写的报价下浮率为 10%，Yi 按（1-10%）计算。 </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2.“详细评审标准-价格评审”所述“X 或下浮率”为基准价调整系数或平均价下浮系数，并非指开标一览表中投标人填写的下浮率报价。</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single"/>
                <w:lang w:val="en-US" w:eastAsia="zh-CN"/>
              </w:rPr>
              <w:t>3、取费标准： </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single"/>
                <w:lang w:val="en-US" w:eastAsia="zh-CN"/>
              </w:rPr>
              <w:t>3.1可行性研究报告编制费：前期工程勘察费参照国家发展改革委、建设部关于印发《水利、水电、电力建设项目前期工作工程勘察收费暂行规定》的通知（发改价格[2006]1352号）标准计算的前期工程勘察费，可研报告编制费参照《建设项目前期工作咨询收费暂行规定》（计价格[1999]1283号）标准计算的可行性研究报告编制费用； </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single"/>
                <w:lang w:val="en-US" w:eastAsia="zh-CN"/>
              </w:rPr>
              <w:t>3.2勘察设计费：参照《工程勘察设计收费管理规定》（计价格〔2002〕10号）标准计算的勘察设计费。</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如工程初步设计审批时以上勘察费、设计费的计算标准有变化的 ，则按新的费用标准计算勘察费、设计费。</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 xml:space="preserve">4.税金费用:执行《财政部 税务总局 海关总署关于深化增值税改革有关政策的公告》（财政部 税务总局 海关总署公告 2019 年第 39 号），采用一般计税方法计列增值税，一般纳税人应提供6%的增值税票。如合同履行过程中国家税率发生调整，则执行调整后的适用税率，合同结算价款进行相应调整；若中标人为小规模纳税人实际缴纳税率不为6%的，则合同结算价款进行相应调整。 </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5.招标公告所列采购金额为预计量。预计量是采购需求预测数据，仅作为招标预估规模供投标人参考，并不代表招标人对采购量的承诺，最终以实际框架结果有效期内委托的项目为准。部分标段可能出现协议期内少于预计需求的情况，请潜在投标人在知悉并接受相关条件的情况下参与本项目的投标，投标则视为知悉和认可招标人的上述安排，并愿意遵守。</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6.框架协议执行规则：</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6.1 框架协议期届满，按期终止框架协议。 </w:t>
            </w:r>
          </w:p>
          <w:p>
            <w:pPr>
              <w:keepNext w:val="0"/>
              <w:keepLines w:val="0"/>
              <w:pageBreakBefore w:val="0"/>
              <w:shd w:val="clear" w:color="auto" w:fill="auto"/>
              <w:kinsoku/>
              <w:wordWrap/>
              <w:overflowPunct/>
              <w:topLinePunct w:val="0"/>
              <w:bidi w:val="0"/>
              <w:snapToGrid/>
              <w:spacing w:line="360" w:lineRule="auto"/>
              <w:ind w:firstLine="420" w:firstLineChars="200"/>
              <w:outlineLvl w:val="9"/>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b w:val="0"/>
                <w:bCs w:val="0"/>
                <w:i w:val="0"/>
                <w:iCs w:val="0"/>
                <w:color w:val="auto"/>
                <w:sz w:val="21"/>
                <w:szCs w:val="21"/>
                <w:highlight w:val="none"/>
                <w:u w:val="single"/>
                <w:lang w:val="en-US" w:eastAsia="zh-CN"/>
              </w:rPr>
              <w:t>6.2 框架协议期未满，项目实际发生金额达到标包采购金额120%的，应提前终止框架协议。</w:t>
            </w:r>
          </w:p>
          <w:p>
            <w:pPr>
              <w:widowControl/>
              <w:textAlignment w:val="top"/>
              <w:rPr>
                <w:rFonts w:hint="default"/>
                <w:highlight w:val="none"/>
                <w:u w:val="none"/>
                <w:lang w:val="en-US" w:eastAsia="zh-CN"/>
              </w:rPr>
            </w:pPr>
            <w:r>
              <w:rPr>
                <w:rFonts w:hint="eastAsia" w:ascii="宋体" w:hAnsi="宋体" w:eastAsia="宋体" w:cs="宋体"/>
                <w:b w:val="0"/>
                <w:bCs w:val="0"/>
                <w:i w:val="0"/>
                <w:iCs w:val="0"/>
                <w:color w:val="auto"/>
                <w:sz w:val="21"/>
                <w:szCs w:val="21"/>
                <w:highlight w:val="none"/>
                <w:u w:val="single"/>
                <w:lang w:val="en-US" w:eastAsia="zh-CN"/>
              </w:rPr>
              <w:t>7.增值税发票开具要求：根据税法规定按适用税率开具增值税专用发票。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ascii="宋体" w:hAnsi="宋体" w:cs="宋体"/>
                <w:i w:val="0"/>
                <w:iCs w:val="0"/>
                <w:color w:val="auto"/>
                <w:szCs w:val="21"/>
                <w:highlight w:val="none"/>
                <w:u w:val="none"/>
              </w:rPr>
            </w:pPr>
            <w:r>
              <w:rPr>
                <w:rFonts w:hint="eastAsia" w:ascii="宋体" w:hAnsi="宋体" w:cs="宋体"/>
                <w:i w:val="0"/>
                <w:iCs w:val="0"/>
                <w:color w:val="auto"/>
                <w:kern w:val="0"/>
                <w:szCs w:val="21"/>
                <w:highlight w:val="none"/>
                <w:u w:val="none"/>
              </w:rPr>
              <w:t>3.3.1</w:t>
            </w:r>
          </w:p>
        </w:tc>
        <w:tc>
          <w:tcPr>
            <w:tcW w:w="2145" w:type="dxa"/>
            <w:vAlign w:val="center"/>
          </w:tcPr>
          <w:p>
            <w:pPr>
              <w:widowControl/>
              <w:jc w:val="center"/>
              <w:textAlignment w:val="center"/>
              <w:rPr>
                <w:rFonts w:hint="eastAsia" w:ascii="宋体" w:hAnsi="宋体" w:cs="宋体"/>
                <w:i w:val="0"/>
                <w:iCs w:val="0"/>
                <w:color w:val="auto"/>
                <w:szCs w:val="21"/>
                <w:highlight w:val="none"/>
                <w:u w:val="none"/>
              </w:rPr>
            </w:pPr>
            <w:r>
              <w:rPr>
                <w:rFonts w:hint="eastAsia" w:ascii="宋体" w:hAnsi="宋体" w:cs="宋体"/>
                <w:i w:val="0"/>
                <w:iCs w:val="0"/>
                <w:color w:val="auto"/>
                <w:kern w:val="0"/>
                <w:szCs w:val="21"/>
                <w:highlight w:val="none"/>
                <w:u w:val="none"/>
              </w:rPr>
              <w:t>投标</w:t>
            </w:r>
            <w:r>
              <w:rPr>
                <w:rStyle w:val="9"/>
                <w:rFonts w:hint="default" w:ascii="宋体" w:hAnsi="宋体" w:eastAsia="宋体" w:cs="宋体"/>
                <w:i w:val="0"/>
                <w:iCs w:val="0"/>
                <w:color w:val="auto"/>
                <w:highlight w:val="none"/>
                <w:u w:val="none"/>
              </w:rPr>
              <w:t>有效期</w:t>
            </w:r>
          </w:p>
        </w:tc>
        <w:tc>
          <w:tcPr>
            <w:tcW w:w="6401" w:type="dxa"/>
            <w:vAlign w:val="center"/>
          </w:tcPr>
          <w:p>
            <w:pPr>
              <w:rPr>
                <w:rFonts w:hint="eastAsia" w:ascii="宋体" w:hAnsi="宋体" w:cs="宋体"/>
                <w:i w:val="0"/>
                <w:iCs w:val="0"/>
                <w:color w:val="auto"/>
                <w:highlight w:val="none"/>
                <w:u w:val="none"/>
              </w:rPr>
            </w:pPr>
            <w:r>
              <w:rPr>
                <w:rFonts w:hint="eastAsia" w:ascii="宋体" w:hAnsi="宋体" w:cs="宋体"/>
                <w:i w:val="0"/>
                <w:iCs w:val="0"/>
                <w:color w:val="auto"/>
                <w:highlight w:val="none"/>
                <w:u w:val="none"/>
              </w:rPr>
              <w:t>投标截止之日起</w:t>
            </w:r>
            <w:bookmarkStart w:id="0" w:name="TXT_74950828C735482F883E0E0EA1C13C2A_1"/>
            <w:r>
              <w:rPr>
                <w:rFonts w:hint="eastAsia" w:ascii="宋体" w:hAnsi="宋体" w:cs="宋体"/>
                <w:i w:val="0"/>
                <w:iCs w:val="0"/>
                <w:color w:val="auto"/>
                <w:highlight w:val="none"/>
                <w:u w:val="none"/>
                <w:lang w:eastAsia="zh-CN"/>
              </w:rPr>
              <w:t>120</w:t>
            </w:r>
            <w:bookmarkEnd w:id="0"/>
            <w:r>
              <w:rPr>
                <w:rFonts w:hint="eastAsia" w:ascii="宋体" w:hAnsi="宋体" w:cs="宋体"/>
                <w:i w:val="0"/>
                <w:iCs w:val="0"/>
                <w:color w:val="auto"/>
                <w:highlight w:val="none"/>
                <w:u w:val="none"/>
              </w:rPr>
              <w:t>日（日历日）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ascii="宋体" w:hAnsi="宋体" w:cs="宋体"/>
                <w:i w:val="0"/>
                <w:iCs w:val="0"/>
                <w:color w:val="auto"/>
                <w:szCs w:val="21"/>
                <w:highlight w:val="none"/>
                <w:u w:val="none"/>
              </w:rPr>
            </w:pPr>
            <w:r>
              <w:rPr>
                <w:rFonts w:hint="eastAsia" w:ascii="宋体" w:hAnsi="宋体" w:cs="宋体"/>
                <w:i w:val="0"/>
                <w:iCs w:val="0"/>
                <w:color w:val="auto"/>
                <w:kern w:val="0"/>
                <w:szCs w:val="21"/>
                <w:highlight w:val="none"/>
                <w:u w:val="none"/>
              </w:rPr>
              <w:t>3.4.1</w:t>
            </w:r>
          </w:p>
        </w:tc>
        <w:tc>
          <w:tcPr>
            <w:tcW w:w="2145" w:type="dxa"/>
            <w:vAlign w:val="center"/>
          </w:tcPr>
          <w:p>
            <w:pPr>
              <w:widowControl/>
              <w:jc w:val="center"/>
              <w:textAlignment w:val="center"/>
              <w:rPr>
                <w:rFonts w:hint="eastAsia" w:ascii="宋体" w:hAnsi="宋体" w:cs="宋体"/>
                <w:i w:val="0"/>
                <w:iCs w:val="0"/>
                <w:color w:val="auto"/>
                <w:szCs w:val="21"/>
                <w:highlight w:val="none"/>
                <w:u w:val="none"/>
              </w:rPr>
            </w:pPr>
            <w:r>
              <w:rPr>
                <w:rFonts w:hint="eastAsia" w:ascii="宋体" w:hAnsi="宋体" w:cs="宋体"/>
                <w:i w:val="0"/>
                <w:iCs w:val="0"/>
                <w:color w:val="auto"/>
                <w:kern w:val="0"/>
                <w:szCs w:val="21"/>
                <w:highlight w:val="none"/>
                <w:u w:val="none"/>
              </w:rPr>
              <w:t>投标</w:t>
            </w:r>
            <w:r>
              <w:rPr>
                <w:rStyle w:val="9"/>
                <w:rFonts w:hint="default" w:ascii="宋体" w:hAnsi="宋体" w:eastAsia="宋体" w:cs="宋体"/>
                <w:i w:val="0"/>
                <w:iCs w:val="0"/>
                <w:color w:val="auto"/>
                <w:highlight w:val="none"/>
                <w:u w:val="none"/>
              </w:rPr>
              <w:t>保证金</w:t>
            </w:r>
          </w:p>
        </w:tc>
        <w:tc>
          <w:tcPr>
            <w:tcW w:w="6401" w:type="dxa"/>
            <w:vAlign w:val="center"/>
          </w:tcPr>
          <w:p>
            <w:pPr>
              <w:widowControl/>
              <w:jc w:val="left"/>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金额详见招标公告。投标保证金形式：投标保证保险、电汇</w:t>
            </w:r>
            <w:r>
              <w:rPr>
                <w:rFonts w:hint="eastAsia" w:ascii="宋体" w:hAnsi="宋体" w:cs="宋体"/>
                <w:i w:val="0"/>
                <w:iCs w:val="0"/>
                <w:color w:val="auto"/>
                <w:kern w:val="0"/>
                <w:highlight w:val="none"/>
                <w:u w:val="none"/>
                <w:lang w:val="en-US" w:eastAsia="zh-CN"/>
              </w:rPr>
              <w:t>或</w:t>
            </w:r>
            <w:r>
              <w:rPr>
                <w:rFonts w:hint="eastAsia" w:ascii="宋体" w:hAnsi="宋体" w:cs="宋体"/>
                <w:i w:val="0"/>
                <w:iCs w:val="0"/>
                <w:color w:val="auto"/>
                <w:kern w:val="0"/>
                <w:highlight w:val="none"/>
                <w:u w:val="none"/>
              </w:rPr>
              <w:t>保函。</w:t>
            </w:r>
          </w:p>
          <w:p>
            <w:pPr>
              <w:widowControl/>
              <w:jc w:val="left"/>
              <w:rPr>
                <w:rFonts w:hint="eastAsia" w:ascii="宋体" w:hAnsi="宋体" w:cs="宋体"/>
                <w:i w:val="0"/>
                <w:iCs w:val="0"/>
                <w:color w:val="auto"/>
                <w:kern w:val="0"/>
                <w:highlight w:val="none"/>
                <w:u w:val="none"/>
                <w:lang w:val="en-US" w:eastAsia="zh-CN"/>
              </w:rPr>
            </w:pPr>
            <w:r>
              <w:rPr>
                <w:rFonts w:hint="eastAsia" w:ascii="宋体" w:hAnsi="宋体" w:cs="宋体"/>
                <w:i w:val="0"/>
                <w:iCs w:val="0"/>
                <w:color w:val="auto"/>
                <w:kern w:val="0"/>
                <w:highlight w:val="none"/>
                <w:u w:val="none"/>
              </w:rPr>
              <w:t>（1）采用电汇（转账）的，应当从其基本账户转出并在投标文件中附上基本账户开户证明</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汇款用途准确填写本次招标公告中采购编号</w:t>
            </w:r>
            <w:bookmarkStart w:id="1" w:name="TXT_D3397DFEC4094A65BBDDE0CEBE8AAFB9_1"/>
            <w:r>
              <w:rPr>
                <w:rFonts w:hint="eastAsia" w:ascii="宋体" w:hAnsi="宋体" w:cs="宋体"/>
                <w:i w:val="0"/>
                <w:iCs w:val="0"/>
                <w:color w:val="auto"/>
                <w:kern w:val="0"/>
                <w:highlight w:val="none"/>
                <w:u w:val="none"/>
              </w:rPr>
              <w:t>CG0400022002070045</w:t>
            </w:r>
            <w:bookmarkEnd w:id="1"/>
            <w:r>
              <w:rPr>
                <w:rFonts w:hint="eastAsia" w:ascii="宋体" w:hAnsi="宋体" w:cs="宋体"/>
                <w:i w:val="0"/>
                <w:iCs w:val="0"/>
                <w:color w:val="auto"/>
                <w:kern w:val="0"/>
                <w:highlight w:val="none"/>
                <w:u w:val="none"/>
              </w:rPr>
              <w:t>（除编号外不得填写项目名称、标包名称等信息内容）</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lang w:val="en-US" w:eastAsia="zh-CN"/>
              </w:rPr>
              <w:t>收款账户信息如下：</w:t>
            </w:r>
          </w:p>
          <w:p>
            <w:pPr>
              <w:widowControl/>
              <w:jc w:val="left"/>
              <w:rPr>
                <w:rFonts w:hint="eastAsia" w:ascii="宋体" w:hAnsi="宋体" w:cs="宋体"/>
                <w:i w:val="0"/>
                <w:iCs w:val="0"/>
                <w:color w:val="auto"/>
                <w:kern w:val="0"/>
                <w:highlight w:val="none"/>
                <w:u w:val="none"/>
                <w:lang w:val="en-US" w:eastAsia="zh-CN"/>
              </w:rPr>
            </w:pPr>
            <w:r>
              <w:rPr>
                <w:rFonts w:hint="eastAsia" w:ascii="宋体" w:hAnsi="宋体" w:cs="宋体"/>
                <w:i w:val="0"/>
                <w:iCs w:val="0"/>
                <w:color w:val="auto"/>
                <w:kern w:val="0"/>
                <w:highlight w:val="none"/>
                <w:u w:val="none"/>
                <w:lang w:val="en-US" w:eastAsia="zh-CN"/>
              </w:rPr>
              <w:t>账户名称：</w:t>
            </w:r>
            <w:bookmarkStart w:id="2" w:name="TXT_F454DD415D644C64B15799DBD4CE5027_1"/>
            <w:r>
              <w:rPr>
                <w:rFonts w:hint="eastAsia" w:ascii="宋体" w:hAnsi="宋体" w:cs="宋体"/>
                <w:i w:val="0"/>
                <w:iCs w:val="0"/>
                <w:color w:val="auto"/>
                <w:kern w:val="0"/>
                <w:highlight w:val="none"/>
                <w:u w:val="none"/>
                <w:lang w:val="en-US" w:eastAsia="zh-CN"/>
              </w:rPr>
              <w:t>南方电网供应链（广西）有限公司</w:t>
            </w:r>
            <w:bookmarkEnd w:id="2"/>
          </w:p>
          <w:p>
            <w:pPr>
              <w:jc w:val="left"/>
              <w:rPr>
                <w:rFonts w:hint="eastAsia" w:ascii="宋体" w:hAnsi="宋体" w:cs="宋体"/>
                <w:i w:val="0"/>
                <w:iCs w:val="0"/>
                <w:color w:val="auto"/>
                <w:kern w:val="0"/>
                <w:highlight w:val="none"/>
                <w:u w:val="none"/>
                <w:lang w:val="en-US" w:eastAsia="zh-CN"/>
              </w:rPr>
            </w:pPr>
            <w:r>
              <w:rPr>
                <w:rFonts w:hint="eastAsia" w:ascii="宋体" w:hAnsi="宋体" w:cs="宋体"/>
                <w:i w:val="0"/>
                <w:iCs w:val="0"/>
                <w:color w:val="auto"/>
                <w:kern w:val="0"/>
                <w:highlight w:val="none"/>
                <w:u w:val="none"/>
                <w:lang w:val="en-US" w:eastAsia="zh-CN"/>
              </w:rPr>
              <w:t>账号：</w:t>
            </w:r>
            <w:bookmarkStart w:id="3" w:name="TXT_F35B2250830545CAB6972757BF5DFAEB_1"/>
            <w:r>
              <w:rPr>
                <w:rFonts w:hint="eastAsia" w:ascii="宋体" w:hAnsi="宋体" w:cs="宋体"/>
                <w:i w:val="0"/>
                <w:iCs w:val="0"/>
                <w:color w:val="auto"/>
                <w:kern w:val="0"/>
                <w:highlight w:val="none"/>
                <w:u w:val="none"/>
                <w:lang w:val="en-US" w:eastAsia="zh-CN"/>
              </w:rPr>
              <w:t>8113001014400264587</w:t>
            </w:r>
            <w:bookmarkEnd w:id="3"/>
          </w:p>
          <w:p>
            <w:pPr>
              <w:widowControl/>
              <w:jc w:val="left"/>
              <w:rPr>
                <w:rFonts w:hint="eastAsia" w:ascii="宋体" w:hAnsi="宋体" w:cs="宋体"/>
                <w:i w:val="0"/>
                <w:iCs w:val="0"/>
                <w:color w:val="auto"/>
                <w:kern w:val="0"/>
                <w:highlight w:val="none"/>
                <w:u w:val="none"/>
                <w:lang w:val="en-US" w:eastAsia="zh-CN"/>
              </w:rPr>
            </w:pPr>
            <w:r>
              <w:rPr>
                <w:rFonts w:hint="eastAsia" w:ascii="宋体" w:hAnsi="宋体" w:cs="宋体"/>
                <w:i w:val="0"/>
                <w:iCs w:val="0"/>
                <w:color w:val="auto"/>
                <w:kern w:val="0"/>
                <w:highlight w:val="none"/>
                <w:u w:val="none"/>
                <w:lang w:val="en-US" w:eastAsia="zh-CN"/>
              </w:rPr>
              <w:t>开户行：</w:t>
            </w:r>
            <w:bookmarkStart w:id="4" w:name="TXT_D10176B535F04198994E8462475A3EAA_1"/>
            <w:r>
              <w:rPr>
                <w:rFonts w:hint="eastAsia" w:ascii="宋体" w:hAnsi="宋体" w:cs="宋体"/>
                <w:i w:val="0"/>
                <w:iCs w:val="0"/>
                <w:color w:val="auto"/>
                <w:kern w:val="0"/>
                <w:highlight w:val="none"/>
                <w:u w:val="none"/>
                <w:lang w:val="en-US" w:eastAsia="zh-CN"/>
              </w:rPr>
              <w:t>中信银行广西自贸试验区南宁片区五象支行</w:t>
            </w:r>
            <w:bookmarkEnd w:id="4"/>
          </w:p>
          <w:p>
            <w:pPr>
              <w:widowControl/>
              <w:jc w:val="left"/>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w:t>
            </w:r>
            <w:r>
              <w:rPr>
                <w:rFonts w:hint="eastAsia" w:ascii="宋体" w:hAnsi="宋体" w:cs="宋体"/>
                <w:i w:val="0"/>
                <w:iCs w:val="0"/>
                <w:color w:val="auto"/>
                <w:kern w:val="0"/>
                <w:highlight w:val="none"/>
                <w:u w:val="none"/>
                <w:lang w:val="en-US" w:eastAsia="zh-CN"/>
              </w:rPr>
              <w:t>2</w:t>
            </w:r>
            <w:r>
              <w:rPr>
                <w:rFonts w:hint="eastAsia" w:ascii="宋体" w:hAnsi="宋体" w:cs="宋体"/>
                <w:i w:val="0"/>
                <w:iCs w:val="0"/>
                <w:color w:val="auto"/>
                <w:kern w:val="0"/>
                <w:highlight w:val="none"/>
                <w:u w:val="none"/>
              </w:rPr>
              <w:t>）采用投标保函的</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保函原件须在投标截止时间前递交至以下</w:t>
            </w:r>
            <w:r>
              <w:rPr>
                <w:rFonts w:hint="eastAsia" w:ascii="宋体" w:hAnsi="宋体" w:cs="宋体"/>
                <w:i w:val="0"/>
                <w:iCs w:val="0"/>
                <w:color w:val="auto"/>
                <w:kern w:val="0"/>
                <w:highlight w:val="none"/>
                <w:u w:val="none"/>
                <w:lang w:val="en-US" w:eastAsia="zh-CN"/>
              </w:rPr>
              <w:t xml:space="preserve">广西 </w:t>
            </w:r>
          </w:p>
          <w:p>
            <w:pPr>
              <w:widowControl/>
              <w:jc w:val="left"/>
              <w:rPr>
                <w:rFonts w:hint="eastAsia" w:ascii="宋体" w:hAnsi="宋体" w:eastAsia="宋体" w:cs="宋体"/>
                <w:i w:val="0"/>
                <w:iCs w:val="0"/>
                <w:color w:val="auto"/>
                <w:kern w:val="0"/>
                <w:highlight w:val="none"/>
                <w:u w:val="none"/>
                <w:lang w:eastAsia="zh-CN"/>
              </w:rPr>
            </w:pPr>
            <w:r>
              <w:rPr>
                <w:rFonts w:hint="eastAsia" w:ascii="宋体" w:hAnsi="宋体" w:cs="宋体"/>
                <w:i w:val="0"/>
                <w:iCs w:val="0"/>
                <w:color w:val="auto"/>
                <w:kern w:val="0"/>
                <w:highlight w:val="none"/>
                <w:u w:val="none"/>
                <w:lang w:val="en-US" w:eastAsia="zh-CN"/>
              </w:rPr>
              <w:t>南宁市兴宁区民主路 6-8 号都市华庭 A 座 3 楼广西电网公司供应商服务大厅财务窗口（收），联系电话（仅限工作日）：0771-2552721，若我方未能在开标前收到投标保函，由此造成的本项目投标无效等后果由投标人自行承担</w:t>
            </w:r>
            <w:r>
              <w:rPr>
                <w:rFonts w:hint="eastAsia" w:ascii="宋体" w:hAnsi="宋体" w:cs="宋体"/>
                <w:i w:val="0"/>
                <w:iCs w:val="0"/>
                <w:color w:val="auto"/>
                <w:kern w:val="0"/>
                <w:highlight w:val="none"/>
                <w:u w:val="none"/>
              </w:rPr>
              <w:t>。如采用邮寄方式递交的</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快递包装不得出现投标人单位名称、项目名称</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并在备注里准确填写本项目招标公告中的</w:t>
            </w:r>
            <w:r>
              <w:rPr>
                <w:rFonts w:hint="eastAsia" w:ascii="宋体" w:hAnsi="宋体" w:cs="宋体"/>
                <w:i w:val="0"/>
                <w:iCs w:val="0"/>
                <w:color w:val="auto"/>
                <w:kern w:val="0"/>
                <w:highlight w:val="none"/>
                <w:u w:val="none"/>
                <w:lang w:eastAsia="zh-CN"/>
              </w:rPr>
              <w:t>采购编号</w:t>
            </w:r>
            <w:bookmarkStart w:id="5" w:name="TXT_D3397DFEC4094A65BBDDE0CEBE8AAFB9_2"/>
            <w:r>
              <w:rPr>
                <w:rFonts w:hint="eastAsia" w:ascii="宋体" w:hAnsi="宋体" w:cs="宋体"/>
                <w:i w:val="0"/>
                <w:iCs w:val="0"/>
                <w:color w:val="auto"/>
                <w:kern w:val="0"/>
                <w:highlight w:val="none"/>
                <w:u w:val="none"/>
              </w:rPr>
              <w:t>CG0400022002070045</w:t>
            </w:r>
            <w:bookmarkEnd w:id="5"/>
            <w:r>
              <w:rPr>
                <w:rFonts w:hint="eastAsia" w:ascii="宋体" w:hAnsi="宋体" w:cs="宋体"/>
                <w:i w:val="0"/>
                <w:iCs w:val="0"/>
                <w:color w:val="auto"/>
                <w:kern w:val="0"/>
                <w:highlight w:val="none"/>
                <w:u w:val="none"/>
              </w:rPr>
              <w:t>，应在投标截止</w:t>
            </w:r>
            <w:r>
              <w:rPr>
                <w:rFonts w:hint="eastAsia" w:ascii="宋体" w:hAnsi="宋体" w:cs="宋体"/>
                <w:i w:val="0"/>
                <w:iCs w:val="0"/>
                <w:color w:val="auto"/>
                <w:kern w:val="0"/>
                <w:highlight w:val="none"/>
                <w:u w:val="none"/>
                <w:lang w:val="en-US" w:eastAsia="zh-CN"/>
              </w:rPr>
              <w:t>时间</w:t>
            </w:r>
            <w:r>
              <w:rPr>
                <w:rFonts w:hint="eastAsia" w:ascii="宋体" w:hAnsi="宋体" w:cs="宋体"/>
                <w:i w:val="0"/>
                <w:iCs w:val="0"/>
                <w:color w:val="auto"/>
                <w:kern w:val="0"/>
                <w:highlight w:val="none"/>
                <w:u w:val="none"/>
              </w:rPr>
              <w:t>前送达</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接收时间以</w:t>
            </w:r>
            <w:r>
              <w:rPr>
                <w:rFonts w:hint="eastAsia" w:ascii="宋体" w:hAnsi="宋体" w:cs="宋体"/>
                <w:i w:val="0"/>
                <w:iCs w:val="0"/>
                <w:color w:val="auto"/>
                <w:kern w:val="0"/>
                <w:highlight w:val="none"/>
                <w:u w:val="none"/>
                <w:lang w:val="en-US" w:eastAsia="zh-CN"/>
              </w:rPr>
              <w:t>代理机构</w:t>
            </w:r>
            <w:r>
              <w:rPr>
                <w:rFonts w:hint="eastAsia" w:ascii="宋体" w:hAnsi="宋体" w:cs="宋体"/>
                <w:i w:val="0"/>
                <w:iCs w:val="0"/>
                <w:color w:val="auto"/>
                <w:kern w:val="0"/>
                <w:highlight w:val="none"/>
                <w:u w:val="none"/>
              </w:rPr>
              <w:t>签收时间为准</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lang w:val="en-US" w:eastAsia="zh-CN"/>
              </w:rPr>
              <w:t>费用</w:t>
            </w:r>
            <w:r>
              <w:rPr>
                <w:rFonts w:hint="eastAsia" w:ascii="宋体" w:hAnsi="宋体" w:cs="宋体"/>
                <w:i w:val="0"/>
                <w:iCs w:val="0"/>
                <w:color w:val="auto"/>
                <w:kern w:val="0"/>
                <w:highlight w:val="none"/>
                <w:u w:val="none"/>
              </w:rPr>
              <w:t>自理</w:t>
            </w:r>
            <w:r>
              <w:rPr>
                <w:rFonts w:hint="eastAsia" w:ascii="宋体" w:hAnsi="宋体" w:cs="宋体"/>
                <w:i w:val="0"/>
                <w:iCs w:val="0"/>
                <w:color w:val="auto"/>
                <w:kern w:val="0"/>
                <w:highlight w:val="none"/>
                <w:u w:val="none"/>
                <w:lang w:eastAsia="zh-CN"/>
              </w:rPr>
              <w:t>。</w:t>
            </w:r>
          </w:p>
          <w:p>
            <w:pPr>
              <w:widowControl/>
              <w:jc w:val="left"/>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w:t>
            </w:r>
            <w:r>
              <w:rPr>
                <w:rFonts w:hint="eastAsia" w:ascii="宋体" w:hAnsi="宋体" w:cs="宋体"/>
                <w:i w:val="0"/>
                <w:iCs w:val="0"/>
                <w:color w:val="auto"/>
                <w:kern w:val="0"/>
                <w:highlight w:val="none"/>
                <w:u w:val="none"/>
                <w:lang w:val="en-US" w:eastAsia="zh-CN"/>
              </w:rPr>
              <w:t>3</w:t>
            </w:r>
            <w:r>
              <w:rPr>
                <w:rFonts w:hint="eastAsia" w:ascii="宋体" w:hAnsi="宋体" w:cs="宋体"/>
                <w:i w:val="0"/>
                <w:iCs w:val="0"/>
                <w:color w:val="auto"/>
                <w:kern w:val="0"/>
                <w:highlight w:val="none"/>
                <w:u w:val="none"/>
              </w:rPr>
              <w:t>）采用投标保证保险的，可登陆南方电网供应链统一服务平台，根据投标项目办理，办理流程详见《关于优化投标保证保险办理流程的公告》（网址www.bidding.csg.cn/ggxx/1200332747.jhtml）</w:t>
            </w:r>
            <w:r>
              <w:rPr>
                <w:rFonts w:hint="eastAsia" w:ascii="宋体" w:hAnsi="宋体" w:cs="宋体"/>
                <w:i w:val="0"/>
                <w:iCs w:val="0"/>
                <w:color w:val="auto"/>
                <w:kern w:val="0"/>
                <w:highlight w:val="none"/>
                <w:u w:val="none"/>
                <w:lang w:val="en-US" w:eastAsia="zh-CN"/>
              </w:rPr>
              <w:t>或自行办理</w:t>
            </w:r>
            <w:r>
              <w:rPr>
                <w:rFonts w:hint="eastAsia" w:ascii="宋体" w:hAnsi="宋体" w:cs="宋体"/>
                <w:i w:val="0"/>
                <w:iCs w:val="0"/>
                <w:color w:val="auto"/>
                <w:kern w:val="0"/>
                <w:highlight w:val="none"/>
                <w:u w:val="none"/>
              </w:rPr>
              <w:t>。</w:t>
            </w:r>
          </w:p>
          <w:p>
            <w:pPr>
              <w:widowControl/>
              <w:jc w:val="left"/>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lang w:val="en-US" w:eastAsia="zh-CN"/>
              </w:rPr>
              <w:t>投标保证金可选择按项目合并一次汇款或出具，也可按所投标的/标包/标段分别办理。</w:t>
            </w:r>
            <w:r>
              <w:rPr>
                <w:rFonts w:hint="eastAsia" w:ascii="宋体" w:hAnsi="宋体" w:cs="宋体"/>
                <w:i w:val="0"/>
                <w:iCs w:val="0"/>
                <w:color w:val="auto"/>
                <w:kern w:val="0"/>
                <w:highlight w:val="none"/>
                <w:u w:val="none"/>
              </w:rPr>
              <w:t>投标人应在投标截止日前通过中国南方电网供应链统一服务平台提交保证金支付审核申请，把电汇凭证、基本账户信息扫描件或保函扫描件上传系统后发起审核并关注审核结果。如通过南方电网供应链统一服务平台投保投标保证保险，则无需上传，系统自动审核确认。</w:t>
            </w:r>
          </w:p>
          <w:p>
            <w:pPr>
              <w:widowControl/>
              <w:jc w:val="left"/>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二次及以上招标项目保证金可沿用的情况（如招标公告未明确保证金可沿用，需重新递交投标保证金）：前次招标时通过电汇(转账)方式递交投标保证金的，参加二次及以上投标时仍需在中国南方电网供应链统一服务平台中上传前次递交保证金相关凭证，并发起保证金确认申请；前次招标时通过保函方式递交投标保证金的，参加二次及以上投标时需根据新的招标文件要求对已递交的保函进行检查确认，如原保函满足要求的可沿用，如原保函已不满足要求的，应重新开具保函或变更原保函有效期，以确保保函有效期与重新招标的投标有效期一致。投标人需在投标截止时间前，在系统中保证金支付界面上传保函扫描件（可沿用的保函、重新开具或变更的保函均需上传），提交保证金确认申请，并将保函原件送达指定地点（另有规定除外）；前次招标时通过投标保证保险方式递交投标保证金的，请及时与保险公司联系二次及以上投标的保证金递交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ascii="宋体" w:hAnsi="宋体" w:cs="宋体"/>
                <w:i w:val="0"/>
                <w:iCs w:val="0"/>
                <w:color w:val="auto"/>
                <w:szCs w:val="21"/>
                <w:highlight w:val="none"/>
                <w:u w:val="none"/>
              </w:rPr>
            </w:pPr>
            <w:r>
              <w:rPr>
                <w:rFonts w:hint="eastAsia" w:ascii="宋体" w:hAnsi="宋体" w:cs="宋体"/>
                <w:i w:val="0"/>
                <w:iCs w:val="0"/>
                <w:color w:val="auto"/>
                <w:kern w:val="0"/>
                <w:szCs w:val="21"/>
                <w:highlight w:val="none"/>
                <w:u w:val="none"/>
              </w:rPr>
              <w:t>3.5</w:t>
            </w:r>
          </w:p>
        </w:tc>
        <w:tc>
          <w:tcPr>
            <w:tcW w:w="2145" w:type="dxa"/>
            <w:vAlign w:val="center"/>
          </w:tcPr>
          <w:p>
            <w:pPr>
              <w:widowControl/>
              <w:jc w:val="center"/>
              <w:textAlignment w:val="center"/>
              <w:rPr>
                <w:rFonts w:hint="eastAsia" w:ascii="宋体" w:hAnsi="宋体" w:cs="宋体"/>
                <w:i w:val="0"/>
                <w:iCs w:val="0"/>
                <w:color w:val="auto"/>
                <w:szCs w:val="21"/>
                <w:highlight w:val="none"/>
                <w:u w:val="none"/>
              </w:rPr>
            </w:pPr>
            <w:r>
              <w:rPr>
                <w:rFonts w:hint="eastAsia" w:ascii="宋体" w:hAnsi="宋体" w:cs="宋体"/>
                <w:i w:val="0"/>
                <w:iCs w:val="0"/>
                <w:color w:val="auto"/>
                <w:kern w:val="0"/>
                <w:szCs w:val="21"/>
                <w:highlight w:val="none"/>
                <w:u w:val="none"/>
              </w:rPr>
              <w:t>资格</w:t>
            </w:r>
            <w:r>
              <w:rPr>
                <w:rStyle w:val="9"/>
                <w:rFonts w:hint="default" w:ascii="宋体" w:hAnsi="宋体" w:eastAsia="宋体" w:cs="宋体"/>
                <w:i w:val="0"/>
                <w:iCs w:val="0"/>
                <w:color w:val="auto"/>
                <w:highlight w:val="none"/>
                <w:u w:val="none"/>
              </w:rPr>
              <w:t>审查资料的特殊要求</w:t>
            </w:r>
          </w:p>
        </w:tc>
        <w:tc>
          <w:tcPr>
            <w:tcW w:w="6401" w:type="dxa"/>
            <w:vAlign w:val="center"/>
          </w:tcPr>
          <w:p>
            <w:pPr>
              <w:widowControl/>
              <w:textAlignment w:val="top"/>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lang w:val="en-US" w:eastAsia="zh-CN"/>
              </w:rPr>
              <w:t>1.</w:t>
            </w:r>
            <w:r>
              <w:rPr>
                <w:rFonts w:hint="eastAsia" w:ascii="宋体" w:hAnsi="宋体" w:cs="宋体"/>
                <w:i w:val="0"/>
                <w:iCs w:val="0"/>
                <w:color w:val="auto"/>
                <w:kern w:val="0"/>
                <w:highlight w:val="none"/>
                <w:u w:val="none"/>
              </w:rPr>
              <w:t>按照</w:t>
            </w:r>
            <w:r>
              <w:rPr>
                <w:rFonts w:hint="eastAsia" w:ascii="宋体" w:hAnsi="宋体" w:cs="宋体"/>
                <w:i w:val="0"/>
                <w:iCs w:val="0"/>
                <w:color w:val="auto"/>
                <w:kern w:val="0"/>
                <w:highlight w:val="none"/>
                <w:u w:val="none"/>
                <w:lang w:val="en-US" w:eastAsia="zh-CN"/>
              </w:rPr>
              <w:t>投标文件格式和</w:t>
            </w:r>
            <w:r>
              <w:rPr>
                <w:rFonts w:hint="eastAsia" w:ascii="宋体" w:hAnsi="宋体" w:cs="宋体"/>
                <w:i w:val="0"/>
                <w:iCs w:val="0"/>
                <w:color w:val="auto"/>
                <w:kern w:val="0"/>
                <w:highlight w:val="none"/>
                <w:u w:val="none"/>
              </w:rPr>
              <w:t>投标人资格条件</w:t>
            </w:r>
            <w:r>
              <w:rPr>
                <w:rFonts w:hint="eastAsia" w:ascii="宋体" w:hAnsi="宋体" w:cs="宋体"/>
                <w:i w:val="0"/>
                <w:iCs w:val="0"/>
                <w:color w:val="auto"/>
                <w:kern w:val="0"/>
                <w:highlight w:val="none"/>
                <w:u w:val="none"/>
                <w:lang w:val="en-US" w:eastAsia="zh-CN"/>
              </w:rPr>
              <w:t>以及</w:t>
            </w:r>
            <w:r>
              <w:rPr>
                <w:rFonts w:hint="eastAsia" w:ascii="宋体" w:hAnsi="宋体" w:cs="宋体"/>
                <w:i w:val="0"/>
                <w:iCs w:val="0"/>
                <w:color w:val="auto"/>
                <w:kern w:val="0"/>
                <w:highlight w:val="none"/>
                <w:u w:val="none"/>
              </w:rPr>
              <w:t>评审要素要求</w:t>
            </w:r>
            <w:r>
              <w:rPr>
                <w:rFonts w:hint="eastAsia" w:ascii="宋体" w:hAnsi="宋体" w:cs="宋体"/>
                <w:i w:val="0"/>
                <w:iCs w:val="0"/>
                <w:color w:val="auto"/>
                <w:kern w:val="0"/>
                <w:highlight w:val="none"/>
                <w:u w:val="none"/>
                <w:lang w:val="en-US" w:eastAsia="zh-CN"/>
              </w:rPr>
              <w:t>提供</w:t>
            </w:r>
            <w:r>
              <w:rPr>
                <w:rFonts w:hint="eastAsia" w:ascii="宋体" w:hAnsi="宋体" w:cs="宋体"/>
                <w:i w:val="0"/>
                <w:iCs w:val="0"/>
                <w:color w:val="auto"/>
                <w:kern w:val="0"/>
                <w:highlight w:val="none"/>
                <w:u w:val="none"/>
              </w:rPr>
              <w:t>相关证明材料。</w:t>
            </w:r>
          </w:p>
          <w:p>
            <w:pPr>
              <w:widowControl/>
              <w:textAlignment w:val="top"/>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highlight w:val="none"/>
                <w:u w:val="none"/>
                <w:lang w:val="en-US" w:eastAsia="zh-CN"/>
              </w:rPr>
              <w:t>2.</w:t>
            </w:r>
            <w:r>
              <w:rPr>
                <w:rFonts w:hint="eastAsia" w:ascii="宋体" w:hAnsi="宋体" w:cs="宋体"/>
                <w:i w:val="0"/>
                <w:iCs w:val="0"/>
                <w:color w:val="auto"/>
                <w:kern w:val="0"/>
                <w:highlight w:val="none"/>
                <w:u w:val="none"/>
              </w:rPr>
              <w:t>投标人如发生或涉及企业经营状况严重恶化、重大财务问题、重大质量问题、重大法律诉讼问题及其他丧失或者有可能丧失履行合同能力的严重问题，投标人有义务按诚实信用原则在递交</w:t>
            </w:r>
            <w:r>
              <w:rPr>
                <w:rFonts w:hint="eastAsia" w:ascii="宋体" w:hAnsi="宋体" w:cs="宋体"/>
                <w:b/>
                <w:bCs/>
                <w:i w:val="0"/>
                <w:iCs w:val="0"/>
                <w:color w:val="auto"/>
                <w:kern w:val="0"/>
                <w:highlight w:val="none"/>
                <w:u w:val="none"/>
              </w:rPr>
              <w:t>投标文件时、中标后和履行合同时</w:t>
            </w:r>
            <w:r>
              <w:rPr>
                <w:rFonts w:hint="eastAsia" w:ascii="宋体" w:hAnsi="宋体" w:cs="宋体"/>
                <w:i w:val="0"/>
                <w:iCs w:val="0"/>
                <w:color w:val="auto"/>
                <w:kern w:val="0"/>
                <w:highlight w:val="none"/>
                <w:u w:val="none"/>
              </w:rPr>
              <w:t>及时向招标人作相关说明或风险提示。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3.5.2</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近年财务状况的年份要求</w:t>
            </w:r>
          </w:p>
        </w:tc>
        <w:tc>
          <w:tcPr>
            <w:tcW w:w="6401" w:type="dxa"/>
            <w:vAlign w:val="center"/>
          </w:tcPr>
          <w:p>
            <w:pPr>
              <w:widowControl/>
              <w:textAlignment w:val="top"/>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eastAsia="宋体" w:cs="宋体"/>
                <w:color w:val="000000"/>
                <w:kern w:val="0"/>
                <w:sz w:val="21"/>
                <w:szCs w:val="21"/>
                <w:highlight w:val="none"/>
                <w:lang w:val="en-US" w:eastAsia="zh-CN" w:bidi="ar"/>
              </w:rPr>
              <w:t>近两年（</w:t>
            </w:r>
            <w:r>
              <w:rPr>
                <w:rFonts w:hint="eastAsia" w:ascii="宋体" w:hAnsi="宋体" w:eastAsia="宋体" w:cs="宋体"/>
                <w:color w:val="auto"/>
                <w:kern w:val="0"/>
                <w:sz w:val="21"/>
                <w:szCs w:val="21"/>
                <w:highlight w:val="none"/>
                <w:lang w:val="en-US" w:eastAsia="zh-CN" w:bidi="ar"/>
              </w:rPr>
              <w:t>2023-2024</w:t>
            </w:r>
            <w:r>
              <w:rPr>
                <w:rFonts w:hint="eastAsia" w:ascii="宋体" w:hAnsi="宋体" w:eastAsia="宋体" w:cs="宋体"/>
                <w:color w:val="000000"/>
                <w:kern w:val="0"/>
                <w:sz w:val="21"/>
                <w:szCs w:val="21"/>
                <w:highlight w:val="none"/>
                <w:lang w:val="en-US" w:eastAsia="zh-CN" w:bidi="ar"/>
              </w:rPr>
              <w:t xml:space="preserve">）（需提供经审计的财务报告及相关报表） 若投标人成立年份不足 </w:t>
            </w:r>
            <w:r>
              <w:rPr>
                <w:rFonts w:ascii="Calibri" w:hAnsi="Calibri" w:eastAsia="宋体" w:cs="Calibri"/>
                <w:color w:val="000000"/>
                <w:kern w:val="0"/>
                <w:sz w:val="21"/>
                <w:szCs w:val="21"/>
                <w:highlight w:val="none"/>
                <w:lang w:val="en-US" w:eastAsia="zh-CN" w:bidi="ar"/>
              </w:rPr>
              <w:t xml:space="preserve">2 </w:t>
            </w:r>
            <w:r>
              <w:rPr>
                <w:rFonts w:hint="eastAsia" w:ascii="宋体" w:hAnsi="宋体" w:eastAsia="宋体" w:cs="宋体"/>
                <w:color w:val="000000"/>
                <w:kern w:val="0"/>
                <w:sz w:val="21"/>
                <w:szCs w:val="21"/>
                <w:highlight w:val="none"/>
                <w:lang w:val="en-US" w:eastAsia="zh-CN" w:bidi="ar"/>
              </w:rPr>
              <w:t>年的需提供自成立以来的财务审计报告，若成立不足一年的需提供开户银行出具的资信证明或验资报告。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3.5.3</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近年完成的类似项目情况的时间要求</w:t>
            </w:r>
          </w:p>
        </w:tc>
        <w:tc>
          <w:tcPr>
            <w:tcW w:w="6401" w:type="dxa"/>
            <w:vAlign w:val="center"/>
          </w:tcPr>
          <w:p>
            <w:pPr>
              <w:widowControl/>
              <w:textAlignment w:val="top"/>
              <w:rPr>
                <w:rFonts w:hint="eastAsia" w:ascii="宋体" w:hAnsi="宋体" w:eastAsia="宋体" w:cs="宋体"/>
                <w:i w:val="0"/>
                <w:iCs w:val="0"/>
                <w:color w:val="auto"/>
                <w:kern w:val="0"/>
                <w:sz w:val="21"/>
                <w:szCs w:val="21"/>
                <w:highlight w:val="none"/>
                <w:u w:val="none"/>
                <w:lang w:val="en-US" w:eastAsia="zh-CN" w:bidi="ar-SA"/>
              </w:rPr>
            </w:pPr>
            <w:r>
              <w:rPr>
                <w:rFonts w:hint="eastAsia" w:hAnsi="宋体"/>
                <w:kern w:val="0"/>
                <w:szCs w:val="21"/>
                <w:highlight w:val="none"/>
                <w:lang w:val="en-US" w:eastAsia="zh-CN"/>
              </w:rPr>
              <w:t>投标前3年内（投标截止时间前1095天）。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bookmarkStart w:id="7" w:name="_GoBack" w:colFirst="1" w:colLast="2"/>
            <w:r>
              <w:rPr>
                <w:rFonts w:hint="eastAsia" w:ascii="宋体" w:hAnsi="宋体" w:cs="宋体"/>
                <w:i w:val="0"/>
                <w:iCs w:val="0"/>
                <w:color w:val="auto"/>
                <w:kern w:val="0"/>
                <w:szCs w:val="21"/>
                <w:highlight w:val="none"/>
                <w:u w:val="none"/>
              </w:rPr>
              <w:t>3.5.</w:t>
            </w:r>
            <w:r>
              <w:rPr>
                <w:rFonts w:hint="eastAsia" w:ascii="宋体" w:hAnsi="宋体" w:cs="宋体"/>
                <w:i w:val="0"/>
                <w:iCs w:val="0"/>
                <w:color w:val="auto"/>
                <w:kern w:val="0"/>
                <w:szCs w:val="21"/>
                <w:highlight w:val="none"/>
                <w:u w:val="none"/>
                <w:lang w:val="en-US" w:eastAsia="zh-CN"/>
              </w:rPr>
              <w:t>4</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eastAsia="宋体" w:cs="宋体"/>
                <w:color w:val="auto"/>
                <w:kern w:val="0"/>
                <w:sz w:val="21"/>
                <w:szCs w:val="21"/>
                <w:highlight w:val="none"/>
                <w:lang w:val="zh-CN" w:eastAsia="zh-CN" w:bidi="ar"/>
              </w:rPr>
              <w:t>近年担任设计项目总负责人的</w:t>
            </w:r>
            <w:r>
              <w:rPr>
                <w:rFonts w:hint="eastAsia" w:ascii="宋体" w:hAnsi="宋体" w:eastAsia="宋体" w:cs="宋体"/>
                <w:color w:val="auto"/>
                <w:kern w:val="0"/>
                <w:sz w:val="21"/>
                <w:szCs w:val="21"/>
                <w:highlight w:val="none"/>
                <w:lang w:val="en-US" w:eastAsia="zh-CN" w:bidi="ar"/>
              </w:rPr>
              <w:t>年份要求</w:t>
            </w:r>
          </w:p>
        </w:tc>
        <w:tc>
          <w:tcPr>
            <w:tcW w:w="6401" w:type="dxa"/>
            <w:vAlign w:val="center"/>
          </w:tcPr>
          <w:p>
            <w:pPr>
              <w:widowControl/>
              <w:textAlignment w:val="top"/>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hAnsi="宋体"/>
                <w:color w:val="auto"/>
                <w:kern w:val="0"/>
                <w:szCs w:val="21"/>
                <w:highlight w:val="none"/>
                <w:lang w:val="en-US" w:eastAsia="zh-CN"/>
              </w:rPr>
              <w:t>投标前3年内（投标截止时间前1095天）。</w:t>
            </w:r>
          </w:p>
        </w:tc>
      </w:tr>
      <w:bookmarkEnd w:id="7"/>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pageBreakBefore w:val="0"/>
              <w:kinsoku/>
              <w:wordWrap/>
              <w:overflowPunct/>
              <w:autoSpaceDE/>
              <w:autoSpaceDN/>
              <w:bidi w:val="0"/>
              <w:adjustRightInd/>
              <w:snapToGrid/>
              <w:spacing w:line="360"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3.5.5</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Cs w:val="21"/>
                <w:highlight w:val="none"/>
                <w:u w:val="none"/>
                <w:lang w:val="en-US" w:eastAsia="zh-CN"/>
              </w:rPr>
              <w:t>近年发生的诉讼及仲裁情况的时间要求</w:t>
            </w:r>
          </w:p>
        </w:tc>
        <w:tc>
          <w:tcPr>
            <w:tcW w:w="6401" w:type="dxa"/>
            <w:vAlign w:val="center"/>
          </w:tcPr>
          <w:p>
            <w:pPr>
              <w:widowControl/>
              <w:textAlignment w:val="top"/>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hAnsi="宋体"/>
                <w:kern w:val="0"/>
                <w:szCs w:val="21"/>
                <w:highlight w:val="none"/>
                <w:lang w:val="en-US" w:eastAsia="zh-CN"/>
              </w:rPr>
              <w:t>投标前</w:t>
            </w:r>
            <w:r>
              <w:rPr>
                <w:rFonts w:hAnsi="宋体"/>
                <w:kern w:val="0"/>
                <w:szCs w:val="21"/>
                <w:highlight w:val="none"/>
                <w:lang w:val="en-US" w:eastAsia="zh-CN"/>
              </w:rPr>
              <w:t>2</w:t>
            </w:r>
            <w:r>
              <w:rPr>
                <w:rFonts w:hint="eastAsia" w:hAnsi="宋体"/>
                <w:kern w:val="0"/>
                <w:szCs w:val="21"/>
                <w:highlight w:val="none"/>
                <w:lang w:val="en-US" w:eastAsia="zh-CN"/>
              </w:rPr>
              <w:t>年内（投标截止时间前</w:t>
            </w:r>
            <w:r>
              <w:rPr>
                <w:rFonts w:hAnsi="宋体"/>
                <w:kern w:val="0"/>
                <w:szCs w:val="21"/>
                <w:highlight w:val="none"/>
                <w:lang w:val="en-US" w:eastAsia="zh-CN"/>
              </w:rPr>
              <w:t>730</w:t>
            </w:r>
            <w:r>
              <w:rPr>
                <w:rFonts w:hint="eastAsia" w:hAnsi="宋体"/>
                <w:kern w:val="0"/>
                <w:szCs w:val="21"/>
                <w:highlight w:val="none"/>
                <w:lang w:val="en-US" w:eastAsia="zh-CN"/>
              </w:rPr>
              <w:t>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pageBreakBefore w:val="0"/>
              <w:kinsoku/>
              <w:wordWrap/>
              <w:overflowPunct/>
              <w:autoSpaceDE/>
              <w:autoSpaceDN/>
              <w:bidi w:val="0"/>
              <w:adjustRightInd/>
              <w:snapToGrid/>
              <w:spacing w:line="360"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lang w:val="en-US" w:eastAsia="zh-CN"/>
              </w:rPr>
              <w:t>3.5.8</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Cs w:val="21"/>
                <w:highlight w:val="none"/>
                <w:u w:val="none"/>
              </w:rPr>
              <w:t>近年获奖的类似项目情况</w:t>
            </w:r>
          </w:p>
        </w:tc>
        <w:tc>
          <w:tcPr>
            <w:tcW w:w="6401" w:type="dxa"/>
            <w:vAlign w:val="center"/>
          </w:tcPr>
          <w:p>
            <w:pPr>
              <w:widowControl/>
              <w:spacing w:before="154"/>
              <w:textAlignment w:val="top"/>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按投标人</w:t>
            </w:r>
            <w:r>
              <w:rPr>
                <w:rFonts w:hint="eastAsia" w:ascii="宋体" w:hAnsi="宋体" w:cs="宋体"/>
                <w:i w:val="0"/>
                <w:iCs w:val="0"/>
                <w:color w:val="auto"/>
                <w:kern w:val="0"/>
                <w:szCs w:val="21"/>
                <w:highlight w:val="none"/>
                <w:u w:val="none"/>
                <w:lang w:val="en-US" w:eastAsia="zh-CN"/>
              </w:rPr>
              <w:t>资格要求</w:t>
            </w:r>
            <w:r>
              <w:rPr>
                <w:rFonts w:hint="eastAsia" w:ascii="宋体" w:hAnsi="宋体" w:cs="宋体"/>
                <w:i w:val="0"/>
                <w:iCs w:val="0"/>
                <w:color w:val="auto"/>
                <w:kern w:val="0"/>
                <w:szCs w:val="21"/>
                <w:highlight w:val="none"/>
                <w:u w:val="none"/>
              </w:rPr>
              <w:t>和评审要素要求</w:t>
            </w:r>
            <w:r>
              <w:rPr>
                <w:rFonts w:hint="eastAsia" w:ascii="宋体" w:hAnsi="宋体" w:cs="宋体"/>
                <w:i w:val="0"/>
                <w:iCs w:val="0"/>
                <w:color w:val="auto"/>
                <w:kern w:val="0"/>
                <w:szCs w:val="21"/>
                <w:highlight w:val="none"/>
                <w:u w:val="none"/>
                <w:lang w:val="en-US" w:eastAsia="zh-CN"/>
              </w:rPr>
              <w:t>或者详细评审后备注</w:t>
            </w:r>
            <w:r>
              <w:rPr>
                <w:rFonts w:hint="eastAsia" w:ascii="宋体" w:hAnsi="宋体" w:cs="宋体"/>
                <w:i w:val="0"/>
                <w:iCs w:val="0"/>
                <w:color w:val="auto"/>
                <w:kern w:val="0"/>
                <w:szCs w:val="21"/>
                <w:highlight w:val="none"/>
                <w:u w:val="none"/>
              </w:rPr>
              <w:t>的年份提供</w:t>
            </w:r>
            <w:r>
              <w:rPr>
                <w:rFonts w:hint="eastAsia" w:ascii="宋体" w:hAnsi="宋体" w:cs="宋体"/>
                <w:i w:val="0"/>
                <w:iCs w:val="0"/>
                <w:color w:val="auto"/>
                <w:kern w:val="0"/>
                <w:szCs w:val="21"/>
                <w:highlight w:val="none"/>
                <w:u w:val="none"/>
                <w:lang w:eastAsia="zh-CN"/>
              </w:rPr>
              <w:t>。国家级的奖项指鲁班奖（由建设部和中国建筑业协会颁发）、詹天佑特等奖和詹天佑奖（中国土木工程学会和詹天佑土木工程科技发展基金会颁发）、国家优质工程金奖和国家优质工程奖（由国家工程建设质量奖审定委员会或中国施工企业管理协会颁发）、安装之星、中国水利工程优质（大禹）奖、大禹水利科学技术奖、全国优秀水利水电工程勘测设计奖、水利部3A奖；省部级的奖项指由省部级单位或部门（如中电联、省部级协会或单位、中国南方电网有限责任公司、国家电网公司等）颁发的优质工程奖项（如中国电力优质工程奖、省级水利工程优质工程奖）；省级行业协会的奖项指各省或直辖市的电力行业协会颁发的优质工程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3.6.1</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hAnsi="宋体" w:eastAsia="宋体"/>
                <w:i w:val="0"/>
                <w:iCs w:val="0"/>
                <w:color w:val="auto"/>
                <w:szCs w:val="21"/>
                <w:highlight w:val="none"/>
                <w:u w:val="none"/>
              </w:rPr>
              <w:t>是否允许递交备选投标方案</w:t>
            </w:r>
          </w:p>
        </w:tc>
        <w:tc>
          <w:tcPr>
            <w:tcW w:w="6401" w:type="dxa"/>
            <w:vAlign w:val="center"/>
          </w:tcPr>
          <w:p>
            <w:pPr>
              <w:widowControl/>
              <w:jc w:val="left"/>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bookmarkStart w:id="6" w:name="TXT_12500E70DE354D7C980EA3DB5237F101_1"/>
            <w:r>
              <w:rPr>
                <w:rFonts w:hint="eastAsia" w:hAnsi="宋体" w:eastAsia="宋体"/>
                <w:i w:val="0"/>
                <w:iCs w:val="0"/>
                <w:color w:val="auto"/>
                <w:szCs w:val="21"/>
                <w:highlight w:val="none"/>
                <w:u w:val="none"/>
                <w:lang w:eastAsia="zh-CN"/>
              </w:rPr>
              <w:t>不接受</w:t>
            </w:r>
            <w:bookmarkEnd w:id="6"/>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3.7.3</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投标文件签字或盖章要求</w:t>
            </w:r>
          </w:p>
        </w:tc>
        <w:tc>
          <w:tcPr>
            <w:tcW w:w="6401" w:type="dxa"/>
            <w:vAlign w:val="center"/>
          </w:tcPr>
          <w:p>
            <w:pPr>
              <w:widowControl/>
              <w:jc w:val="left"/>
              <w:textAlignment w:val="top"/>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1.投标文件封面加盖公章/</w:t>
            </w:r>
            <w:r>
              <w:rPr>
                <w:rFonts w:hint="eastAsia" w:ascii="宋体" w:hAnsi="宋体" w:cs="宋体"/>
                <w:i w:val="0"/>
                <w:iCs w:val="0"/>
                <w:color w:val="auto"/>
                <w:kern w:val="0"/>
                <w:highlight w:val="none"/>
                <w:u w:val="none"/>
                <w:lang w:eastAsia="zh-CN"/>
              </w:rPr>
              <w:t>电子</w:t>
            </w:r>
            <w:r>
              <w:rPr>
                <w:rFonts w:hint="eastAsia" w:ascii="宋体" w:hAnsi="宋体" w:cs="宋体"/>
                <w:i w:val="0"/>
                <w:iCs w:val="0"/>
                <w:color w:val="auto"/>
                <w:kern w:val="0"/>
                <w:highlight w:val="none"/>
                <w:u w:val="none"/>
              </w:rPr>
              <w:t>印章</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（见投标文件格式）</w:t>
            </w:r>
          </w:p>
          <w:p>
            <w:pPr>
              <w:widowControl/>
              <w:jc w:val="left"/>
              <w:textAlignment w:val="top"/>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2.投标函加盖公章/</w:t>
            </w:r>
            <w:r>
              <w:rPr>
                <w:rFonts w:hint="eastAsia" w:ascii="宋体" w:hAnsi="宋体" w:cs="宋体"/>
                <w:i w:val="0"/>
                <w:iCs w:val="0"/>
                <w:color w:val="auto"/>
                <w:kern w:val="0"/>
                <w:highlight w:val="none"/>
                <w:u w:val="none"/>
                <w:lang w:eastAsia="zh-CN"/>
              </w:rPr>
              <w:t>电子</w:t>
            </w:r>
            <w:r>
              <w:rPr>
                <w:rFonts w:hint="eastAsia" w:ascii="宋体" w:hAnsi="宋体" w:cs="宋体"/>
                <w:i w:val="0"/>
                <w:iCs w:val="0"/>
                <w:color w:val="auto"/>
                <w:kern w:val="0"/>
                <w:highlight w:val="none"/>
                <w:u w:val="none"/>
              </w:rPr>
              <w:t>印章</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（见报价投标文件格式）。</w:t>
            </w:r>
          </w:p>
          <w:p>
            <w:pPr>
              <w:widowControl/>
              <w:jc w:val="left"/>
              <w:textAlignment w:val="top"/>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lang w:val="en-US" w:eastAsia="zh-CN"/>
              </w:rPr>
              <w:t>3.</w:t>
            </w:r>
            <w:r>
              <w:rPr>
                <w:rFonts w:hint="eastAsia" w:ascii="宋体" w:hAnsi="宋体" w:cs="宋体"/>
                <w:i w:val="0"/>
                <w:iCs w:val="0"/>
                <w:color w:val="auto"/>
                <w:kern w:val="0"/>
                <w:highlight w:val="none"/>
                <w:u w:val="none"/>
              </w:rPr>
              <w:t>法定代表人</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lang w:val="en-US" w:eastAsia="zh-CN"/>
              </w:rPr>
              <w:t>单位负责人</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身份证明加盖公章/</w:t>
            </w:r>
            <w:r>
              <w:rPr>
                <w:rFonts w:hint="eastAsia" w:ascii="宋体" w:hAnsi="宋体" w:cs="宋体"/>
                <w:i w:val="0"/>
                <w:iCs w:val="0"/>
                <w:color w:val="auto"/>
                <w:kern w:val="0"/>
                <w:highlight w:val="none"/>
                <w:u w:val="none"/>
                <w:lang w:eastAsia="zh-CN"/>
              </w:rPr>
              <w:t>电子</w:t>
            </w:r>
            <w:r>
              <w:rPr>
                <w:rFonts w:hint="eastAsia" w:ascii="宋体" w:hAnsi="宋体" w:cs="宋体"/>
                <w:i w:val="0"/>
                <w:iCs w:val="0"/>
                <w:color w:val="auto"/>
                <w:kern w:val="0"/>
                <w:highlight w:val="none"/>
                <w:u w:val="none"/>
              </w:rPr>
              <w:t>印章</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授权</w:t>
            </w:r>
            <w:r>
              <w:rPr>
                <w:rFonts w:hint="eastAsia" w:ascii="宋体" w:hAnsi="宋体" w:cs="宋体"/>
                <w:i w:val="0"/>
                <w:iCs w:val="0"/>
                <w:color w:val="auto"/>
                <w:kern w:val="0"/>
                <w:highlight w:val="none"/>
                <w:u w:val="none"/>
                <w:lang w:val="en-US" w:eastAsia="zh-CN"/>
              </w:rPr>
              <w:t>委托</w:t>
            </w:r>
            <w:r>
              <w:rPr>
                <w:rFonts w:hint="eastAsia" w:ascii="宋体" w:hAnsi="宋体" w:cs="宋体"/>
                <w:i w:val="0"/>
                <w:iCs w:val="0"/>
                <w:color w:val="auto"/>
                <w:kern w:val="0"/>
                <w:highlight w:val="none"/>
                <w:u w:val="none"/>
              </w:rPr>
              <w:t>书必须有授权人（法定代表人</w:t>
            </w:r>
            <w:r>
              <w:rPr>
                <w:rFonts w:hint="eastAsia" w:ascii="宋体" w:hAnsi="宋体" w:cs="宋体"/>
                <w:i w:val="0"/>
                <w:iCs w:val="0"/>
                <w:color w:val="auto"/>
                <w:kern w:val="0"/>
                <w:highlight w:val="none"/>
                <w:u w:val="none"/>
                <w:lang w:val="en-US" w:eastAsia="zh-CN"/>
              </w:rPr>
              <w:t>/单位负责人</w:t>
            </w:r>
            <w:r>
              <w:rPr>
                <w:rFonts w:hint="eastAsia" w:ascii="宋体" w:hAnsi="宋体" w:cs="宋体"/>
                <w:i w:val="0"/>
                <w:iCs w:val="0"/>
                <w:color w:val="auto"/>
                <w:kern w:val="0"/>
                <w:highlight w:val="none"/>
                <w:u w:val="none"/>
              </w:rPr>
              <w:t>）签字</w:t>
            </w:r>
            <w:r>
              <w:rPr>
                <w:rFonts w:hint="eastAsia" w:ascii="宋体" w:hAnsi="宋体" w:cs="宋体"/>
                <w:i w:val="0"/>
                <w:iCs w:val="0"/>
                <w:color w:val="auto"/>
                <w:kern w:val="0"/>
                <w:highlight w:val="none"/>
                <w:u w:val="none"/>
                <w:lang w:val="en-US" w:eastAsia="zh-CN"/>
              </w:rPr>
              <w:t>/签章</w:t>
            </w:r>
            <w:r>
              <w:rPr>
                <w:rFonts w:hint="eastAsia" w:ascii="宋体" w:hAnsi="宋体" w:cs="宋体"/>
                <w:i w:val="0"/>
                <w:iCs w:val="0"/>
                <w:color w:val="auto"/>
                <w:kern w:val="0"/>
                <w:highlight w:val="none"/>
                <w:u w:val="none"/>
              </w:rPr>
              <w:t>、被授权人签字</w:t>
            </w:r>
            <w:r>
              <w:rPr>
                <w:rFonts w:hint="eastAsia" w:ascii="宋体" w:hAnsi="宋体" w:cs="宋体"/>
                <w:i w:val="0"/>
                <w:iCs w:val="0"/>
                <w:color w:val="auto"/>
                <w:kern w:val="0"/>
                <w:highlight w:val="none"/>
                <w:u w:val="none"/>
                <w:lang w:val="en-US" w:eastAsia="zh-CN"/>
              </w:rPr>
              <w:t>/签章</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加盖公章/</w:t>
            </w:r>
            <w:r>
              <w:rPr>
                <w:rFonts w:hint="eastAsia" w:ascii="宋体" w:hAnsi="宋体" w:cs="宋体"/>
                <w:i w:val="0"/>
                <w:iCs w:val="0"/>
                <w:color w:val="auto"/>
                <w:kern w:val="0"/>
                <w:highlight w:val="none"/>
                <w:u w:val="none"/>
                <w:lang w:eastAsia="zh-CN"/>
              </w:rPr>
              <w:t>电子</w:t>
            </w:r>
            <w:r>
              <w:rPr>
                <w:rFonts w:hint="eastAsia" w:ascii="宋体" w:hAnsi="宋体" w:cs="宋体"/>
                <w:i w:val="0"/>
                <w:iCs w:val="0"/>
                <w:color w:val="auto"/>
                <w:kern w:val="0"/>
                <w:highlight w:val="none"/>
                <w:u w:val="none"/>
              </w:rPr>
              <w:t>印章。（见商务投标文件格式）</w:t>
            </w:r>
          </w:p>
          <w:p>
            <w:pPr>
              <w:widowControl/>
              <w:jc w:val="left"/>
              <w:textAlignment w:val="top"/>
              <w:rPr>
                <w:rFonts w:hint="eastAsia" w:ascii="宋体" w:hAnsi="宋体" w:eastAsia="宋体" w:cs="宋体"/>
                <w:i w:val="0"/>
                <w:iCs w:val="0"/>
                <w:color w:val="auto"/>
                <w:kern w:val="0"/>
                <w:highlight w:val="none"/>
                <w:u w:val="none"/>
                <w:lang w:val="en-US" w:eastAsia="zh-CN"/>
              </w:rPr>
            </w:pPr>
            <w:r>
              <w:rPr>
                <w:rFonts w:hint="eastAsia" w:ascii="宋体" w:hAnsi="宋体" w:cs="宋体"/>
                <w:i w:val="0"/>
                <w:iCs w:val="0"/>
                <w:color w:val="auto"/>
                <w:kern w:val="0"/>
                <w:highlight w:val="none"/>
                <w:u w:val="none"/>
                <w:lang w:val="en-US" w:eastAsia="zh-CN"/>
              </w:rPr>
              <w:t>4.其他签字或盖章要求详见</w:t>
            </w:r>
            <w:r>
              <w:rPr>
                <w:rFonts w:hint="eastAsia" w:ascii="宋体" w:hAnsi="宋体" w:cs="宋体"/>
                <w:i w:val="0"/>
                <w:iCs w:val="0"/>
                <w:color w:val="auto"/>
                <w:kern w:val="0"/>
                <w:highlight w:val="none"/>
                <w:u w:val="none"/>
              </w:rPr>
              <w:t>投标文件格式</w:t>
            </w:r>
            <w:r>
              <w:rPr>
                <w:rFonts w:hint="eastAsia" w:ascii="宋体" w:hAnsi="宋体" w:cs="宋体"/>
                <w:i w:val="0"/>
                <w:iCs w:val="0"/>
                <w:color w:val="auto"/>
                <w:kern w:val="0"/>
                <w:highlight w:val="none"/>
                <w:u w:val="none"/>
                <w:lang w:val="en-US" w:eastAsia="zh-CN"/>
              </w:rPr>
              <w:t>。</w:t>
            </w:r>
          </w:p>
          <w:p>
            <w:pPr>
              <w:widowControl/>
              <w:jc w:val="left"/>
              <w:textAlignment w:val="top"/>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i w:val="0"/>
                <w:iCs w:val="0"/>
                <w:color w:val="auto"/>
                <w:kern w:val="0"/>
                <w:szCs w:val="21"/>
                <w:highlight w:val="none"/>
                <w:u w:val="none"/>
                <w:lang w:val="en-US" w:eastAsia="zh-CN"/>
              </w:rPr>
              <w:t>注：加盖</w:t>
            </w:r>
            <w:r>
              <w:rPr>
                <w:rFonts w:hint="eastAsia" w:ascii="宋体" w:hAnsi="宋体"/>
                <w:i w:val="0"/>
                <w:iCs w:val="0"/>
                <w:color w:val="auto"/>
                <w:kern w:val="0"/>
                <w:szCs w:val="21"/>
                <w:highlight w:val="none"/>
                <w:u w:val="none"/>
                <w:lang w:eastAsia="zh-CN"/>
              </w:rPr>
              <w:t>电子</w:t>
            </w:r>
            <w:r>
              <w:rPr>
                <w:rFonts w:hint="eastAsia" w:ascii="宋体" w:hAnsi="宋体"/>
                <w:i w:val="0"/>
                <w:iCs w:val="0"/>
                <w:color w:val="auto"/>
                <w:kern w:val="0"/>
                <w:szCs w:val="21"/>
                <w:highlight w:val="none"/>
                <w:u w:val="none"/>
              </w:rPr>
              <w:t>印</w:t>
            </w:r>
            <w:r>
              <w:rPr>
                <w:rFonts w:hint="eastAsia" w:ascii="宋体" w:hAnsi="宋体"/>
                <w:i w:val="0"/>
                <w:iCs w:val="0"/>
                <w:color w:val="auto"/>
                <w:kern w:val="0"/>
                <w:szCs w:val="21"/>
                <w:highlight w:val="none"/>
                <w:u w:val="none"/>
                <w:lang w:val="en-US" w:eastAsia="zh-CN"/>
              </w:rPr>
              <w:t>章指使用南方电网供应链统一服务平台认可的、依法设立的电子认证服务机构签发的认证证书对电子投标文件进行数字证书签章。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pStyle w:val="5"/>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kern w:val="0"/>
                <w:szCs w:val="21"/>
                <w:highlight w:val="none"/>
                <w:u w:val="none"/>
              </w:rPr>
              <w:t>3.7.</w:t>
            </w:r>
            <w:r>
              <w:rPr>
                <w:rFonts w:hint="eastAsia" w:asciiTheme="minorEastAsia" w:hAnsiTheme="minorEastAsia" w:eastAsiaTheme="minorEastAsia" w:cstheme="minorEastAsia"/>
                <w:i w:val="0"/>
                <w:iCs w:val="0"/>
                <w:color w:val="auto"/>
                <w:kern w:val="0"/>
                <w:szCs w:val="21"/>
                <w:highlight w:val="none"/>
                <w:u w:val="none"/>
                <w:lang w:val="en-US" w:eastAsia="zh-CN"/>
              </w:rPr>
              <w:t>4</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Cs w:val="21"/>
                <w:highlight w:val="none"/>
                <w:u w:val="none"/>
              </w:rPr>
              <w:t>投标文件编制的其他要求</w:t>
            </w:r>
          </w:p>
        </w:tc>
        <w:tc>
          <w:tcPr>
            <w:tcW w:w="6401" w:type="dxa"/>
            <w:vAlign w:val="center"/>
          </w:tcPr>
          <w:p>
            <w:pPr>
              <w:widowControl/>
              <w:jc w:val="left"/>
              <w:textAlignment w:val="center"/>
              <w:rPr>
                <w:rFonts w:hint="eastAsia" w:ascii="宋体" w:hAnsi="宋体" w:cs="宋体"/>
                <w:i w:val="0"/>
                <w:iCs w:val="0"/>
                <w:color w:val="auto"/>
                <w:kern w:val="0"/>
                <w:szCs w:val="21"/>
                <w:highlight w:val="none"/>
                <w:u w:val="none"/>
                <w:lang w:val="en-US" w:eastAsia="zh-CN"/>
              </w:rPr>
            </w:pPr>
            <w:r>
              <w:rPr>
                <w:rFonts w:hint="eastAsia" w:ascii="宋体" w:hAnsi="宋体" w:eastAsia="宋体" w:cs="宋体"/>
                <w:i w:val="0"/>
                <w:iCs w:val="0"/>
                <w:color w:val="auto"/>
                <w:kern w:val="0"/>
                <w:szCs w:val="21"/>
                <w:highlight w:val="none"/>
                <w:u w:val="none"/>
                <w:lang w:val="en-US" w:eastAsia="zh-CN"/>
              </w:rPr>
              <w:t>1.</w:t>
            </w:r>
            <w:r>
              <w:rPr>
                <w:rFonts w:hint="eastAsia" w:ascii="宋体" w:hAnsi="宋体" w:eastAsia="宋体" w:cs="宋体"/>
                <w:i w:val="0"/>
                <w:iCs w:val="0"/>
                <w:color w:val="auto"/>
                <w:kern w:val="0"/>
                <w:szCs w:val="21"/>
                <w:highlight w:val="none"/>
                <w:u w:val="none"/>
              </w:rPr>
              <w:t>投标人通</w:t>
            </w:r>
            <w:r>
              <w:rPr>
                <w:rFonts w:hint="eastAsia" w:ascii="宋体" w:hAnsi="宋体" w:cs="宋体"/>
                <w:i w:val="0"/>
                <w:iCs w:val="0"/>
                <w:color w:val="auto"/>
                <w:kern w:val="0"/>
                <w:szCs w:val="21"/>
                <w:highlight w:val="none"/>
                <w:u w:val="none"/>
                <w:lang w:val="en-US" w:eastAsia="zh-CN"/>
              </w:rPr>
              <w:t>过</w:t>
            </w:r>
            <w:r>
              <w:rPr>
                <w:rFonts w:hint="eastAsia" w:ascii="宋体" w:hAnsi="宋体" w:eastAsia="宋体" w:cs="宋体"/>
                <w:i w:val="0"/>
                <w:iCs w:val="0"/>
                <w:color w:val="auto"/>
                <w:kern w:val="0"/>
                <w:szCs w:val="21"/>
                <w:highlight w:val="none"/>
                <w:u w:val="none"/>
              </w:rPr>
              <w:t>中国南方电网供应链统一服务平台</w:t>
            </w:r>
            <w:r>
              <w:rPr>
                <w:rFonts w:hint="eastAsia" w:ascii="宋体" w:hAnsi="宋体" w:eastAsia="宋体" w:cs="宋体"/>
                <w:i w:val="0"/>
                <w:iCs w:val="0"/>
                <w:color w:val="auto"/>
                <w:kern w:val="0"/>
                <w:szCs w:val="21"/>
                <w:highlight w:val="none"/>
                <w:u w:val="none"/>
                <w:lang w:val="en-US" w:eastAsia="zh-CN"/>
              </w:rPr>
              <w:t>获取</w:t>
            </w:r>
            <w:r>
              <w:rPr>
                <w:rFonts w:hint="eastAsia" w:ascii="宋体" w:hAnsi="宋体" w:eastAsia="宋体" w:cs="宋体"/>
                <w:i w:val="0"/>
                <w:iCs w:val="0"/>
                <w:color w:val="auto"/>
                <w:kern w:val="0"/>
                <w:szCs w:val="21"/>
                <w:highlight w:val="none"/>
                <w:u w:val="none"/>
              </w:rPr>
              <w:t>电子招标文件后</w:t>
            </w:r>
            <w:r>
              <w:rPr>
                <w:rFonts w:hint="eastAsia" w:ascii="宋体" w:hAnsi="宋体" w:cs="宋体"/>
                <w:i w:val="0"/>
                <w:iCs w:val="0"/>
                <w:color w:val="auto"/>
                <w:kern w:val="0"/>
                <w:szCs w:val="21"/>
                <w:highlight w:val="none"/>
                <w:u w:val="none"/>
                <w:lang w:val="en-US" w:eastAsia="zh-CN"/>
              </w:rPr>
              <w:t>使用</w:t>
            </w:r>
            <w:r>
              <w:rPr>
                <w:rFonts w:hint="eastAsia" w:ascii="宋体" w:hAnsi="宋体" w:eastAsia="宋体" w:cs="宋体"/>
                <w:i w:val="0"/>
                <w:iCs w:val="0"/>
                <w:color w:val="auto"/>
                <w:kern w:val="0"/>
                <w:szCs w:val="21"/>
                <w:highlight w:val="none"/>
                <w:u w:val="none"/>
              </w:rPr>
              <w:t>中国南方电网投标客户端（投标小工具）进行编制、生成、导出电子投标文件</w:t>
            </w:r>
            <w:r>
              <w:rPr>
                <w:rFonts w:hint="eastAsia" w:ascii="宋体" w:hAnsi="宋体" w:cs="宋体"/>
                <w:i w:val="0"/>
                <w:iCs w:val="0"/>
                <w:color w:val="auto"/>
                <w:kern w:val="0"/>
                <w:szCs w:val="21"/>
                <w:highlight w:val="none"/>
                <w:u w:val="none"/>
                <w:lang w:val="en-US" w:eastAsia="zh-CN"/>
              </w:rPr>
              <w:t>。</w:t>
            </w:r>
          </w:p>
          <w:p>
            <w:pPr>
              <w:widowControl/>
              <w:jc w:val="left"/>
              <w:textAlignment w:val="center"/>
              <w:rPr>
                <w:rFonts w:hint="eastAsia" w:ascii="宋体" w:hAnsi="宋体" w:cs="宋体"/>
                <w:i w:val="0"/>
                <w:iCs w:val="0"/>
                <w:color w:val="auto"/>
                <w:spacing w:val="-2"/>
                <w:kern w:val="0"/>
                <w:szCs w:val="21"/>
                <w:highlight w:val="none"/>
                <w:u w:val="none"/>
                <w:lang w:eastAsia="zh-CN"/>
              </w:rPr>
            </w:pPr>
            <w:r>
              <w:rPr>
                <w:rFonts w:hint="eastAsia" w:ascii="宋体" w:hAnsi="宋体" w:cs="宋体"/>
                <w:i w:val="0"/>
                <w:iCs w:val="0"/>
                <w:color w:val="auto"/>
                <w:kern w:val="0"/>
                <w:szCs w:val="21"/>
                <w:highlight w:val="none"/>
                <w:u w:val="none"/>
                <w:lang w:val="en-US" w:eastAsia="zh-CN"/>
              </w:rPr>
              <w:t>2.</w:t>
            </w:r>
            <w:r>
              <w:rPr>
                <w:rFonts w:hint="eastAsia" w:ascii="宋体" w:hAnsi="宋体" w:eastAsia="宋体" w:cs="宋体"/>
                <w:i w:val="0"/>
                <w:iCs w:val="0"/>
                <w:color w:val="auto"/>
                <w:kern w:val="0"/>
                <w:szCs w:val="21"/>
                <w:highlight w:val="none"/>
                <w:u w:val="none"/>
              </w:rPr>
              <w:t>电子</w:t>
            </w:r>
            <w:r>
              <w:rPr>
                <w:rFonts w:hint="eastAsia" w:ascii="宋体" w:hAnsi="宋体" w:cs="宋体"/>
                <w:i w:val="0"/>
                <w:iCs w:val="0"/>
                <w:color w:val="auto"/>
                <w:kern w:val="0"/>
                <w:szCs w:val="21"/>
                <w:highlight w:val="none"/>
                <w:u w:val="none"/>
                <w:lang w:val="en-US" w:eastAsia="zh-CN"/>
              </w:rPr>
              <w:t>投标</w:t>
            </w:r>
            <w:r>
              <w:rPr>
                <w:rFonts w:hint="eastAsia" w:ascii="宋体" w:hAnsi="宋体" w:eastAsia="宋体" w:cs="宋体"/>
                <w:i w:val="0"/>
                <w:iCs w:val="0"/>
                <w:color w:val="auto"/>
                <w:kern w:val="0"/>
                <w:szCs w:val="21"/>
                <w:highlight w:val="none"/>
                <w:u w:val="none"/>
              </w:rPr>
              <w:t>文件编制</w:t>
            </w:r>
            <w:r>
              <w:rPr>
                <w:rFonts w:hint="eastAsia" w:ascii="宋体" w:hAnsi="宋体" w:cs="宋体"/>
                <w:i w:val="0"/>
                <w:iCs w:val="0"/>
                <w:color w:val="auto"/>
                <w:kern w:val="0"/>
                <w:szCs w:val="21"/>
                <w:highlight w:val="none"/>
                <w:u w:val="none"/>
                <w:lang w:val="en-US" w:eastAsia="zh-CN"/>
              </w:rPr>
              <w:t>过程中，宜直接上传可编辑的</w:t>
            </w:r>
            <w:r>
              <w:rPr>
                <w:rFonts w:hint="eastAsia" w:ascii="宋体" w:hAnsi="宋体" w:eastAsia="宋体" w:cs="宋体"/>
                <w:i w:val="0"/>
                <w:iCs w:val="0"/>
                <w:color w:val="auto"/>
                <w:kern w:val="0"/>
                <w:szCs w:val="21"/>
                <w:highlight w:val="none"/>
                <w:u w:val="none"/>
              </w:rPr>
              <w:t>Word</w:t>
            </w:r>
            <w:r>
              <w:rPr>
                <w:rFonts w:hint="eastAsia" w:ascii="宋体" w:hAnsi="宋体" w:cs="宋体"/>
                <w:i w:val="0"/>
                <w:iCs w:val="0"/>
                <w:color w:val="auto"/>
                <w:kern w:val="0"/>
                <w:szCs w:val="21"/>
                <w:highlight w:val="none"/>
                <w:u w:val="none"/>
                <w:lang w:val="en-US" w:eastAsia="zh-CN"/>
              </w:rPr>
              <w:t>文本格式文件</w:t>
            </w:r>
            <w:r>
              <w:rPr>
                <w:rFonts w:hint="eastAsia" w:ascii="宋体" w:hAnsi="宋体" w:cs="宋体"/>
                <w:i w:val="0"/>
                <w:iCs w:val="0"/>
                <w:color w:val="auto"/>
                <w:kern w:val="0"/>
                <w:szCs w:val="21"/>
                <w:highlight w:val="none"/>
                <w:u w:val="none"/>
                <w:lang w:eastAsia="zh-CN"/>
              </w:rPr>
              <w:t>，</w:t>
            </w:r>
            <w:r>
              <w:rPr>
                <w:rFonts w:hint="eastAsia" w:ascii="宋体" w:hAnsi="宋体" w:eastAsia="宋体" w:cs="宋体"/>
                <w:i w:val="0"/>
                <w:iCs w:val="0"/>
                <w:color w:val="auto"/>
                <w:kern w:val="0"/>
                <w:szCs w:val="21"/>
                <w:highlight w:val="none"/>
                <w:u w:val="none"/>
              </w:rPr>
              <w:t>不能进行压缩、格式转换等处理</w:t>
            </w:r>
            <w:r>
              <w:rPr>
                <w:rFonts w:hint="eastAsia" w:ascii="宋体" w:hAnsi="宋体" w:cs="宋体"/>
                <w:i w:val="0"/>
                <w:iCs w:val="0"/>
                <w:color w:val="auto"/>
                <w:kern w:val="0"/>
                <w:szCs w:val="21"/>
                <w:highlight w:val="none"/>
                <w:u w:val="none"/>
                <w:lang w:eastAsia="zh-CN"/>
              </w:rPr>
              <w:t>，</w:t>
            </w:r>
            <w:r>
              <w:rPr>
                <w:rFonts w:hint="eastAsia" w:ascii="宋体" w:hAnsi="宋体" w:cs="宋体"/>
                <w:i w:val="0"/>
                <w:iCs w:val="0"/>
                <w:color w:val="auto"/>
                <w:spacing w:val="2"/>
                <w:kern w:val="0"/>
                <w:szCs w:val="21"/>
                <w:highlight w:val="none"/>
                <w:u w:val="none"/>
              </w:rPr>
              <w:t>所</w:t>
            </w:r>
            <w:r>
              <w:rPr>
                <w:rFonts w:hint="eastAsia" w:ascii="宋体" w:hAnsi="宋体" w:cs="宋体"/>
                <w:i w:val="0"/>
                <w:iCs w:val="0"/>
                <w:color w:val="auto"/>
                <w:kern w:val="0"/>
                <w:szCs w:val="21"/>
                <w:highlight w:val="none"/>
                <w:u w:val="none"/>
              </w:rPr>
              <w:t>附证书证件</w:t>
            </w:r>
            <w:r>
              <w:rPr>
                <w:rFonts w:hint="eastAsia" w:ascii="宋体" w:hAnsi="宋体" w:cs="宋体"/>
                <w:i w:val="0"/>
                <w:iCs w:val="0"/>
                <w:color w:val="auto"/>
                <w:kern w:val="0"/>
                <w:szCs w:val="21"/>
                <w:highlight w:val="none"/>
                <w:u w:val="none"/>
                <w:lang w:val="en-US" w:eastAsia="zh-CN"/>
              </w:rPr>
              <w:t>应</w:t>
            </w:r>
            <w:r>
              <w:rPr>
                <w:rFonts w:hint="eastAsia" w:ascii="宋体" w:hAnsi="宋体" w:cs="宋体"/>
                <w:i w:val="0"/>
                <w:iCs w:val="0"/>
                <w:color w:val="auto"/>
                <w:kern w:val="0"/>
                <w:szCs w:val="21"/>
                <w:highlight w:val="none"/>
                <w:u w:val="none"/>
              </w:rPr>
              <w:t>为原</w:t>
            </w:r>
            <w:r>
              <w:rPr>
                <w:rFonts w:hint="eastAsia" w:ascii="宋体" w:hAnsi="宋体" w:cs="宋体"/>
                <w:i w:val="0"/>
                <w:iCs w:val="0"/>
                <w:color w:val="auto"/>
                <w:spacing w:val="-2"/>
                <w:kern w:val="0"/>
                <w:szCs w:val="21"/>
                <w:highlight w:val="none"/>
                <w:u w:val="none"/>
              </w:rPr>
              <w:t>件</w:t>
            </w:r>
            <w:r>
              <w:rPr>
                <w:rFonts w:hint="eastAsia" w:ascii="宋体" w:hAnsi="宋体" w:cs="宋体"/>
                <w:i w:val="0"/>
                <w:iCs w:val="0"/>
                <w:color w:val="auto"/>
                <w:kern w:val="0"/>
                <w:szCs w:val="21"/>
                <w:highlight w:val="none"/>
                <w:u w:val="none"/>
              </w:rPr>
              <w:t>扫描</w:t>
            </w:r>
            <w:r>
              <w:rPr>
                <w:rFonts w:hint="eastAsia" w:ascii="宋体" w:hAnsi="宋体" w:cs="宋体"/>
                <w:i w:val="0"/>
                <w:iCs w:val="0"/>
                <w:color w:val="auto"/>
                <w:spacing w:val="-2"/>
                <w:kern w:val="0"/>
                <w:szCs w:val="21"/>
                <w:highlight w:val="none"/>
                <w:u w:val="none"/>
              </w:rPr>
              <w:t>件</w:t>
            </w:r>
            <w:r>
              <w:rPr>
                <w:rFonts w:hint="eastAsia" w:ascii="宋体" w:hAnsi="宋体" w:cs="宋体"/>
                <w:i w:val="0"/>
                <w:iCs w:val="0"/>
                <w:color w:val="auto"/>
                <w:spacing w:val="-2"/>
                <w:kern w:val="0"/>
                <w:szCs w:val="21"/>
                <w:highlight w:val="none"/>
                <w:u w:val="none"/>
                <w:lang w:eastAsia="zh-CN"/>
              </w:rPr>
              <w:t>。</w:t>
            </w:r>
          </w:p>
          <w:p>
            <w:pPr>
              <w:widowControl/>
              <w:jc w:val="left"/>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spacing w:val="-2"/>
                <w:kern w:val="0"/>
                <w:szCs w:val="21"/>
                <w:highlight w:val="none"/>
                <w:u w:val="none"/>
                <w:lang w:val="en-US" w:eastAsia="zh-CN"/>
              </w:rPr>
              <w:t>3.</w:t>
            </w:r>
            <w:r>
              <w:rPr>
                <w:rFonts w:hint="eastAsia" w:ascii="宋体" w:hAnsi="宋体" w:eastAsia="宋体" w:cs="宋体"/>
                <w:i w:val="0"/>
                <w:iCs w:val="0"/>
                <w:color w:val="auto"/>
                <w:kern w:val="0"/>
                <w:szCs w:val="21"/>
                <w:highlight w:val="none"/>
                <w:u w:val="none"/>
                <w:lang w:val="en-US" w:eastAsia="zh-CN"/>
              </w:rPr>
              <w:t>如为联合体投标，联合体各方</w:t>
            </w:r>
            <w:r>
              <w:rPr>
                <w:rFonts w:hint="eastAsia" w:ascii="宋体" w:hAnsi="宋体" w:cs="宋体"/>
                <w:i w:val="0"/>
                <w:iCs w:val="0"/>
                <w:color w:val="auto"/>
                <w:kern w:val="0"/>
                <w:szCs w:val="21"/>
                <w:highlight w:val="none"/>
                <w:u w:val="none"/>
                <w:lang w:val="en-US" w:eastAsia="zh-CN"/>
              </w:rPr>
              <w:t>均</w:t>
            </w:r>
            <w:r>
              <w:rPr>
                <w:rFonts w:hint="eastAsia" w:ascii="宋体" w:hAnsi="宋体" w:eastAsia="宋体" w:cs="宋体"/>
                <w:i w:val="0"/>
                <w:iCs w:val="0"/>
                <w:color w:val="auto"/>
                <w:kern w:val="0"/>
                <w:szCs w:val="21"/>
                <w:highlight w:val="none"/>
                <w:u w:val="none"/>
                <w:lang w:val="en-US" w:eastAsia="zh-CN"/>
              </w:rPr>
              <w:t>应</w:t>
            </w:r>
            <w:r>
              <w:rPr>
                <w:rFonts w:hint="eastAsia" w:ascii="宋体" w:hAnsi="宋体" w:cs="宋体"/>
                <w:i w:val="0"/>
                <w:iCs w:val="0"/>
                <w:color w:val="auto"/>
                <w:kern w:val="0"/>
                <w:szCs w:val="21"/>
                <w:highlight w:val="none"/>
                <w:u w:val="none"/>
                <w:lang w:val="en-US" w:eastAsia="zh-CN"/>
              </w:rPr>
              <w:t>在</w:t>
            </w:r>
            <w:r>
              <w:rPr>
                <w:rFonts w:hint="eastAsia" w:ascii="宋体" w:hAnsi="宋体" w:eastAsia="宋体" w:cs="宋体"/>
                <w:i w:val="0"/>
                <w:iCs w:val="0"/>
                <w:color w:val="auto"/>
                <w:kern w:val="0"/>
                <w:szCs w:val="21"/>
                <w:highlight w:val="none"/>
                <w:u w:val="none"/>
                <w:lang w:val="en-US" w:eastAsia="zh-CN"/>
              </w:rPr>
              <w:t>投标文件</w:t>
            </w:r>
            <w:r>
              <w:rPr>
                <w:rFonts w:hint="eastAsia" w:ascii="宋体" w:hAnsi="宋体" w:cs="宋体"/>
                <w:i w:val="0"/>
                <w:iCs w:val="0"/>
                <w:color w:val="auto"/>
                <w:kern w:val="0"/>
                <w:szCs w:val="21"/>
                <w:highlight w:val="none"/>
                <w:u w:val="none"/>
                <w:lang w:val="en-US" w:eastAsia="zh-CN"/>
              </w:rPr>
              <w:t>格式相应章节</w:t>
            </w:r>
            <w:r>
              <w:rPr>
                <w:rFonts w:hint="eastAsia" w:ascii="宋体" w:hAnsi="宋体" w:eastAsia="宋体" w:cs="宋体"/>
                <w:i w:val="0"/>
                <w:iCs w:val="0"/>
                <w:color w:val="auto"/>
                <w:kern w:val="0"/>
                <w:szCs w:val="21"/>
                <w:highlight w:val="none"/>
                <w:u w:val="none"/>
                <w:lang w:val="en-US" w:eastAsia="zh-CN"/>
              </w:rPr>
              <w:t>中</w:t>
            </w:r>
            <w:r>
              <w:rPr>
                <w:rFonts w:hint="eastAsia" w:ascii="宋体" w:hAnsi="宋体" w:cs="宋体"/>
                <w:i w:val="0"/>
                <w:iCs w:val="0"/>
                <w:color w:val="auto"/>
                <w:kern w:val="0"/>
                <w:szCs w:val="21"/>
                <w:highlight w:val="none"/>
                <w:u w:val="none"/>
                <w:lang w:val="en-US" w:eastAsia="zh-CN"/>
              </w:rPr>
              <w:t>提供</w:t>
            </w:r>
            <w:r>
              <w:rPr>
                <w:rFonts w:hint="eastAsia" w:ascii="宋体" w:hAnsi="宋体" w:eastAsia="宋体" w:cs="宋体"/>
                <w:i w:val="0"/>
                <w:iCs w:val="0"/>
                <w:color w:val="auto"/>
                <w:kern w:val="0"/>
                <w:szCs w:val="21"/>
                <w:highlight w:val="none"/>
                <w:u w:val="none"/>
                <w:lang w:val="en-US" w:eastAsia="zh-CN"/>
              </w:rPr>
              <w:t>相关</w:t>
            </w:r>
            <w:r>
              <w:rPr>
                <w:rFonts w:hint="eastAsia" w:ascii="宋体" w:hAnsi="宋体" w:cs="宋体"/>
                <w:i w:val="0"/>
                <w:iCs w:val="0"/>
                <w:color w:val="auto"/>
                <w:kern w:val="0"/>
                <w:szCs w:val="21"/>
                <w:highlight w:val="none"/>
                <w:u w:val="none"/>
                <w:lang w:val="en-US" w:eastAsia="zh-CN"/>
              </w:rPr>
              <w:t>表格及佐证</w:t>
            </w:r>
            <w:r>
              <w:rPr>
                <w:rFonts w:hint="eastAsia" w:ascii="宋体" w:hAnsi="宋体" w:eastAsia="宋体" w:cs="宋体"/>
                <w:i w:val="0"/>
                <w:iCs w:val="0"/>
                <w:color w:val="auto"/>
                <w:kern w:val="0"/>
                <w:szCs w:val="21"/>
                <w:highlight w:val="none"/>
                <w:u w:val="none"/>
                <w:lang w:val="en-US" w:eastAsia="zh-CN"/>
              </w:rPr>
              <w:t>资料</w:t>
            </w:r>
            <w:r>
              <w:rPr>
                <w:rFonts w:hint="eastAsia" w:ascii="宋体" w:hAnsi="宋体" w:cs="宋体"/>
                <w:i w:val="0"/>
                <w:iCs w:val="0"/>
                <w:color w:val="auto"/>
                <w:kern w:val="0"/>
                <w:szCs w:val="21"/>
                <w:highlight w:val="none"/>
                <w:u w:val="none"/>
                <w:lang w:val="en-US" w:eastAsia="zh-CN"/>
              </w:rPr>
              <w:t>，包括但不限于</w:t>
            </w:r>
            <w:r>
              <w:rPr>
                <w:rFonts w:hint="eastAsia" w:ascii="宋体" w:hAnsi="宋体" w:eastAsia="宋体" w:cs="宋体"/>
                <w:i w:val="0"/>
                <w:iCs w:val="0"/>
                <w:color w:val="auto"/>
                <w:kern w:val="0"/>
                <w:szCs w:val="21"/>
                <w:highlight w:val="none"/>
                <w:u w:val="none"/>
                <w:lang w:val="en-US" w:eastAsia="zh-CN"/>
              </w:rPr>
              <w:t>投标人基本情况</w:t>
            </w:r>
            <w:r>
              <w:rPr>
                <w:rFonts w:hint="eastAsia" w:ascii="宋体" w:hAnsi="宋体" w:cs="宋体"/>
                <w:i w:val="0"/>
                <w:iCs w:val="0"/>
                <w:color w:val="auto"/>
                <w:kern w:val="0"/>
                <w:szCs w:val="21"/>
                <w:highlight w:val="none"/>
                <w:u w:val="none"/>
                <w:lang w:val="en-US" w:eastAsia="zh-CN"/>
              </w:rPr>
              <w:t>表</w:t>
            </w:r>
            <w:r>
              <w:rPr>
                <w:rFonts w:hint="eastAsia" w:ascii="宋体" w:hAnsi="宋体" w:eastAsia="宋体" w:cs="宋体"/>
                <w:i w:val="0"/>
                <w:iCs w:val="0"/>
                <w:color w:val="auto"/>
                <w:kern w:val="0"/>
                <w:szCs w:val="21"/>
                <w:highlight w:val="none"/>
                <w:u w:val="none"/>
                <w:lang w:val="en-US" w:eastAsia="zh-CN"/>
              </w:rPr>
              <w:t>、</w:t>
            </w:r>
            <w:r>
              <w:rPr>
                <w:rFonts w:hint="eastAsia" w:ascii="宋体" w:hAnsi="宋体" w:cs="宋体"/>
                <w:i w:val="0"/>
                <w:iCs w:val="0"/>
                <w:color w:val="auto"/>
                <w:kern w:val="0"/>
                <w:szCs w:val="21"/>
                <w:highlight w:val="none"/>
                <w:u w:val="none"/>
                <w:lang w:val="en-US" w:eastAsia="zh-CN"/>
              </w:rPr>
              <w:t>近年财务状况表、</w:t>
            </w:r>
            <w:r>
              <w:rPr>
                <w:rFonts w:hint="eastAsia" w:ascii="宋体" w:hAnsi="宋体" w:eastAsia="宋体" w:cs="宋体"/>
                <w:i w:val="0"/>
                <w:iCs w:val="0"/>
                <w:color w:val="auto"/>
                <w:kern w:val="0"/>
                <w:szCs w:val="21"/>
                <w:highlight w:val="none"/>
                <w:u w:val="none"/>
                <w:lang w:val="en-US" w:eastAsia="zh-CN"/>
              </w:rPr>
              <w:t>项目情况表、诉讼及仲裁情况、声明、承诺等。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keepNext w:val="0"/>
              <w:keepLines w:val="0"/>
              <w:pageBreakBefore w:val="0"/>
              <w:kinsoku/>
              <w:wordWrap/>
              <w:overflowPunct/>
              <w:autoSpaceDE/>
              <w:autoSpaceDN/>
              <w:bidi w:val="0"/>
              <w:adjustRightInd/>
              <w:snapToGrid/>
              <w:spacing w:line="288" w:lineRule="auto"/>
              <w:jc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4.</w:t>
            </w:r>
            <w:r>
              <w:rPr>
                <w:rFonts w:hint="eastAsia" w:asciiTheme="minorEastAsia" w:hAnsiTheme="minorEastAsia" w:eastAsiaTheme="minorEastAsia" w:cstheme="minorEastAsia"/>
                <w:i w:val="0"/>
                <w:iCs w:val="0"/>
                <w:color w:val="auto"/>
                <w:szCs w:val="21"/>
                <w:highlight w:val="none"/>
                <w:u w:val="none"/>
                <w:lang w:val="en-US" w:eastAsia="zh-CN"/>
              </w:rPr>
              <w:t>2</w:t>
            </w:r>
            <w:r>
              <w:rPr>
                <w:rFonts w:hint="eastAsia" w:asciiTheme="minorEastAsia" w:hAnsiTheme="minorEastAsia" w:eastAsiaTheme="minorEastAsia" w:cstheme="minorEastAsia"/>
                <w:i w:val="0"/>
                <w:iCs w:val="0"/>
                <w:color w:val="auto"/>
                <w:szCs w:val="21"/>
                <w:highlight w:val="none"/>
                <w:u w:val="none"/>
              </w:rPr>
              <w:t>.</w:t>
            </w:r>
            <w:r>
              <w:rPr>
                <w:rFonts w:hint="eastAsia" w:asciiTheme="minorEastAsia" w:hAnsiTheme="minorEastAsia" w:eastAsiaTheme="minorEastAsia" w:cstheme="minorEastAsia"/>
                <w:i w:val="0"/>
                <w:iCs w:val="0"/>
                <w:color w:val="auto"/>
                <w:szCs w:val="21"/>
                <w:highlight w:val="none"/>
                <w:u w:val="none"/>
                <w:lang w:val="en-US" w:eastAsia="zh-CN"/>
              </w:rPr>
              <w:t>6</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投标其他要求</w:t>
            </w:r>
          </w:p>
        </w:tc>
        <w:tc>
          <w:tcPr>
            <w:tcW w:w="6401" w:type="dxa"/>
            <w:vAlign w:val="center"/>
          </w:tcPr>
          <w:p>
            <w:pPr>
              <w:widowControl/>
              <w:jc w:val="left"/>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1.为确保投标文件顺利上传</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请各投标人按要求制作投标文件（包括商务文件、技术文件、报价文件）后</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建议在投标截止</w:t>
            </w:r>
            <w:r>
              <w:rPr>
                <w:rFonts w:hint="eastAsia" w:ascii="宋体" w:hAnsi="宋体" w:cs="宋体"/>
                <w:b/>
                <w:bCs/>
                <w:i w:val="0"/>
                <w:iCs w:val="0"/>
                <w:color w:val="auto"/>
                <w:kern w:val="0"/>
                <w:highlight w:val="none"/>
                <w:u w:val="none"/>
              </w:rPr>
              <w:t>三天前</w:t>
            </w:r>
            <w:r>
              <w:rPr>
                <w:rFonts w:hint="eastAsia" w:ascii="宋体" w:hAnsi="宋体" w:cs="宋体"/>
                <w:i w:val="0"/>
                <w:iCs w:val="0"/>
                <w:color w:val="auto"/>
                <w:kern w:val="0"/>
                <w:highlight w:val="none"/>
                <w:u w:val="none"/>
              </w:rPr>
              <w:t>在南方电网供应链统一服务平台完成投标文件的上传</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避开上传高峰。</w:t>
            </w:r>
          </w:p>
          <w:p>
            <w:pPr>
              <w:widowControl/>
              <w:jc w:val="left"/>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highlight w:val="none"/>
                <w:u w:val="none"/>
              </w:rPr>
              <w:t>2.如招标人因资料归档需要投标文件纸质版的</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中标候选人应在收到提交纸质投标文件通知后（未收到提交通知则无需提交纸质投标文件）</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7天内无偿提供一套纸质版投标文件（包括商务、技术、报价文件）</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且须保证所提供的纸质版投标文件与上传至</w:t>
            </w:r>
            <w:r>
              <w:rPr>
                <w:rFonts w:hint="eastAsia" w:ascii="宋体" w:hAnsi="宋体" w:cs="宋体"/>
                <w:i w:val="0"/>
                <w:iCs w:val="0"/>
                <w:color w:val="auto"/>
                <w:kern w:val="0"/>
                <w:highlight w:val="none"/>
                <w:u w:val="none"/>
                <w:lang w:eastAsia="zh-CN"/>
              </w:rPr>
              <w:t>南方电网供应链统一服务</w:t>
            </w:r>
            <w:r>
              <w:rPr>
                <w:rFonts w:hint="eastAsia" w:ascii="宋体" w:hAnsi="宋体" w:cs="宋体"/>
                <w:i w:val="0"/>
                <w:iCs w:val="0"/>
                <w:color w:val="auto"/>
                <w:kern w:val="0"/>
                <w:highlight w:val="none"/>
                <w:u w:val="none"/>
              </w:rPr>
              <w:t>平台的电子版投标文件一致。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eastAsia="宋体" w:asciiTheme="minorEastAsia" w:hAnsi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5.2</w:t>
            </w:r>
            <w:r>
              <w:rPr>
                <w:rFonts w:hint="eastAsia" w:ascii="宋体" w:hAnsi="宋体" w:cs="宋体"/>
                <w:i w:val="0"/>
                <w:iCs w:val="0"/>
                <w:color w:val="auto"/>
                <w:kern w:val="0"/>
                <w:szCs w:val="21"/>
                <w:highlight w:val="none"/>
                <w:u w:val="none"/>
                <w:lang w:val="en-US" w:eastAsia="zh-CN"/>
              </w:rPr>
              <w:t>.3</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开标结果确认</w:t>
            </w:r>
          </w:p>
        </w:tc>
        <w:tc>
          <w:tcPr>
            <w:tcW w:w="6401" w:type="dxa"/>
            <w:vAlign w:val="center"/>
          </w:tcPr>
          <w:p>
            <w:pPr>
              <w:widowControl/>
              <w:textAlignment w:val="top"/>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highlight w:val="none"/>
                <w:u w:val="none"/>
              </w:rPr>
              <w:t xml:space="preserve">开标解密后  </w:t>
            </w:r>
            <w:r>
              <w:rPr>
                <w:rFonts w:hint="eastAsia" w:ascii="宋体" w:hAnsi="宋体" w:cs="宋体"/>
                <w:i w:val="0"/>
                <w:iCs w:val="0"/>
                <w:color w:val="auto"/>
                <w:kern w:val="0"/>
                <w:highlight w:val="none"/>
                <w:u w:val="none"/>
                <w:lang w:val="en-US" w:eastAsia="zh-CN"/>
              </w:rPr>
              <w:t>1</w:t>
            </w:r>
            <w:r>
              <w:rPr>
                <w:rFonts w:hint="eastAsia" w:ascii="宋体" w:hAnsi="宋体" w:cs="宋体"/>
                <w:i w:val="0"/>
                <w:iCs w:val="0"/>
                <w:color w:val="auto"/>
                <w:kern w:val="0"/>
                <w:highlight w:val="none"/>
                <w:u w:val="none"/>
              </w:rPr>
              <w:t xml:space="preserve">  小时。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default"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7.1</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中标</w:t>
            </w:r>
            <w:r>
              <w:rPr>
                <w:rStyle w:val="9"/>
                <w:rFonts w:hint="default" w:ascii="宋体" w:hAnsi="宋体" w:eastAsia="宋体" w:cs="宋体"/>
                <w:i w:val="0"/>
                <w:iCs w:val="0"/>
                <w:color w:val="auto"/>
                <w:highlight w:val="none"/>
                <w:u w:val="none"/>
              </w:rPr>
              <w:t>候选人公示媒介及期限</w:t>
            </w:r>
          </w:p>
        </w:tc>
        <w:tc>
          <w:tcPr>
            <w:tcW w:w="6401" w:type="dxa"/>
            <w:vAlign w:val="center"/>
          </w:tcPr>
          <w:p>
            <w:pPr>
              <w:widowControl/>
              <w:textAlignment w:val="top"/>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1.公示媒介：</w:t>
            </w:r>
          </w:p>
          <w:p>
            <w:pPr>
              <w:widowControl/>
              <w:textAlignment w:val="top"/>
              <w:rPr>
                <w:rFonts w:hint="eastAsia" w:ascii="宋体" w:hAnsi="宋体" w:cs="宋体"/>
                <w:i w:val="0"/>
                <w:iCs w:val="0"/>
                <w:color w:val="auto"/>
                <w:kern w:val="0"/>
                <w:highlight w:val="none"/>
                <w:u w:val="none"/>
              </w:rPr>
            </w:pPr>
            <w:r>
              <w:rPr>
                <w:rFonts w:hint="eastAsia" w:ascii="宋体" w:hAnsi="宋体" w:cs="宋体"/>
                <w:i w:val="0"/>
                <w:iCs w:val="0"/>
                <w:color w:val="auto"/>
                <w:kern w:val="0"/>
                <w:highlight w:val="none"/>
                <w:u w:val="none"/>
              </w:rPr>
              <w:t>中国招标投标公共服务平台（</w:t>
            </w:r>
            <w:r>
              <w:rPr>
                <w:highlight w:val="none"/>
                <w:u w:val="none"/>
              </w:rPr>
              <w:fldChar w:fldCharType="begin"/>
            </w:r>
            <w:r>
              <w:rPr>
                <w:highlight w:val="none"/>
                <w:u w:val="none"/>
              </w:rPr>
              <w:instrText xml:space="preserve"> HYPERLINK "http://www.cebpubservice.com/" </w:instrText>
            </w:r>
            <w:r>
              <w:rPr>
                <w:highlight w:val="none"/>
                <w:u w:val="none"/>
              </w:rPr>
              <w:fldChar w:fldCharType="separate"/>
            </w:r>
            <w:r>
              <w:rPr>
                <w:rFonts w:hint="eastAsia" w:ascii="宋体" w:hAnsi="宋体" w:cs="宋体"/>
                <w:i w:val="0"/>
                <w:iCs w:val="0"/>
                <w:color w:val="auto"/>
                <w:kern w:val="0"/>
                <w:highlight w:val="none"/>
                <w:u w:val="none"/>
              </w:rPr>
              <w:t>http://www.cebpubservice.com/</w:t>
            </w:r>
            <w:r>
              <w:rPr>
                <w:rFonts w:hint="eastAsia" w:ascii="宋体" w:hAnsi="宋体" w:cs="宋体"/>
                <w:i w:val="0"/>
                <w:iCs w:val="0"/>
                <w:color w:val="auto"/>
                <w:kern w:val="0"/>
                <w:highlight w:val="none"/>
                <w:u w:val="none"/>
              </w:rPr>
              <w:fldChar w:fldCharType="end"/>
            </w:r>
            <w:r>
              <w:rPr>
                <w:rFonts w:hint="eastAsia" w:ascii="宋体" w:hAnsi="宋体" w:cs="宋体"/>
                <w:i w:val="0"/>
                <w:iCs w:val="0"/>
                <w:color w:val="auto"/>
                <w:kern w:val="0"/>
                <w:highlight w:val="none"/>
                <w:u w:val="none"/>
              </w:rPr>
              <w:t>）</w:t>
            </w:r>
          </w:p>
          <w:p>
            <w:pPr>
              <w:widowControl/>
              <w:textAlignment w:val="top"/>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highlight w:val="none"/>
                <w:u w:val="none"/>
              </w:rPr>
              <w:t>南方电网供应链统一服务平台（</w:t>
            </w:r>
            <w:r>
              <w:rPr>
                <w:highlight w:val="none"/>
                <w:u w:val="none"/>
              </w:rPr>
              <w:fldChar w:fldCharType="begin"/>
            </w:r>
            <w:r>
              <w:rPr>
                <w:highlight w:val="none"/>
                <w:u w:val="none"/>
              </w:rPr>
              <w:instrText xml:space="preserve"> HYPERLINK "http://www.bidding.csg.cn" </w:instrText>
            </w:r>
            <w:r>
              <w:rPr>
                <w:highlight w:val="none"/>
                <w:u w:val="none"/>
              </w:rPr>
              <w:fldChar w:fldCharType="separate"/>
            </w:r>
            <w:r>
              <w:rPr>
                <w:rFonts w:hint="eastAsia" w:ascii="宋体" w:hAnsi="宋体" w:cs="宋体"/>
                <w:i w:val="0"/>
                <w:iCs w:val="0"/>
                <w:color w:val="auto"/>
                <w:kern w:val="0"/>
                <w:highlight w:val="none"/>
                <w:u w:val="none"/>
              </w:rPr>
              <w:t>www.bidding.csg.cn</w:t>
            </w:r>
            <w:r>
              <w:rPr>
                <w:rFonts w:hint="eastAsia" w:ascii="宋体" w:hAnsi="宋体" w:cs="宋体"/>
                <w:i w:val="0"/>
                <w:iCs w:val="0"/>
                <w:color w:val="auto"/>
                <w:kern w:val="0"/>
                <w:highlight w:val="none"/>
                <w:u w:val="none"/>
              </w:rPr>
              <w:fldChar w:fldCharType="end"/>
            </w:r>
            <w:r>
              <w:rPr>
                <w:rFonts w:hint="eastAsia" w:ascii="宋体" w:hAnsi="宋体" w:cs="宋体"/>
                <w:i w:val="0"/>
                <w:iCs w:val="0"/>
                <w:color w:val="auto"/>
                <w:kern w:val="0"/>
                <w:highlight w:val="none"/>
                <w:u w:val="none"/>
              </w:rPr>
              <w:t>）</w:t>
            </w:r>
            <w:r>
              <w:rPr>
                <w:rFonts w:hint="eastAsia" w:ascii="宋体" w:hAnsi="宋体" w:cs="宋体"/>
                <w:i w:val="0"/>
                <w:iCs w:val="0"/>
                <w:color w:val="auto"/>
                <w:kern w:val="0"/>
                <w:highlight w:val="none"/>
                <w:u w:val="none"/>
              </w:rPr>
              <w:br w:type="textWrapping"/>
            </w:r>
            <w:r>
              <w:rPr>
                <w:rFonts w:hint="eastAsia" w:ascii="宋体" w:hAnsi="宋体" w:cs="宋体"/>
                <w:i w:val="0"/>
                <w:iCs w:val="0"/>
                <w:color w:val="auto"/>
                <w:kern w:val="0"/>
                <w:highlight w:val="none"/>
                <w:u w:val="none"/>
              </w:rPr>
              <w:t>2.公示期：不少于3日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ascii="宋体" w:hAnsi="宋体" w:cs="宋体" w:eastAsiaTheme="minorEastAsia"/>
                <w:i w:val="0"/>
                <w:iCs w:val="0"/>
                <w:color w:val="auto"/>
                <w:kern w:val="0"/>
                <w:sz w:val="21"/>
                <w:szCs w:val="21"/>
                <w:highlight w:val="none"/>
                <w:u w:val="none"/>
                <w:lang w:val="en-US" w:eastAsia="zh-CN" w:bidi="ar-SA"/>
              </w:rPr>
            </w:pPr>
            <w:r>
              <w:rPr>
                <w:rFonts w:hint="eastAsia" w:ascii="宋体" w:hAnsi="宋体" w:cs="宋体"/>
                <w:i w:val="0"/>
                <w:iCs w:val="0"/>
                <w:color w:val="auto"/>
                <w:kern w:val="0"/>
                <w:szCs w:val="21"/>
                <w:highlight w:val="none"/>
                <w:u w:val="none"/>
              </w:rPr>
              <w:t>7.</w:t>
            </w:r>
            <w:r>
              <w:rPr>
                <w:rFonts w:hint="eastAsia" w:ascii="宋体" w:hAnsi="宋体" w:cs="宋体"/>
                <w:i w:val="0"/>
                <w:iCs w:val="0"/>
                <w:color w:val="auto"/>
                <w:kern w:val="0"/>
                <w:szCs w:val="21"/>
                <w:highlight w:val="none"/>
                <w:u w:val="none"/>
                <w:lang w:val="en-US" w:eastAsia="zh-CN"/>
              </w:rPr>
              <w:t>6</w:t>
            </w:r>
          </w:p>
        </w:tc>
        <w:tc>
          <w:tcPr>
            <w:tcW w:w="2145" w:type="dxa"/>
            <w:vAlign w:val="center"/>
          </w:tcPr>
          <w:p>
            <w:pPr>
              <w:keepNext w:val="0"/>
              <w:keepLines w:val="0"/>
              <w:widowControl/>
              <w:suppressLineNumbers w:val="0"/>
              <w:jc w:val="center"/>
              <w:rPr>
                <w:rFonts w:hint="eastAsia" w:ascii="宋体" w:hAnsi="宋体" w:cs="宋体" w:eastAsiaTheme="minorEastAsia"/>
                <w:i w:val="0"/>
                <w:iCs w:val="0"/>
                <w:color w:val="auto"/>
                <w:kern w:val="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rPr>
              <w:t>技术成果经济补偿</w:t>
            </w:r>
          </w:p>
        </w:tc>
        <w:tc>
          <w:tcPr>
            <w:tcW w:w="6401" w:type="dxa"/>
            <w:vAlign w:val="center"/>
          </w:tcPr>
          <w:p>
            <w:pPr>
              <w:widowControl/>
              <w:textAlignment w:val="top"/>
              <w:rPr>
                <w:rFonts w:hint="eastAsia" w:ascii="宋体" w:hAnsi="宋体" w:eastAsia="宋体" w:cs="宋体"/>
                <w:i w:val="0"/>
                <w:iCs w:val="0"/>
                <w:color w:val="auto"/>
                <w:kern w:val="0"/>
                <w:sz w:val="21"/>
                <w:szCs w:val="24"/>
                <w:highlight w:val="none"/>
                <w:u w:val="none"/>
                <w:lang w:val="en-US" w:eastAsia="zh-CN" w:bidi="ar-SA"/>
              </w:rPr>
            </w:pPr>
            <w:r>
              <w:rPr>
                <w:rFonts w:hint="eastAsia" w:ascii="宋体" w:hAnsi="宋体" w:cs="宋体"/>
                <w:i w:val="0"/>
                <w:iCs w:val="0"/>
                <w:color w:val="auto"/>
                <w:kern w:val="0"/>
                <w:highlight w:val="none"/>
                <w:u w:val="none"/>
              </w:rPr>
              <w:t>不补偿</w:t>
            </w:r>
            <w:r>
              <w:rPr>
                <w:rFonts w:hint="eastAsia" w:ascii="宋体" w:hAnsi="宋体" w:cs="宋体"/>
                <w:i w:val="0"/>
                <w:iCs w:val="0"/>
                <w:color w:val="auto"/>
                <w:kern w:val="0"/>
                <w:highlight w:val="none"/>
                <w:u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7.</w:t>
            </w:r>
            <w:r>
              <w:rPr>
                <w:rFonts w:hint="eastAsia" w:ascii="宋体" w:hAnsi="宋体" w:cs="宋体"/>
                <w:i w:val="0"/>
                <w:iCs w:val="0"/>
                <w:color w:val="auto"/>
                <w:kern w:val="0"/>
                <w:szCs w:val="21"/>
                <w:highlight w:val="none"/>
                <w:u w:val="none"/>
                <w:lang w:val="en-US" w:eastAsia="zh-CN"/>
              </w:rPr>
              <w:t>7</w:t>
            </w:r>
            <w:r>
              <w:rPr>
                <w:rFonts w:hint="eastAsia" w:ascii="宋体" w:hAnsi="宋体" w:cs="宋体"/>
                <w:i w:val="0"/>
                <w:iCs w:val="0"/>
                <w:color w:val="auto"/>
                <w:kern w:val="0"/>
                <w:szCs w:val="21"/>
                <w:highlight w:val="none"/>
                <w:u w:val="none"/>
              </w:rPr>
              <w:t>.1</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rPr>
              <w:t>履约</w:t>
            </w:r>
            <w:r>
              <w:rPr>
                <w:rStyle w:val="9"/>
                <w:rFonts w:hint="default" w:ascii="宋体" w:hAnsi="宋体" w:eastAsia="宋体" w:cs="宋体"/>
                <w:i w:val="0"/>
                <w:iCs w:val="0"/>
                <w:color w:val="auto"/>
                <w:highlight w:val="none"/>
                <w:u w:val="none"/>
              </w:rPr>
              <w:t>保证金</w:t>
            </w:r>
          </w:p>
        </w:tc>
        <w:tc>
          <w:tcPr>
            <w:tcW w:w="6401" w:type="dxa"/>
            <w:vAlign w:val="center"/>
          </w:tcPr>
          <w:p>
            <w:pPr>
              <w:widowControl/>
              <w:jc w:val="left"/>
              <w:rPr>
                <w:rFonts w:hint="eastAsia" w:ascii="宋体" w:hAnsi="宋体" w:cs="宋体"/>
                <w:i w:val="0"/>
                <w:iCs w:val="0"/>
                <w:color w:val="auto"/>
                <w:kern w:val="0"/>
                <w:highlight w:val="none"/>
                <w:u w:val="none"/>
              </w:rPr>
            </w:pPr>
            <w:r>
              <w:rPr>
                <w:rFonts w:hint="eastAsia" w:ascii="宋体" w:hAnsi="宋体" w:cs="宋体"/>
                <w:i w:val="0"/>
                <w:iCs w:val="0"/>
                <w:color w:val="auto"/>
                <w:kern w:val="0"/>
                <w:szCs w:val="21"/>
                <w:highlight w:val="none"/>
                <w:u w:val="none"/>
              </w:rPr>
              <w:t>履</w:t>
            </w:r>
            <w:r>
              <w:rPr>
                <w:rFonts w:hint="eastAsia" w:ascii="宋体" w:hAnsi="宋体" w:cs="宋体"/>
                <w:i w:val="0"/>
                <w:iCs w:val="0"/>
                <w:color w:val="auto"/>
                <w:kern w:val="0"/>
                <w:highlight w:val="none"/>
                <w:u w:val="none"/>
              </w:rPr>
              <w:t>约保证金形式：保证保险、保函。</w:t>
            </w:r>
          </w:p>
          <w:p>
            <w:pPr>
              <w:widowControl/>
              <w:jc w:val="left"/>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highlight w:val="none"/>
                <w:u w:val="none"/>
              </w:rPr>
              <w:t>履约</w:t>
            </w:r>
            <w:r>
              <w:rPr>
                <w:rFonts w:hint="default" w:ascii="宋体" w:hAnsi="宋体" w:cs="宋体"/>
                <w:i w:val="0"/>
                <w:iCs w:val="0"/>
                <w:color w:val="auto"/>
                <w:kern w:val="0"/>
                <w:highlight w:val="none"/>
                <w:u w:val="none"/>
              </w:rPr>
              <w:t>保证金</w:t>
            </w:r>
            <w:r>
              <w:rPr>
                <w:rFonts w:hint="eastAsia" w:ascii="宋体" w:hAnsi="宋体" w:cs="宋体"/>
                <w:i w:val="0"/>
                <w:iCs w:val="0"/>
                <w:color w:val="auto"/>
                <w:kern w:val="0"/>
                <w:highlight w:val="none"/>
                <w:u w:val="none"/>
              </w:rPr>
              <w:t>金额</w:t>
            </w:r>
            <w:r>
              <w:rPr>
                <w:rFonts w:hint="eastAsia" w:ascii="宋体" w:hAnsi="宋体" w:cs="宋体"/>
                <w:i w:val="0"/>
                <w:iCs w:val="0"/>
                <w:color w:val="auto"/>
                <w:kern w:val="0"/>
                <w:highlight w:val="none"/>
                <w:u w:val="none"/>
                <w:lang w:eastAsia="zh-CN"/>
              </w:rPr>
              <w:t>：</w:t>
            </w:r>
            <w:r>
              <w:rPr>
                <w:rFonts w:hint="eastAsia" w:ascii="宋体" w:hAnsi="宋体" w:cs="宋体"/>
                <w:i w:val="0"/>
                <w:iCs w:val="0"/>
                <w:color w:val="auto"/>
                <w:kern w:val="0"/>
                <w:highlight w:val="none"/>
                <w:u w:val="none"/>
              </w:rPr>
              <w:t>按照合同规定执行</w:t>
            </w:r>
            <w:r>
              <w:rPr>
                <w:rFonts w:hint="eastAsia" w:ascii="宋体" w:hAnsi="宋体" w:cs="宋体"/>
                <w:i w:val="0"/>
                <w:iCs w:val="0"/>
                <w:color w:val="auto"/>
                <w:kern w:val="0"/>
                <w:highlight w:val="none"/>
                <w:u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83" w:hRule="atLeast"/>
          <w:jc w:val="center"/>
        </w:trPr>
        <w:tc>
          <w:tcPr>
            <w:tcW w:w="1044"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宋体" w:hAnsi="宋体" w:cs="宋体"/>
                <w:i w:val="0"/>
                <w:iCs w:val="0"/>
                <w:color w:val="auto"/>
                <w:kern w:val="0"/>
                <w:szCs w:val="21"/>
                <w:highlight w:val="none"/>
                <w:u w:val="none"/>
                <w:lang w:val="en-US" w:eastAsia="zh-CN"/>
              </w:rPr>
              <w:t>7.8.4</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cstheme="minorEastAsia"/>
                <w:i w:val="0"/>
                <w:iCs w:val="0"/>
                <w:color w:val="auto"/>
                <w:kern w:val="0"/>
                <w:highlight w:val="none"/>
                <w:u w:val="none"/>
              </w:rPr>
              <w:t>签订合同其他要求</w:t>
            </w:r>
          </w:p>
        </w:tc>
        <w:tc>
          <w:tcPr>
            <w:tcW w:w="6401" w:type="dxa"/>
            <w:vAlign w:val="center"/>
          </w:tcPr>
          <w:p>
            <w:pPr>
              <w:autoSpaceDE w:val="0"/>
              <w:autoSpaceDN w:val="0"/>
              <w:adjustRightInd w:val="0"/>
              <w:spacing w:before="48"/>
              <w:ind w:right="-20" w:rightChars="0"/>
              <w:rPr>
                <w:rFonts w:hint="eastAsia" w:asciiTheme="minorEastAsia" w:hAnsiTheme="minorEastAsia" w:eastAsiaTheme="minorEastAsia" w:cstheme="minorEastAsia"/>
                <w:i w:val="0"/>
                <w:iCs w:val="0"/>
                <w:color w:val="auto"/>
                <w:kern w:val="2"/>
                <w:sz w:val="21"/>
                <w:szCs w:val="21"/>
                <w:highlight w:val="none"/>
                <w:u w:val="none"/>
                <w:lang w:val="en-US" w:eastAsia="zh-CN" w:bidi="ar-SA"/>
              </w:rPr>
            </w:pPr>
            <w:r>
              <w:rPr>
                <w:rFonts w:hint="eastAsia" w:asciiTheme="minorEastAsia" w:hAnsiTheme="minorEastAsia" w:cstheme="minorEastAsia"/>
                <w:i w:val="0"/>
                <w:iCs w:val="0"/>
                <w:color w:val="auto"/>
                <w:kern w:val="0"/>
                <w:szCs w:val="21"/>
                <w:highlight w:val="none"/>
                <w:u w:val="none"/>
                <w:lang w:val="en-US" w:eastAsia="zh-CN"/>
              </w:rPr>
              <w:t>如果中标人拒绝按双方约定签订合同，招标人将取消该供应商的中标资格，并没收其投标保证金，在此情况下，采购人可将合同授予排名次之的中标候选人或重新招标；同时，按照《南方电网公司供应商失信扣分管理细则》等有关规定进行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83" w:hRule="atLeast"/>
          <w:jc w:val="center"/>
        </w:trPr>
        <w:tc>
          <w:tcPr>
            <w:tcW w:w="1044" w:type="dxa"/>
            <w:vAlign w:val="center"/>
          </w:tcPr>
          <w:p>
            <w:pPr>
              <w:pStyle w:val="10"/>
              <w:keepNext w:val="0"/>
              <w:keepLines w:val="0"/>
              <w:pageBreakBefore w:val="0"/>
              <w:kinsoku/>
              <w:wordWrap/>
              <w:overflowPunct/>
              <w:autoSpaceDE/>
              <w:autoSpaceDN/>
              <w:bidi w:val="0"/>
              <w:adjustRightInd/>
              <w:snapToGrid/>
              <w:spacing w:line="288" w:lineRule="auto"/>
              <w:jc w:val="center"/>
              <w:rPr>
                <w:rFonts w:hint="eastAsia" w:ascii="宋体" w:hAnsi="宋体" w:eastAsia="宋体" w:cs="宋体"/>
                <w:i w:val="0"/>
                <w:iCs w:val="0"/>
                <w:color w:val="auto"/>
                <w:kern w:val="0"/>
                <w:sz w:val="21"/>
                <w:szCs w:val="21"/>
                <w:highlight w:val="none"/>
                <w:u w:val="none"/>
                <w:lang w:val="en-US" w:eastAsia="zh-CN" w:bidi="zh-CN"/>
              </w:rPr>
            </w:pPr>
            <w:r>
              <w:rPr>
                <w:rFonts w:hint="eastAsia" w:asciiTheme="minorEastAsia" w:hAnsiTheme="minorEastAsia" w:eastAsiaTheme="minorEastAsia" w:cstheme="minorEastAsia"/>
                <w:i w:val="0"/>
                <w:iCs w:val="0"/>
                <w:color w:val="auto"/>
                <w:sz w:val="21"/>
                <w:highlight w:val="none"/>
                <w:u w:val="none"/>
                <w:lang w:val="en-US" w:eastAsia="zh-CN"/>
              </w:rPr>
              <w:t>10</w:t>
            </w:r>
          </w:p>
        </w:tc>
        <w:tc>
          <w:tcPr>
            <w:tcW w:w="2145" w:type="dxa"/>
            <w:vAlign w:val="center"/>
          </w:tcPr>
          <w:p>
            <w:pPr>
              <w:widowControl/>
              <w:jc w:val="center"/>
              <w:textAlignment w:val="center"/>
              <w:rPr>
                <w:rFonts w:hint="eastAsia" w:asciiTheme="minorEastAsia" w:hAnsiTheme="minorEastAsia" w:eastAsiaTheme="minorEastAsia" w:cstheme="minorEastAsia"/>
                <w:i w:val="0"/>
                <w:iCs w:val="0"/>
                <w:color w:val="auto"/>
                <w:kern w:val="0"/>
                <w:sz w:val="21"/>
                <w:szCs w:val="24"/>
                <w:highlight w:val="none"/>
                <w:u w:val="none"/>
                <w:lang w:val="en-US" w:eastAsia="zh-CN" w:bidi="ar-SA"/>
              </w:rPr>
            </w:pPr>
            <w:r>
              <w:rPr>
                <w:rFonts w:hint="eastAsia" w:ascii="宋体" w:hAnsi="宋体" w:cs="宋体"/>
                <w:i w:val="0"/>
                <w:iCs w:val="0"/>
                <w:color w:val="auto"/>
                <w:kern w:val="0"/>
                <w:szCs w:val="21"/>
                <w:highlight w:val="none"/>
                <w:u w:val="none"/>
              </w:rPr>
              <w:t>招标代理服务费</w:t>
            </w:r>
          </w:p>
        </w:tc>
        <w:tc>
          <w:tcPr>
            <w:tcW w:w="6401" w:type="dxa"/>
            <w:vAlign w:val="center"/>
          </w:tcPr>
          <w:p>
            <w:pPr>
              <w:autoSpaceDE w:val="0"/>
              <w:autoSpaceDN w:val="0"/>
              <w:adjustRightInd w:val="0"/>
              <w:spacing w:before="48"/>
              <w:ind w:right="-20" w:rightChars="0"/>
              <w:rPr>
                <w:rFonts w:hint="eastAsia"/>
                <w:highlight w:val="none"/>
                <w:u w:val="none"/>
                <w:lang w:val="en-US" w:eastAsia="zh-CN"/>
              </w:rPr>
            </w:pPr>
            <w:r>
              <w:rPr>
                <w:rFonts w:hint="eastAsia"/>
                <w:highlight w:val="none"/>
                <w:u w:val="none"/>
                <w:lang w:val="en-US" w:eastAsia="zh-CN"/>
              </w:rPr>
              <w:t>本项目向中标人收取采购代理服务费。项目类型为工程。</w:t>
            </w:r>
          </w:p>
          <w:p>
            <w:pPr>
              <w:widowControl/>
              <w:jc w:val="left"/>
              <w:textAlignment w:val="top"/>
              <w:rPr>
                <w:rFonts w:hint="eastAsia"/>
                <w:i w:val="0"/>
                <w:iCs w:val="0"/>
                <w:color w:val="auto"/>
                <w:highlight w:val="none"/>
                <w:u w:val="none"/>
              </w:rPr>
            </w:pPr>
            <w:r>
              <w:rPr>
                <w:rFonts w:hint="eastAsia"/>
                <w:i w:val="0"/>
                <w:iCs w:val="0"/>
                <w:color w:val="auto"/>
                <w:highlight w:val="none"/>
                <w:u w:val="none"/>
              </w:rPr>
              <w:t>招标代理服务收费账号：</w:t>
            </w:r>
          </w:p>
          <w:p>
            <w:pPr>
              <w:widowControl/>
              <w:jc w:val="left"/>
              <w:textAlignment w:val="top"/>
              <w:rPr>
                <w:rFonts w:hint="eastAsia"/>
                <w:i w:val="0"/>
                <w:iCs w:val="0"/>
                <w:color w:val="auto"/>
                <w:highlight w:val="none"/>
                <w:u w:val="none"/>
              </w:rPr>
            </w:pPr>
            <w:r>
              <w:rPr>
                <w:rFonts w:hint="eastAsia"/>
                <w:i w:val="0"/>
                <w:iCs w:val="0"/>
                <w:color w:val="auto"/>
                <w:highlight w:val="none"/>
                <w:u w:val="none"/>
              </w:rPr>
              <w:t>账户名称：</w:t>
            </w:r>
            <w:r>
              <w:rPr>
                <w:rFonts w:hint="eastAsia"/>
                <w:b/>
                <w:bCs/>
                <w:i w:val="0"/>
                <w:iCs w:val="0"/>
                <w:color w:val="auto"/>
                <w:highlight w:val="none"/>
                <w:u w:val="none"/>
              </w:rPr>
              <w:t>南方电网供应链（广西）有限公司</w:t>
            </w:r>
          </w:p>
          <w:p>
            <w:pPr>
              <w:widowControl/>
              <w:jc w:val="left"/>
              <w:textAlignment w:val="top"/>
              <w:rPr>
                <w:rFonts w:hint="eastAsia"/>
                <w:i w:val="0"/>
                <w:iCs w:val="0"/>
                <w:color w:val="auto"/>
                <w:highlight w:val="none"/>
                <w:u w:val="none"/>
              </w:rPr>
            </w:pPr>
            <w:r>
              <w:rPr>
                <w:rFonts w:hint="eastAsia"/>
                <w:i w:val="0"/>
                <w:iCs w:val="0"/>
                <w:color w:val="auto"/>
                <w:highlight w:val="none"/>
                <w:u w:val="none"/>
              </w:rPr>
              <w:t>银行账号：</w:t>
            </w:r>
            <w:r>
              <w:rPr>
                <w:rFonts w:hint="eastAsia"/>
                <w:b/>
                <w:bCs/>
                <w:i w:val="0"/>
                <w:iCs w:val="0"/>
                <w:color w:val="auto"/>
                <w:sz w:val="24"/>
                <w:szCs w:val="32"/>
                <w:highlight w:val="none"/>
                <w:u w:val="none"/>
              </w:rPr>
              <w:t>4505 0160 4361 0000 0450</w:t>
            </w:r>
          </w:p>
          <w:p>
            <w:pPr>
              <w:widowControl/>
              <w:jc w:val="left"/>
              <w:textAlignment w:val="top"/>
              <w:rPr>
                <w:rFonts w:hint="eastAsia"/>
                <w:i w:val="0"/>
                <w:iCs w:val="0"/>
                <w:color w:val="auto"/>
                <w:highlight w:val="none"/>
                <w:u w:val="none"/>
              </w:rPr>
            </w:pPr>
            <w:r>
              <w:rPr>
                <w:rFonts w:hint="eastAsia"/>
                <w:i w:val="0"/>
                <w:iCs w:val="0"/>
                <w:color w:val="auto"/>
                <w:highlight w:val="none"/>
                <w:u w:val="none"/>
              </w:rPr>
              <w:t>开户银行：</w:t>
            </w:r>
            <w:r>
              <w:rPr>
                <w:rFonts w:hint="eastAsia"/>
                <w:b/>
                <w:bCs/>
                <w:i w:val="0"/>
                <w:iCs w:val="0"/>
                <w:color w:val="auto"/>
                <w:highlight w:val="none"/>
                <w:u w:val="none"/>
              </w:rPr>
              <w:t>中国建设银行股份有限公司南宁民主支行</w:t>
            </w:r>
          </w:p>
          <w:p>
            <w:pPr>
              <w:pStyle w:val="6"/>
              <w:rPr>
                <w:rFonts w:hint="eastAsia"/>
                <w:highlight w:val="none"/>
                <w:u w:val="none"/>
                <w:lang w:val="en-US" w:eastAsia="zh-CN"/>
              </w:rPr>
            </w:pPr>
            <w:r>
              <w:rPr>
                <w:rFonts w:hint="default"/>
                <w:i w:val="0"/>
                <w:iCs w:val="0"/>
                <w:color w:val="auto"/>
                <w:highlight w:val="none"/>
                <w:u w:val="none"/>
                <w:lang w:val="en-US" w:eastAsia="zh-CN"/>
              </w:rPr>
              <w:t>中标人应在收到招标代理机构发出的《收费通知单》(详见附件)，一次性向招标代理机构交纳招标代理服务费。招标代理服务费以包为单位收取，按差额定率累进法计算。收费标准见附件所示。按收费通知单上指定的银行账户电汇交纳招标代理服务费。如果中标人不按照招标文件规定交纳招标代理服务费，将承担由此导致的信用评价风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3" w:hRule="atLeast"/>
          <w:jc w:val="center"/>
        </w:trPr>
        <w:tc>
          <w:tcPr>
            <w:tcW w:w="1044" w:type="dxa"/>
            <w:vAlign w:val="center"/>
          </w:tcPr>
          <w:p>
            <w:pPr>
              <w:pStyle w:val="10"/>
              <w:keepNext w:val="0"/>
              <w:keepLines w:val="0"/>
              <w:pageBreakBefore w:val="0"/>
              <w:kinsoku/>
              <w:wordWrap/>
              <w:overflowPunct/>
              <w:autoSpaceDE/>
              <w:autoSpaceDN/>
              <w:bidi w:val="0"/>
              <w:adjustRightInd/>
              <w:snapToGrid/>
              <w:spacing w:line="288" w:lineRule="auto"/>
              <w:jc w:val="center"/>
              <w:rPr>
                <w:rFonts w:hint="default" w:asciiTheme="minorEastAsia" w:hAnsiTheme="minorEastAsia" w:eastAsiaTheme="minorEastAsia" w:cstheme="minorEastAsia"/>
                <w:i w:val="0"/>
                <w:iCs w:val="0"/>
                <w:color w:val="auto"/>
                <w:kern w:val="2"/>
                <w:sz w:val="21"/>
                <w:szCs w:val="24"/>
                <w:highlight w:val="none"/>
                <w:u w:val="none"/>
                <w:lang w:val="en-US" w:eastAsia="zh-CN" w:bidi="zh-CN"/>
              </w:rPr>
            </w:pPr>
            <w:r>
              <w:rPr>
                <w:rFonts w:hint="eastAsia" w:asciiTheme="minorEastAsia" w:hAnsiTheme="minorEastAsia" w:eastAsiaTheme="minorEastAsia" w:cstheme="minorEastAsia"/>
                <w:i w:val="0"/>
                <w:iCs w:val="0"/>
                <w:color w:val="auto"/>
                <w:szCs w:val="21"/>
                <w:highlight w:val="none"/>
                <w:u w:val="none"/>
              </w:rPr>
              <w:t>1</w:t>
            </w:r>
            <w:r>
              <w:rPr>
                <w:rFonts w:hint="eastAsia" w:asciiTheme="minorEastAsia" w:hAnsiTheme="minorEastAsia" w:eastAsiaTheme="minorEastAsia" w:cstheme="minorEastAsia"/>
                <w:i w:val="0"/>
                <w:iCs w:val="0"/>
                <w:color w:val="auto"/>
                <w:szCs w:val="21"/>
                <w:highlight w:val="none"/>
                <w:u w:val="none"/>
                <w:lang w:val="en-US" w:eastAsia="zh-CN"/>
              </w:rPr>
              <w:t>1.1</w:t>
            </w:r>
          </w:p>
        </w:tc>
        <w:tc>
          <w:tcPr>
            <w:tcW w:w="2145" w:type="dxa"/>
            <w:vAlign w:val="center"/>
          </w:tcPr>
          <w:p>
            <w:pPr>
              <w:keepNext w:val="0"/>
              <w:keepLines w:val="0"/>
              <w:pageBreakBefore w:val="0"/>
              <w:kinsoku/>
              <w:wordWrap/>
              <w:overflowPunct/>
              <w:autoSpaceDE/>
              <w:autoSpaceDN/>
              <w:bidi w:val="0"/>
              <w:adjustRightInd/>
              <w:snapToGrid/>
              <w:spacing w:line="288" w:lineRule="auto"/>
              <w:jc w:val="center"/>
              <w:rPr>
                <w:rFonts w:hint="eastAsia" w:ascii="宋体" w:hAnsi="宋体" w:cs="宋体" w:eastAsiaTheme="minorEastAsia"/>
                <w:i w:val="0"/>
                <w:iCs w:val="0"/>
                <w:color w:val="auto"/>
                <w:kern w:val="0"/>
                <w:sz w:val="21"/>
                <w:szCs w:val="21"/>
                <w:highlight w:val="none"/>
                <w:u w:val="none"/>
                <w:lang w:val="en-US" w:eastAsia="zh-CN" w:bidi="ar-SA"/>
              </w:rPr>
            </w:pPr>
            <w:r>
              <w:rPr>
                <w:rFonts w:hint="eastAsia" w:asciiTheme="minorEastAsia" w:hAnsiTheme="minorEastAsia" w:eastAsiaTheme="minorEastAsia" w:cstheme="minorEastAsia"/>
                <w:i w:val="0"/>
                <w:iCs w:val="0"/>
                <w:color w:val="auto"/>
                <w:szCs w:val="21"/>
                <w:highlight w:val="none"/>
                <w:u w:val="none"/>
              </w:rPr>
              <w:t>需要补充的其他内容</w:t>
            </w:r>
          </w:p>
        </w:tc>
        <w:tc>
          <w:tcPr>
            <w:tcW w:w="6401" w:type="dxa"/>
            <w:vAlign w:val="center"/>
          </w:tcPr>
          <w:p>
            <w:pPr>
              <w:widowControl/>
              <w:textAlignment w:val="top"/>
              <w:rPr>
                <w:rFonts w:hint="default"/>
                <w:highlight w:val="none"/>
                <w:u w:val="none"/>
                <w:lang w:val="en-US" w:eastAsia="zh-CN"/>
              </w:rPr>
            </w:pPr>
            <w:r>
              <w:rPr>
                <w:rFonts w:hint="default"/>
                <w:highlight w:val="none"/>
                <w:u w:val="none"/>
                <w:lang w:val="en-US" w:eastAsia="zh-CN"/>
              </w:rPr>
              <w:t xml:space="preserve">1.投标人必须认真阅读以下内容，并在技术文件标书中承诺具体实施细节。 </w:t>
            </w:r>
          </w:p>
          <w:p>
            <w:pPr>
              <w:widowControl/>
              <w:textAlignment w:val="top"/>
              <w:rPr>
                <w:rFonts w:hint="default"/>
                <w:highlight w:val="none"/>
                <w:u w:val="none"/>
                <w:lang w:val="en-US" w:eastAsia="zh-CN"/>
              </w:rPr>
            </w:pPr>
            <w:r>
              <w:rPr>
                <w:rFonts w:hint="default"/>
                <w:highlight w:val="none"/>
                <w:u w:val="none"/>
                <w:lang w:val="en-US" w:eastAsia="zh-CN"/>
              </w:rPr>
              <w:t xml:space="preserve">（1）持续推进基建安风体系认证工作，严格执行“四步法”、“八步 骤”、“7S”管理，规范 PPE 管理，形成施工现场安全管理文化。 </w:t>
            </w:r>
          </w:p>
          <w:p>
            <w:pPr>
              <w:widowControl/>
              <w:textAlignment w:val="top"/>
              <w:rPr>
                <w:rFonts w:hint="default"/>
                <w:highlight w:val="none"/>
                <w:u w:val="none"/>
                <w:lang w:val="en-US" w:eastAsia="zh-CN"/>
              </w:rPr>
            </w:pPr>
            <w:r>
              <w:rPr>
                <w:rFonts w:hint="default"/>
                <w:highlight w:val="none"/>
                <w:u w:val="none"/>
                <w:lang w:val="en-US" w:eastAsia="zh-CN"/>
              </w:rPr>
              <w:t xml:space="preserve">（2）服从《南方电网公司基建承包商违章处罚条款》的日常检查及处罚。 </w:t>
            </w:r>
          </w:p>
          <w:p>
            <w:pPr>
              <w:widowControl/>
              <w:textAlignment w:val="top"/>
              <w:rPr>
                <w:rFonts w:hint="default"/>
                <w:highlight w:val="none"/>
                <w:u w:val="none"/>
                <w:lang w:val="en-US" w:eastAsia="zh-CN"/>
              </w:rPr>
            </w:pPr>
            <w:r>
              <w:rPr>
                <w:rFonts w:hint="default"/>
                <w:highlight w:val="none"/>
                <w:u w:val="none"/>
                <w:lang w:val="en-US" w:eastAsia="zh-CN"/>
              </w:rPr>
              <w:t xml:space="preserve">（3）遵守国家、电力行业、公司持证上岗相关要求。 </w:t>
            </w:r>
          </w:p>
          <w:p>
            <w:pPr>
              <w:widowControl/>
              <w:textAlignment w:val="top"/>
              <w:rPr>
                <w:rFonts w:hint="default"/>
                <w:highlight w:val="none"/>
                <w:u w:val="none"/>
                <w:lang w:val="en-US" w:eastAsia="zh-CN"/>
              </w:rPr>
            </w:pPr>
            <w:r>
              <w:rPr>
                <w:rFonts w:hint="default"/>
                <w:highlight w:val="none"/>
                <w:u w:val="none"/>
                <w:lang w:val="en-US" w:eastAsia="zh-CN"/>
              </w:rPr>
              <w:t xml:space="preserve">（4）自愿参加南方电网公司基建承包商登记建档并服从承包商管理相关规定。 </w:t>
            </w:r>
          </w:p>
          <w:p>
            <w:pPr>
              <w:widowControl/>
              <w:textAlignment w:val="top"/>
              <w:rPr>
                <w:rFonts w:hint="default"/>
                <w:highlight w:val="none"/>
                <w:u w:val="none"/>
                <w:lang w:val="en-US" w:eastAsia="zh-CN"/>
              </w:rPr>
            </w:pPr>
            <w:r>
              <w:rPr>
                <w:rFonts w:hint="default"/>
                <w:highlight w:val="none"/>
                <w:u w:val="none"/>
                <w:lang w:val="en-US" w:eastAsia="zh-CN"/>
              </w:rPr>
              <w:t xml:space="preserve">（5）规范 PPE（人工防护用品）管理，形成施工现场安全管理文化。 </w:t>
            </w:r>
          </w:p>
          <w:p>
            <w:pPr>
              <w:widowControl/>
              <w:textAlignment w:val="top"/>
              <w:rPr>
                <w:rFonts w:hint="default"/>
                <w:highlight w:val="none"/>
                <w:u w:val="none"/>
                <w:lang w:val="en-US" w:eastAsia="zh-CN"/>
              </w:rPr>
            </w:pPr>
            <w:r>
              <w:rPr>
                <w:rFonts w:hint="default"/>
                <w:highlight w:val="none"/>
                <w:u w:val="none"/>
                <w:lang w:val="en-US" w:eastAsia="zh-CN"/>
              </w:rPr>
              <w:t xml:space="preserve">（6）严格执行南网“八不准”。 </w:t>
            </w:r>
          </w:p>
          <w:p>
            <w:pPr>
              <w:widowControl/>
              <w:textAlignment w:val="top"/>
              <w:rPr>
                <w:rFonts w:hint="default"/>
                <w:highlight w:val="none"/>
                <w:u w:val="none"/>
                <w:lang w:val="en-US" w:eastAsia="zh-CN"/>
              </w:rPr>
            </w:pPr>
            <w:r>
              <w:rPr>
                <w:rFonts w:hint="default"/>
                <w:highlight w:val="none"/>
                <w:u w:val="none"/>
                <w:lang w:val="en-US" w:eastAsia="zh-CN"/>
              </w:rPr>
              <w:t xml:space="preserve">（7）深化 WHS、施工作业指导书和验评标准的现场应用。 </w:t>
            </w:r>
          </w:p>
          <w:p>
            <w:pPr>
              <w:widowControl/>
              <w:textAlignment w:val="top"/>
              <w:rPr>
                <w:rFonts w:hint="default"/>
                <w:highlight w:val="none"/>
                <w:u w:val="none"/>
                <w:lang w:val="en-US" w:eastAsia="zh-CN"/>
              </w:rPr>
            </w:pPr>
            <w:r>
              <w:rPr>
                <w:rFonts w:hint="default"/>
                <w:highlight w:val="none"/>
                <w:u w:val="none"/>
                <w:lang w:val="en-US" w:eastAsia="zh-CN"/>
              </w:rPr>
              <w:t xml:space="preserve">（8）完善基建项目缺陷管理制度、表单，所有项目均严格实行缺陷填报。 </w:t>
            </w:r>
          </w:p>
          <w:p>
            <w:pPr>
              <w:widowControl/>
              <w:textAlignment w:val="top"/>
              <w:rPr>
                <w:rFonts w:hint="default"/>
                <w:highlight w:val="none"/>
                <w:u w:val="none"/>
                <w:lang w:val="en-US" w:eastAsia="zh-CN"/>
              </w:rPr>
            </w:pPr>
            <w:r>
              <w:rPr>
                <w:rFonts w:hint="default"/>
                <w:highlight w:val="none"/>
                <w:u w:val="none"/>
                <w:lang w:val="en-US" w:eastAsia="zh-CN"/>
              </w:rPr>
              <w:t>2.投标单位必须严格执行现行中华人民共和国以及省、自治区、直辖市或行业的有关法律法规、标准、规范要求，遵守中国南方电网有限责任公司相关管理制度和规定，包括但不限于招标文件“管理规范和技术（规范）标准”内容。</w:t>
            </w:r>
          </w:p>
          <w:p>
            <w:pPr>
              <w:widowControl/>
              <w:textAlignment w:val="top"/>
              <w:rPr>
                <w:rFonts w:hint="default"/>
                <w:highlight w:val="none"/>
                <w:u w:val="none"/>
                <w:lang w:val="en-US" w:eastAsia="zh-CN"/>
              </w:rPr>
            </w:pPr>
            <w:r>
              <w:rPr>
                <w:rFonts w:hint="default"/>
                <w:highlight w:val="none"/>
                <w:u w:val="none"/>
                <w:lang w:val="en-US" w:eastAsia="zh-CN"/>
              </w:rPr>
              <w:t>3.本项目为框架招标项目，投标时按下浮费率进行报价，并按中标下浮率签订框架合同。</w:t>
            </w:r>
          </w:p>
          <w:p>
            <w:pPr>
              <w:widowControl/>
              <w:textAlignment w:val="top"/>
              <w:rPr>
                <w:rFonts w:hint="default"/>
                <w:highlight w:val="none"/>
                <w:u w:val="none"/>
                <w:lang w:val="en-US" w:eastAsia="zh-CN"/>
              </w:rPr>
            </w:pPr>
            <w:r>
              <w:rPr>
                <w:rFonts w:hint="default"/>
                <w:highlight w:val="none"/>
                <w:u w:val="none"/>
                <w:lang w:val="en-US" w:eastAsia="zh-CN"/>
              </w:rPr>
              <w:t>投资计划下达后，由建设单位及中标单位签订设计子合同，子合同价为暂定价。概（预）算设计完成后，由建设单位委托的造价咨询进行造价审核，建设单位及中标单位根据造价审核报告签订补充协议，确定并修订合同价。</w:t>
            </w:r>
          </w:p>
          <w:p>
            <w:pPr>
              <w:widowControl/>
              <w:textAlignment w:val="top"/>
              <w:rPr>
                <w:rFonts w:hint="default"/>
                <w:highlight w:val="none"/>
                <w:u w:val="none"/>
                <w:lang w:val="en-US" w:eastAsia="zh-CN"/>
              </w:rPr>
            </w:pPr>
            <w:r>
              <w:rPr>
                <w:rFonts w:hint="default"/>
                <w:highlight w:val="none"/>
                <w:u w:val="none"/>
                <w:lang w:val="en-US" w:eastAsia="zh-CN"/>
              </w:rPr>
              <w:t xml:space="preserve">4.根据国家《网络安全审查办法》要求，经南方电网公司预判为需要向国家网络安全审查办公室申报网络安全审查的产品或服务，中标候选人/中标人有义务配合网络安全审查工作，所需申报材料应在接到招标人通知的 3 个工作日内提供，并不得利用提供产品和服务的便利条件非法获取用户数据、非法控制和操纵用户设备，无正当理由不得中断产品供应或必要的技术支持服务，产品和服务通过网络安全审查后方可确定中标人，未通过网络安全审查的取消中标资格。凡参与本次投标的投标人，视作承诺上述事项，中标候选人/中标人产品和服务因没有通过网络安全审查而造成的损失，自行承担相关责任与后果；中标候选人/中标人因未履行网络安全审查义务（包括不配合审查、故意隐瞒、提供虚假申报材料等）而造成招标人直接或间接损失的，招标人保留追究责任权利。 </w:t>
            </w:r>
          </w:p>
          <w:p>
            <w:pPr>
              <w:widowControl/>
              <w:textAlignment w:val="top"/>
              <w:rPr>
                <w:rFonts w:hint="default"/>
                <w:highlight w:val="none"/>
                <w:u w:val="none"/>
                <w:lang w:val="en-US" w:eastAsia="zh-CN"/>
              </w:rPr>
            </w:pPr>
            <w:r>
              <w:rPr>
                <w:rFonts w:hint="default"/>
                <w:highlight w:val="none"/>
                <w:u w:val="none"/>
                <w:lang w:val="en-US" w:eastAsia="zh-CN"/>
              </w:rPr>
              <w:t>5.施工回避原则：同一工程的设计与设计评审不能为同一单位或者存在控股、管理关系。同一工程的设计与设计评审负责人不能为同一人。</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A6C82"/>
    <w:rsid w:val="00613FC0"/>
    <w:rsid w:val="00D95553"/>
    <w:rsid w:val="0163759A"/>
    <w:rsid w:val="01B67F01"/>
    <w:rsid w:val="01DA2FA4"/>
    <w:rsid w:val="01EF0D32"/>
    <w:rsid w:val="024861E3"/>
    <w:rsid w:val="0264476D"/>
    <w:rsid w:val="02894C4A"/>
    <w:rsid w:val="028C31A0"/>
    <w:rsid w:val="02936031"/>
    <w:rsid w:val="02A24BA9"/>
    <w:rsid w:val="02B0273E"/>
    <w:rsid w:val="02E41894"/>
    <w:rsid w:val="02E97CA9"/>
    <w:rsid w:val="030B4071"/>
    <w:rsid w:val="0338207C"/>
    <w:rsid w:val="03601F60"/>
    <w:rsid w:val="039C6DD0"/>
    <w:rsid w:val="03C05438"/>
    <w:rsid w:val="03E34621"/>
    <w:rsid w:val="0432579B"/>
    <w:rsid w:val="0480174E"/>
    <w:rsid w:val="05345169"/>
    <w:rsid w:val="05653800"/>
    <w:rsid w:val="060B09BA"/>
    <w:rsid w:val="060E5C29"/>
    <w:rsid w:val="06B81147"/>
    <w:rsid w:val="06CB283C"/>
    <w:rsid w:val="06D97CA3"/>
    <w:rsid w:val="07346066"/>
    <w:rsid w:val="079161CF"/>
    <w:rsid w:val="079C0068"/>
    <w:rsid w:val="07E44E9A"/>
    <w:rsid w:val="085B3C08"/>
    <w:rsid w:val="08634F92"/>
    <w:rsid w:val="087F2B5B"/>
    <w:rsid w:val="08E54B15"/>
    <w:rsid w:val="098E3DDD"/>
    <w:rsid w:val="09BD0053"/>
    <w:rsid w:val="09CC7D70"/>
    <w:rsid w:val="0A6408FC"/>
    <w:rsid w:val="0A6B2678"/>
    <w:rsid w:val="0AD95A0D"/>
    <w:rsid w:val="0AF15E99"/>
    <w:rsid w:val="0B486007"/>
    <w:rsid w:val="0C677A4A"/>
    <w:rsid w:val="0C7F52F1"/>
    <w:rsid w:val="0D0077FA"/>
    <w:rsid w:val="0D191D35"/>
    <w:rsid w:val="0D212C7C"/>
    <w:rsid w:val="0DCF67B8"/>
    <w:rsid w:val="0E0B4C94"/>
    <w:rsid w:val="0E864F80"/>
    <w:rsid w:val="0EEC3D5E"/>
    <w:rsid w:val="0F187B90"/>
    <w:rsid w:val="0F9A264D"/>
    <w:rsid w:val="103273E8"/>
    <w:rsid w:val="10580A7C"/>
    <w:rsid w:val="105C6C52"/>
    <w:rsid w:val="10733E4D"/>
    <w:rsid w:val="10AF532D"/>
    <w:rsid w:val="10EE7606"/>
    <w:rsid w:val="1111386E"/>
    <w:rsid w:val="12925CC3"/>
    <w:rsid w:val="12DE7C20"/>
    <w:rsid w:val="133F642E"/>
    <w:rsid w:val="1346693E"/>
    <w:rsid w:val="13621C69"/>
    <w:rsid w:val="137A5E98"/>
    <w:rsid w:val="13814087"/>
    <w:rsid w:val="13A67C56"/>
    <w:rsid w:val="13BA0612"/>
    <w:rsid w:val="14233528"/>
    <w:rsid w:val="149E7B98"/>
    <w:rsid w:val="154B5C42"/>
    <w:rsid w:val="155D6555"/>
    <w:rsid w:val="15622C93"/>
    <w:rsid w:val="15666EE4"/>
    <w:rsid w:val="15BC0867"/>
    <w:rsid w:val="15DD06C4"/>
    <w:rsid w:val="16645A4F"/>
    <w:rsid w:val="16AE3711"/>
    <w:rsid w:val="16AE46ED"/>
    <w:rsid w:val="16B65287"/>
    <w:rsid w:val="16EF7C46"/>
    <w:rsid w:val="171A67B2"/>
    <w:rsid w:val="17BB503F"/>
    <w:rsid w:val="17DB2185"/>
    <w:rsid w:val="183F3001"/>
    <w:rsid w:val="18A94D5B"/>
    <w:rsid w:val="18CA6233"/>
    <w:rsid w:val="18FE1650"/>
    <w:rsid w:val="193D0AFE"/>
    <w:rsid w:val="199103A8"/>
    <w:rsid w:val="19935598"/>
    <w:rsid w:val="19A0458F"/>
    <w:rsid w:val="19E94E50"/>
    <w:rsid w:val="1AC95FFC"/>
    <w:rsid w:val="1AD314B0"/>
    <w:rsid w:val="1B094B7F"/>
    <w:rsid w:val="1C025E27"/>
    <w:rsid w:val="1C31531D"/>
    <w:rsid w:val="1C844A0E"/>
    <w:rsid w:val="1CB4707E"/>
    <w:rsid w:val="1D3924CC"/>
    <w:rsid w:val="1D747531"/>
    <w:rsid w:val="1DDF3BFD"/>
    <w:rsid w:val="1E41138E"/>
    <w:rsid w:val="1F1F5E9C"/>
    <w:rsid w:val="1FCB0370"/>
    <w:rsid w:val="1FF229D0"/>
    <w:rsid w:val="20265418"/>
    <w:rsid w:val="203E0EFC"/>
    <w:rsid w:val="208B4F48"/>
    <w:rsid w:val="20B50CEB"/>
    <w:rsid w:val="21173E95"/>
    <w:rsid w:val="2166788E"/>
    <w:rsid w:val="21CA6BD2"/>
    <w:rsid w:val="21F827A8"/>
    <w:rsid w:val="21FC6C0C"/>
    <w:rsid w:val="22142D41"/>
    <w:rsid w:val="22672952"/>
    <w:rsid w:val="229D3110"/>
    <w:rsid w:val="22CD766A"/>
    <w:rsid w:val="231D2DDC"/>
    <w:rsid w:val="23C60EA3"/>
    <w:rsid w:val="24B9368D"/>
    <w:rsid w:val="24D21B7C"/>
    <w:rsid w:val="24DF473C"/>
    <w:rsid w:val="250F13BD"/>
    <w:rsid w:val="2561610D"/>
    <w:rsid w:val="25750029"/>
    <w:rsid w:val="259C4A1D"/>
    <w:rsid w:val="25B57DD0"/>
    <w:rsid w:val="25D40ED5"/>
    <w:rsid w:val="261260BD"/>
    <w:rsid w:val="261A7EF1"/>
    <w:rsid w:val="266C756F"/>
    <w:rsid w:val="2679044B"/>
    <w:rsid w:val="269776B0"/>
    <w:rsid w:val="26B61E6A"/>
    <w:rsid w:val="26C45F4E"/>
    <w:rsid w:val="26CE4AB6"/>
    <w:rsid w:val="26E902E9"/>
    <w:rsid w:val="279A23FE"/>
    <w:rsid w:val="27EC0D7C"/>
    <w:rsid w:val="28580624"/>
    <w:rsid w:val="28A83156"/>
    <w:rsid w:val="28BA13C0"/>
    <w:rsid w:val="28DA26A7"/>
    <w:rsid w:val="28DA5EBC"/>
    <w:rsid w:val="2964125B"/>
    <w:rsid w:val="29A8144E"/>
    <w:rsid w:val="29D102F9"/>
    <w:rsid w:val="29DC115A"/>
    <w:rsid w:val="29F56979"/>
    <w:rsid w:val="2AA354EF"/>
    <w:rsid w:val="2AD924AA"/>
    <w:rsid w:val="2B0D0216"/>
    <w:rsid w:val="2B5728CF"/>
    <w:rsid w:val="2BD720FB"/>
    <w:rsid w:val="2BD73E91"/>
    <w:rsid w:val="2BD75C0D"/>
    <w:rsid w:val="2BE30A67"/>
    <w:rsid w:val="2CAF3907"/>
    <w:rsid w:val="2CDD147D"/>
    <w:rsid w:val="2D4807B5"/>
    <w:rsid w:val="2DD33C43"/>
    <w:rsid w:val="2E5B5FB0"/>
    <w:rsid w:val="2ED93876"/>
    <w:rsid w:val="2EE74A56"/>
    <w:rsid w:val="2EF374B1"/>
    <w:rsid w:val="2F1D35BC"/>
    <w:rsid w:val="2FD221F8"/>
    <w:rsid w:val="2FEB20A1"/>
    <w:rsid w:val="2FFB0B8D"/>
    <w:rsid w:val="300610C9"/>
    <w:rsid w:val="30D76593"/>
    <w:rsid w:val="30E72DBE"/>
    <w:rsid w:val="31323A3B"/>
    <w:rsid w:val="315D017B"/>
    <w:rsid w:val="316A732C"/>
    <w:rsid w:val="31C37B5E"/>
    <w:rsid w:val="31D7791C"/>
    <w:rsid w:val="31EF50B8"/>
    <w:rsid w:val="32120148"/>
    <w:rsid w:val="325700A5"/>
    <w:rsid w:val="325A372C"/>
    <w:rsid w:val="32646F81"/>
    <w:rsid w:val="329B09D9"/>
    <w:rsid w:val="32E771DB"/>
    <w:rsid w:val="32FD0F88"/>
    <w:rsid w:val="330D1B27"/>
    <w:rsid w:val="330D32AF"/>
    <w:rsid w:val="333B28EB"/>
    <w:rsid w:val="33A30F8E"/>
    <w:rsid w:val="33B14355"/>
    <w:rsid w:val="33BE19AF"/>
    <w:rsid w:val="33DE2F82"/>
    <w:rsid w:val="33ED738A"/>
    <w:rsid w:val="34124F31"/>
    <w:rsid w:val="3414388E"/>
    <w:rsid w:val="34796825"/>
    <w:rsid w:val="357C666C"/>
    <w:rsid w:val="36873187"/>
    <w:rsid w:val="36A019CC"/>
    <w:rsid w:val="36FF7DB9"/>
    <w:rsid w:val="378A359E"/>
    <w:rsid w:val="379A161A"/>
    <w:rsid w:val="384F18D3"/>
    <w:rsid w:val="38566BDE"/>
    <w:rsid w:val="394233DF"/>
    <w:rsid w:val="39AE4173"/>
    <w:rsid w:val="3A512281"/>
    <w:rsid w:val="3A770638"/>
    <w:rsid w:val="3A8511D2"/>
    <w:rsid w:val="3ACB6D56"/>
    <w:rsid w:val="3B000BF9"/>
    <w:rsid w:val="3BA3527F"/>
    <w:rsid w:val="3CF45459"/>
    <w:rsid w:val="3D032696"/>
    <w:rsid w:val="3D0D67D5"/>
    <w:rsid w:val="3D49081C"/>
    <w:rsid w:val="3D8E3893"/>
    <w:rsid w:val="3DE06C90"/>
    <w:rsid w:val="3DF60FEE"/>
    <w:rsid w:val="3E0A7D9D"/>
    <w:rsid w:val="3E3D0B6E"/>
    <w:rsid w:val="3E6A1CFC"/>
    <w:rsid w:val="3E8B1807"/>
    <w:rsid w:val="3EE33B5E"/>
    <w:rsid w:val="3EF87A12"/>
    <w:rsid w:val="3F5D44D9"/>
    <w:rsid w:val="3F93203B"/>
    <w:rsid w:val="3FBD192F"/>
    <w:rsid w:val="3FFE7853"/>
    <w:rsid w:val="408717EE"/>
    <w:rsid w:val="41036D46"/>
    <w:rsid w:val="419D7C81"/>
    <w:rsid w:val="41A034F5"/>
    <w:rsid w:val="41DD1FD6"/>
    <w:rsid w:val="42066B6B"/>
    <w:rsid w:val="4291302D"/>
    <w:rsid w:val="42AD7869"/>
    <w:rsid w:val="42E732BD"/>
    <w:rsid w:val="42F909E6"/>
    <w:rsid w:val="436A2729"/>
    <w:rsid w:val="43CD1056"/>
    <w:rsid w:val="4400584E"/>
    <w:rsid w:val="4431026C"/>
    <w:rsid w:val="44495B25"/>
    <w:rsid w:val="44F72F07"/>
    <w:rsid w:val="453C4488"/>
    <w:rsid w:val="457B31EA"/>
    <w:rsid w:val="46AB5899"/>
    <w:rsid w:val="46AE694E"/>
    <w:rsid w:val="46B6277E"/>
    <w:rsid w:val="46C02537"/>
    <w:rsid w:val="46ED662F"/>
    <w:rsid w:val="473D299A"/>
    <w:rsid w:val="47416F35"/>
    <w:rsid w:val="47E14306"/>
    <w:rsid w:val="480E4FC3"/>
    <w:rsid w:val="48146822"/>
    <w:rsid w:val="48585E59"/>
    <w:rsid w:val="4870543D"/>
    <w:rsid w:val="49107065"/>
    <w:rsid w:val="4A6906A6"/>
    <w:rsid w:val="4A6C3956"/>
    <w:rsid w:val="4AE86040"/>
    <w:rsid w:val="4AEB76E2"/>
    <w:rsid w:val="4AFE5CB6"/>
    <w:rsid w:val="4B06604A"/>
    <w:rsid w:val="4B1302D2"/>
    <w:rsid w:val="4B2C1516"/>
    <w:rsid w:val="4B9F1BF1"/>
    <w:rsid w:val="4C155F6E"/>
    <w:rsid w:val="4CA131E9"/>
    <w:rsid w:val="4CDF3125"/>
    <w:rsid w:val="4D103E5A"/>
    <w:rsid w:val="4D4C2F71"/>
    <w:rsid w:val="4DFE2987"/>
    <w:rsid w:val="4EA32E63"/>
    <w:rsid w:val="4FE91DE2"/>
    <w:rsid w:val="500C0689"/>
    <w:rsid w:val="500F4004"/>
    <w:rsid w:val="50252D5C"/>
    <w:rsid w:val="50EC304A"/>
    <w:rsid w:val="51595B48"/>
    <w:rsid w:val="519D7E7F"/>
    <w:rsid w:val="522E03A6"/>
    <w:rsid w:val="526C57E0"/>
    <w:rsid w:val="52B8021C"/>
    <w:rsid w:val="52BF2D5B"/>
    <w:rsid w:val="533559C8"/>
    <w:rsid w:val="53A0679B"/>
    <w:rsid w:val="54563C1D"/>
    <w:rsid w:val="54C2686E"/>
    <w:rsid w:val="54C8588B"/>
    <w:rsid w:val="54F84573"/>
    <w:rsid w:val="562C2794"/>
    <w:rsid w:val="562D49B7"/>
    <w:rsid w:val="563454F2"/>
    <w:rsid w:val="56B30590"/>
    <w:rsid w:val="56DB16F5"/>
    <w:rsid w:val="571E4C63"/>
    <w:rsid w:val="576520EB"/>
    <w:rsid w:val="57DD40CF"/>
    <w:rsid w:val="587D014F"/>
    <w:rsid w:val="589F7857"/>
    <w:rsid w:val="58A118AC"/>
    <w:rsid w:val="58AF2749"/>
    <w:rsid w:val="58BA1BDB"/>
    <w:rsid w:val="58CD347C"/>
    <w:rsid w:val="58DF391F"/>
    <w:rsid w:val="58F211E1"/>
    <w:rsid w:val="594921A5"/>
    <w:rsid w:val="59620D55"/>
    <w:rsid w:val="59A54AD2"/>
    <w:rsid w:val="59C75623"/>
    <w:rsid w:val="59FC04AE"/>
    <w:rsid w:val="5A0A6788"/>
    <w:rsid w:val="5AA65576"/>
    <w:rsid w:val="5AA81BA3"/>
    <w:rsid w:val="5AB21F82"/>
    <w:rsid w:val="5AB3588B"/>
    <w:rsid w:val="5B47006F"/>
    <w:rsid w:val="5B4D0E5F"/>
    <w:rsid w:val="5BAD354F"/>
    <w:rsid w:val="5C2A3F73"/>
    <w:rsid w:val="5C4D1030"/>
    <w:rsid w:val="5D66786C"/>
    <w:rsid w:val="5D824203"/>
    <w:rsid w:val="5D9C71B3"/>
    <w:rsid w:val="5E016A68"/>
    <w:rsid w:val="5E2A60E2"/>
    <w:rsid w:val="5E4A629B"/>
    <w:rsid w:val="5EB514A3"/>
    <w:rsid w:val="5F7E24E1"/>
    <w:rsid w:val="5FA6772D"/>
    <w:rsid w:val="5FD351B2"/>
    <w:rsid w:val="61575E0B"/>
    <w:rsid w:val="6173385F"/>
    <w:rsid w:val="61F4715B"/>
    <w:rsid w:val="62255AB4"/>
    <w:rsid w:val="623A24F7"/>
    <w:rsid w:val="627C0716"/>
    <w:rsid w:val="627D2526"/>
    <w:rsid w:val="63446319"/>
    <w:rsid w:val="637A7329"/>
    <w:rsid w:val="641C058F"/>
    <w:rsid w:val="643C1566"/>
    <w:rsid w:val="643F753D"/>
    <w:rsid w:val="648223FE"/>
    <w:rsid w:val="649C20BA"/>
    <w:rsid w:val="65186E91"/>
    <w:rsid w:val="65273A51"/>
    <w:rsid w:val="654028A0"/>
    <w:rsid w:val="655A2A90"/>
    <w:rsid w:val="656B70BF"/>
    <w:rsid w:val="669D698A"/>
    <w:rsid w:val="66D959C2"/>
    <w:rsid w:val="674C3CDE"/>
    <w:rsid w:val="678B30AA"/>
    <w:rsid w:val="67900149"/>
    <w:rsid w:val="67B11AA9"/>
    <w:rsid w:val="67FC3D6E"/>
    <w:rsid w:val="68057CC8"/>
    <w:rsid w:val="685111B4"/>
    <w:rsid w:val="68984C62"/>
    <w:rsid w:val="697E7182"/>
    <w:rsid w:val="69F278B7"/>
    <w:rsid w:val="69F931CA"/>
    <w:rsid w:val="6ADF3E37"/>
    <w:rsid w:val="6AF94304"/>
    <w:rsid w:val="6BA7714E"/>
    <w:rsid w:val="6BCA7649"/>
    <w:rsid w:val="6BED57BA"/>
    <w:rsid w:val="6CA026E3"/>
    <w:rsid w:val="6CEA2C5A"/>
    <w:rsid w:val="6D5C674F"/>
    <w:rsid w:val="6D712E94"/>
    <w:rsid w:val="6D742712"/>
    <w:rsid w:val="6D9F5BBB"/>
    <w:rsid w:val="6DB01424"/>
    <w:rsid w:val="6E0F1E18"/>
    <w:rsid w:val="6E1C6C3F"/>
    <w:rsid w:val="6E7D6B91"/>
    <w:rsid w:val="6EB94928"/>
    <w:rsid w:val="6EE650A4"/>
    <w:rsid w:val="6F3338A3"/>
    <w:rsid w:val="6F40585E"/>
    <w:rsid w:val="6F796062"/>
    <w:rsid w:val="6FF54219"/>
    <w:rsid w:val="706F448A"/>
    <w:rsid w:val="707E6088"/>
    <w:rsid w:val="70DE705C"/>
    <w:rsid w:val="70F8535E"/>
    <w:rsid w:val="711D16B9"/>
    <w:rsid w:val="716F2307"/>
    <w:rsid w:val="7189438B"/>
    <w:rsid w:val="71BD5D48"/>
    <w:rsid w:val="72995F45"/>
    <w:rsid w:val="72D7502E"/>
    <w:rsid w:val="72D82FA8"/>
    <w:rsid w:val="73235996"/>
    <w:rsid w:val="73743F52"/>
    <w:rsid w:val="737C2133"/>
    <w:rsid w:val="73A25E14"/>
    <w:rsid w:val="73BE663D"/>
    <w:rsid w:val="73C23A32"/>
    <w:rsid w:val="73C82137"/>
    <w:rsid w:val="74474DF2"/>
    <w:rsid w:val="74F74D32"/>
    <w:rsid w:val="75101801"/>
    <w:rsid w:val="754F0C18"/>
    <w:rsid w:val="755F2089"/>
    <w:rsid w:val="75971CE4"/>
    <w:rsid w:val="75EE365E"/>
    <w:rsid w:val="76EF2A8D"/>
    <w:rsid w:val="77312ED9"/>
    <w:rsid w:val="77707C37"/>
    <w:rsid w:val="78850D21"/>
    <w:rsid w:val="78A24C99"/>
    <w:rsid w:val="7950468F"/>
    <w:rsid w:val="7964648D"/>
    <w:rsid w:val="79E26D35"/>
    <w:rsid w:val="79E47E7D"/>
    <w:rsid w:val="79E60177"/>
    <w:rsid w:val="7A19487B"/>
    <w:rsid w:val="7A7303CC"/>
    <w:rsid w:val="7A77642A"/>
    <w:rsid w:val="7ACC7995"/>
    <w:rsid w:val="7ACD6AB1"/>
    <w:rsid w:val="7ADB0D6C"/>
    <w:rsid w:val="7B0E13CA"/>
    <w:rsid w:val="7B6F4825"/>
    <w:rsid w:val="7BAA53BC"/>
    <w:rsid w:val="7BBF00D1"/>
    <w:rsid w:val="7C2B16FF"/>
    <w:rsid w:val="7C82028E"/>
    <w:rsid w:val="7CA32C00"/>
    <w:rsid w:val="7D1731EB"/>
    <w:rsid w:val="7D443DC0"/>
    <w:rsid w:val="7D465826"/>
    <w:rsid w:val="7E200D7E"/>
    <w:rsid w:val="7E726F44"/>
    <w:rsid w:val="7EA33879"/>
    <w:rsid w:val="7F4970A5"/>
    <w:rsid w:val="7F9B39ED"/>
    <w:rsid w:val="7FDD6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spacing w:before="340" w:after="330" w:line="576" w:lineRule="auto"/>
      <w:jc w:val="center"/>
      <w:outlineLvl w:val="0"/>
    </w:pPr>
    <w:rPr>
      <w:b/>
      <w:bCs/>
      <w:kern w:val="44"/>
      <w:sz w:val="44"/>
      <w:szCs w:val="44"/>
      <w:lang w:val="en-US" w:eastAsia="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3"/>
    <w:basedOn w:val="1"/>
    <w:qFormat/>
    <w:uiPriority w:val="0"/>
    <w:pPr>
      <w:spacing w:after="120" w:afterLines="0"/>
    </w:pPr>
    <w:rPr>
      <w:sz w:val="16"/>
      <w:szCs w:val="16"/>
    </w:rPr>
  </w:style>
  <w:style w:type="paragraph" w:styleId="4">
    <w:name w:val="Body Text"/>
    <w:basedOn w:val="1"/>
    <w:qFormat/>
    <w:uiPriority w:val="0"/>
    <w:pPr>
      <w:spacing w:after="120" w:afterLines="0" w:afterAutospacing="0"/>
    </w:pPr>
  </w:style>
  <w:style w:type="paragraph" w:styleId="5">
    <w:name w:val="Plain Text"/>
    <w:basedOn w:val="1"/>
    <w:unhideWhenUsed/>
    <w:qFormat/>
    <w:uiPriority w:val="99"/>
    <w:rPr>
      <w:rFonts w:ascii="宋体" w:hAnsi="Courier New" w:eastAsia="宋体" w:cs="Times New Roman"/>
      <w:szCs w:val="21"/>
    </w:rPr>
  </w:style>
  <w:style w:type="paragraph" w:styleId="6">
    <w:name w:val="Body Text First Indent"/>
    <w:basedOn w:val="4"/>
    <w:qFormat/>
    <w:uiPriority w:val="0"/>
    <w:pPr>
      <w:ind w:firstLine="420" w:firstLineChars="100"/>
    </w:pPr>
  </w:style>
  <w:style w:type="character" w:customStyle="1" w:styleId="9">
    <w:name w:val="18"/>
    <w:qFormat/>
    <w:uiPriority w:val="0"/>
    <w:rPr>
      <w:rFonts w:hint="eastAsia" w:ascii="微软雅黑" w:hAnsi="微软雅黑" w:eastAsia="微软雅黑"/>
      <w:color w:val="000000"/>
      <w:sz w:val="21"/>
      <w:szCs w:val="21"/>
    </w:rPr>
  </w:style>
  <w:style w:type="paragraph" w:customStyle="1" w:styleId="10">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2023-05-12T03:48:00Z</dcterms:created>
  <dc:creator>qinshixian.wz</dc:creator>
  <cp:lastModifiedBy>zbdt109.wz</cp:lastModifiedBy>
  <dcterms:modified xsi:type="dcterms:W3CDTF">2025-08-06T01:10:32Z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769B5F1F64F54939B03983F8E7C222CE</vt:lpwstr>
  </property>
</Properties>
</file>