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09D9B4">
      <w:pPr>
        <w:jc w:val="center"/>
        <w:rPr>
          <w:rFonts w:hint="default" w:ascii="Times New Roman" w:hAnsi="Times New Roman" w:eastAsia="宋体" w:cs="Times New Roman"/>
          <w:b/>
          <w:color w:val="auto"/>
          <w:sz w:val="52"/>
          <w:szCs w:val="52"/>
          <w:highlight w:val="none"/>
          <w:lang w:val="en-US" w:eastAsia="zh-CN"/>
        </w:rPr>
      </w:pPr>
      <w:r>
        <w:rPr>
          <w:rFonts w:hint="default" w:ascii="Times New Roman" w:hAnsi="Times New Roman" w:eastAsia="宋体" w:cs="Times New Roman"/>
          <w:b/>
          <w:color w:val="auto"/>
          <w:sz w:val="52"/>
          <w:szCs w:val="52"/>
          <w:highlight w:val="none"/>
          <w:lang w:val="en-US" w:eastAsia="zh-CN"/>
        </w:rPr>
        <w:drawing>
          <wp:anchor distT="0" distB="0" distL="114300" distR="114300" simplePos="0" relativeHeight="251659264" behindDoc="1" locked="0" layoutInCell="1" allowOverlap="1">
            <wp:simplePos x="0" y="0"/>
            <wp:positionH relativeFrom="column">
              <wp:posOffset>-1143000</wp:posOffset>
            </wp:positionH>
            <wp:positionV relativeFrom="paragraph">
              <wp:posOffset>-938530</wp:posOffset>
            </wp:positionV>
            <wp:extent cx="7680960" cy="2733040"/>
            <wp:effectExtent l="0" t="0" r="0" b="0"/>
            <wp:wrapTight wrapText="bothSides">
              <wp:wrapPolygon>
                <wp:start x="0" y="0"/>
                <wp:lineTo x="0" y="21379"/>
                <wp:lineTo x="21536" y="21379"/>
                <wp:lineTo x="21536" y="0"/>
                <wp:lineTo x="0" y="0"/>
              </wp:wrapPolygon>
            </wp:wrapTight>
            <wp:docPr id="14" name="图片 14"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模板-3"/>
                    <pic:cNvPicPr>
                      <a:picLocks noChangeAspect="1" noChangeArrowheads="1"/>
                    </pic:cNvPicPr>
                  </pic:nvPicPr>
                  <pic:blipFill>
                    <a:blip r:embed="rId11" cstate="print"/>
                    <a:srcRect/>
                    <a:stretch>
                      <a:fillRect/>
                    </a:stretch>
                  </pic:blipFill>
                  <pic:spPr>
                    <a:xfrm>
                      <a:off x="0" y="0"/>
                      <a:ext cx="7680960" cy="2733040"/>
                    </a:xfrm>
                    <a:prstGeom prst="rect">
                      <a:avLst/>
                    </a:prstGeom>
                    <a:noFill/>
                    <a:ln w="9525">
                      <a:noFill/>
                      <a:miter lim="800000"/>
                      <a:headEnd/>
                      <a:tailEnd/>
                    </a:ln>
                  </pic:spPr>
                </pic:pic>
              </a:graphicData>
            </a:graphic>
          </wp:anchor>
        </w:drawing>
      </w:r>
      <w:r>
        <w:rPr>
          <w:rFonts w:hint="default" w:ascii="Times New Roman" w:hAnsi="Times New Roman" w:eastAsia="宋体" w:cs="Times New Roman"/>
          <w:b/>
          <w:color w:val="auto"/>
          <w:sz w:val="52"/>
          <w:szCs w:val="52"/>
          <w:highlight w:val="none"/>
          <w:lang w:val="en-US" w:eastAsia="zh-CN"/>
        </w:rPr>
        <w:t>10kV</w:t>
      </w:r>
      <w:r>
        <w:rPr>
          <w:rFonts w:hint="default" w:ascii="Times New Roman" w:hAnsi="Times New Roman" w:cs="Times New Roman"/>
          <w:b/>
          <w:color w:val="auto"/>
          <w:sz w:val="52"/>
          <w:szCs w:val="52"/>
          <w:highlight w:val="none"/>
          <w:lang w:val="en-US" w:eastAsia="zh-CN"/>
        </w:rPr>
        <w:t>移动式</w:t>
      </w:r>
      <w:r>
        <w:rPr>
          <w:rFonts w:hint="default" w:ascii="Times New Roman" w:hAnsi="Times New Roman" w:eastAsia="宋体" w:cs="Times New Roman"/>
          <w:b/>
          <w:color w:val="auto"/>
          <w:sz w:val="52"/>
          <w:szCs w:val="52"/>
          <w:highlight w:val="none"/>
          <w:lang w:val="en-US" w:eastAsia="zh-CN"/>
        </w:rPr>
        <w:t>自动调压</w:t>
      </w:r>
      <w:r>
        <w:rPr>
          <w:rFonts w:hint="default" w:ascii="Times New Roman" w:hAnsi="Times New Roman" w:cs="Times New Roman"/>
          <w:b/>
          <w:color w:val="auto"/>
          <w:sz w:val="52"/>
          <w:szCs w:val="52"/>
          <w:highlight w:val="none"/>
          <w:lang w:val="en-US" w:eastAsia="zh-CN"/>
        </w:rPr>
        <w:t>成套装置</w:t>
      </w:r>
    </w:p>
    <w:p w14:paraId="2EFDC24E">
      <w:pPr>
        <w:spacing w:before="624" w:beforeLines="200"/>
        <w:jc w:val="center"/>
        <w:rPr>
          <w:rFonts w:hint="default" w:ascii="Times New Roman" w:hAnsi="Times New Roman" w:eastAsia="宋体" w:cs="Times New Roman"/>
          <w:b/>
          <w:color w:val="auto"/>
          <w:sz w:val="52"/>
          <w:szCs w:val="52"/>
          <w:highlight w:val="none"/>
        </w:rPr>
      </w:pPr>
      <w:r>
        <w:rPr>
          <w:rFonts w:hint="default" w:ascii="Times New Roman" w:hAnsi="Times New Roman" w:eastAsia="宋体" w:cs="Times New Roman"/>
          <w:b/>
          <w:color w:val="auto"/>
          <w:sz w:val="52"/>
          <w:szCs w:val="52"/>
          <w:highlight w:val="none"/>
        </w:rPr>
        <w:t>技术</w:t>
      </w:r>
      <w:r>
        <w:rPr>
          <w:rFonts w:hint="default" w:ascii="Times New Roman" w:hAnsi="Times New Roman" w:eastAsia="宋体" w:cs="Times New Roman"/>
          <w:b/>
          <w:color w:val="auto"/>
          <w:sz w:val="52"/>
          <w:szCs w:val="52"/>
          <w:highlight w:val="none"/>
          <w:lang w:val="en-US" w:eastAsia="zh-CN"/>
        </w:rPr>
        <w:t>规范</w:t>
      </w:r>
      <w:r>
        <w:rPr>
          <w:rFonts w:hint="default" w:ascii="Times New Roman" w:hAnsi="Times New Roman" w:eastAsia="宋体" w:cs="Times New Roman"/>
          <w:b/>
          <w:color w:val="auto"/>
          <w:sz w:val="52"/>
          <w:szCs w:val="52"/>
          <w:highlight w:val="none"/>
        </w:rPr>
        <w:t>书</w:t>
      </w:r>
    </w:p>
    <w:p w14:paraId="1A61F741">
      <w:pPr>
        <w:pStyle w:val="60"/>
        <w:rPr>
          <w:rFonts w:hint="default" w:ascii="Times New Roman" w:hAnsi="Times New Roman" w:eastAsia="宋体" w:cs="Times New Roman"/>
          <w:color w:val="auto"/>
          <w:highlight w:val="none"/>
          <w:lang w:val="en-US" w:eastAsia="zh-CN"/>
        </w:rPr>
      </w:pPr>
    </w:p>
    <w:p w14:paraId="4257D11E">
      <w:pPr>
        <w:spacing w:before="624" w:beforeLines="200"/>
        <w:ind w:firstLine="1970" w:firstLineChars="545"/>
        <w:jc w:val="left"/>
        <w:rPr>
          <w:rFonts w:hint="default" w:ascii="Times New Roman" w:hAnsi="Times New Roman" w:eastAsia="宋体" w:cs="Times New Roman"/>
          <w:b/>
          <w:color w:val="auto"/>
          <w:sz w:val="36"/>
          <w:highlight w:val="none"/>
        </w:rPr>
      </w:pPr>
    </w:p>
    <w:p w14:paraId="240E7BAC">
      <w:pPr>
        <w:spacing w:before="624" w:beforeLines="200"/>
        <w:ind w:firstLine="1970" w:firstLineChars="545"/>
        <w:jc w:val="left"/>
        <w:rPr>
          <w:rFonts w:hint="default" w:ascii="Times New Roman" w:hAnsi="Times New Roman" w:eastAsia="宋体" w:cs="Times New Roman"/>
          <w:b/>
          <w:color w:val="auto"/>
          <w:sz w:val="36"/>
          <w:highlight w:val="none"/>
        </w:rPr>
      </w:pPr>
    </w:p>
    <w:p w14:paraId="30400E15">
      <w:pPr>
        <w:spacing w:before="624" w:beforeLines="200"/>
        <w:jc w:val="left"/>
        <w:rPr>
          <w:rFonts w:hint="default" w:ascii="Times New Roman" w:hAnsi="Times New Roman" w:eastAsia="宋体" w:cs="Times New Roman"/>
          <w:b/>
          <w:color w:val="auto"/>
          <w:sz w:val="36"/>
          <w:highlight w:val="none"/>
        </w:rPr>
      </w:pPr>
    </w:p>
    <w:p w14:paraId="34120FB5">
      <w:pPr>
        <w:spacing w:before="624" w:beforeLines="200"/>
        <w:jc w:val="center"/>
        <w:rPr>
          <w:rFonts w:hint="default" w:ascii="Times New Roman" w:hAnsi="Times New Roman" w:eastAsia="宋体" w:cs="Times New Roman"/>
          <w:b/>
          <w:color w:val="auto"/>
          <w:sz w:val="30"/>
          <w:szCs w:val="30"/>
          <w:highlight w:val="none"/>
        </w:rPr>
      </w:pPr>
      <w:r>
        <w:rPr>
          <w:rFonts w:hint="default" w:ascii="Times New Roman" w:hAnsi="Times New Roman" w:eastAsia="宋体" w:cs="Times New Roman"/>
          <w:b/>
          <w:color w:val="auto"/>
          <w:spacing w:val="20"/>
          <w:w w:val="135"/>
          <w:sz w:val="30"/>
          <w:szCs w:val="30"/>
          <w:highlight w:val="none"/>
          <w:lang w:eastAsia="zh-CN"/>
        </w:rPr>
        <w:t>云南电网</w:t>
      </w:r>
      <w:r>
        <w:rPr>
          <w:rFonts w:hint="default" w:ascii="Times New Roman" w:hAnsi="Times New Roman" w:eastAsia="宋体" w:cs="Times New Roman"/>
          <w:b/>
          <w:color w:val="auto"/>
          <w:spacing w:val="20"/>
          <w:w w:val="135"/>
          <w:sz w:val="30"/>
          <w:szCs w:val="30"/>
          <w:highlight w:val="none"/>
        </w:rPr>
        <w:t>有限责任公司</w:t>
      </w:r>
    </w:p>
    <w:p w14:paraId="099DECAC">
      <w:pPr>
        <w:spacing w:before="624" w:beforeLines="200"/>
        <w:jc w:val="center"/>
        <w:rPr>
          <w:rFonts w:hint="default" w:ascii="Times New Roman" w:hAnsi="Times New Roman" w:eastAsia="宋体" w:cs="Times New Roman"/>
          <w:color w:val="auto"/>
          <w:sz w:val="21"/>
          <w:szCs w:val="21"/>
          <w:highlight w:val="none"/>
          <w:lang w:val="en-US"/>
        </w:rPr>
        <w:sectPr>
          <w:footerReference r:id="rId6" w:type="first"/>
          <w:headerReference r:id="rId3" w:type="default"/>
          <w:footerReference r:id="rId5" w:type="default"/>
          <w:headerReference r:id="rId4" w:type="even"/>
          <w:pgSz w:w="11906" w:h="16838"/>
          <w:pgMar w:top="1440" w:right="1291" w:bottom="1440" w:left="1575" w:header="851" w:footer="992" w:gutter="0"/>
          <w:pgBorders>
            <w:top w:val="none" w:sz="0" w:space="0"/>
            <w:left w:val="none" w:sz="0" w:space="0"/>
            <w:bottom w:val="none" w:sz="0" w:space="0"/>
            <w:right w:val="none" w:sz="0" w:space="0"/>
          </w:pgBorders>
          <w:pgNumType w:start="0"/>
          <w:cols w:space="720" w:num="1"/>
          <w:titlePg/>
          <w:docGrid w:type="lines" w:linePitch="312" w:charSpace="0"/>
        </w:sectPr>
      </w:pPr>
      <w:bookmarkStart w:id="0" w:name="_Toc387770113"/>
      <w:bookmarkStart w:id="1" w:name="_Toc387821167"/>
      <w:bookmarkStart w:id="2" w:name="_Toc387770650"/>
      <w:r>
        <w:rPr>
          <w:rFonts w:hint="default" w:ascii="Times New Roman" w:hAnsi="Times New Roman" w:eastAsia="宋体" w:cs="Times New Roman"/>
          <w:b/>
          <w:color w:val="auto"/>
          <w:spacing w:val="20"/>
          <w:w w:val="135"/>
          <w:sz w:val="30"/>
          <w:szCs w:val="30"/>
          <w:highlight w:val="none"/>
        </w:rPr>
        <w:t>202</w:t>
      </w:r>
      <w:r>
        <w:rPr>
          <w:rFonts w:hint="default" w:ascii="Times New Roman" w:hAnsi="Times New Roman" w:cs="Times New Roman"/>
          <w:b/>
          <w:color w:val="auto"/>
          <w:spacing w:val="20"/>
          <w:w w:val="135"/>
          <w:sz w:val="30"/>
          <w:szCs w:val="30"/>
          <w:highlight w:val="none"/>
          <w:lang w:val="en-US" w:eastAsia="zh-CN"/>
        </w:rPr>
        <w:t>5</w:t>
      </w:r>
      <w:r>
        <w:rPr>
          <w:rFonts w:hint="default" w:ascii="Times New Roman" w:hAnsi="Times New Roman" w:eastAsia="宋体" w:cs="Times New Roman"/>
          <w:b/>
          <w:color w:val="auto"/>
          <w:spacing w:val="20"/>
          <w:w w:val="135"/>
          <w:sz w:val="30"/>
          <w:szCs w:val="30"/>
          <w:highlight w:val="none"/>
        </w:rPr>
        <w:t>年0</w:t>
      </w:r>
      <w:bookmarkEnd w:id="0"/>
      <w:bookmarkEnd w:id="1"/>
      <w:bookmarkEnd w:id="2"/>
      <w:r>
        <w:rPr>
          <w:rFonts w:hint="default" w:ascii="Times New Roman" w:hAnsi="Times New Roman" w:cs="Times New Roman"/>
          <w:b/>
          <w:color w:val="auto"/>
          <w:spacing w:val="20"/>
          <w:w w:val="135"/>
          <w:sz w:val="30"/>
          <w:szCs w:val="30"/>
          <w:highlight w:val="none"/>
          <w:lang w:val="en-US" w:eastAsia="zh-CN"/>
        </w:rPr>
        <w:t>7</w:t>
      </w:r>
      <w:r>
        <w:rPr>
          <w:rFonts w:hint="default" w:ascii="Times New Roman" w:hAnsi="Times New Roman" w:eastAsia="宋体" w:cs="Times New Roman"/>
          <w:b/>
          <w:color w:val="auto"/>
          <w:spacing w:val="20"/>
          <w:w w:val="135"/>
          <w:sz w:val="30"/>
          <w:szCs w:val="30"/>
          <w:highlight w:val="none"/>
          <w:lang w:val="en-US" w:eastAsia="zh-CN"/>
        </w:rPr>
        <w:t>月</w:t>
      </w:r>
    </w:p>
    <w:p w14:paraId="42747EB7">
      <w:pPr>
        <w:pStyle w:val="70"/>
        <w:spacing w:before="0" w:line="240" w:lineRule="auto"/>
        <w:jc w:val="center"/>
        <w:rPr>
          <w:rFonts w:hint="default" w:ascii="Times New Roman" w:hAnsi="Times New Roman" w:eastAsia="宋体" w:cs="Times New Roman"/>
          <w:color w:val="auto"/>
          <w:sz w:val="36"/>
          <w:szCs w:val="36"/>
          <w:highlight w:val="none"/>
          <w:lang w:val="zh-CN"/>
        </w:rPr>
      </w:pPr>
      <w:r>
        <w:rPr>
          <w:rFonts w:hint="default" w:ascii="Times New Roman" w:hAnsi="Times New Roman" w:eastAsia="宋体" w:cs="Times New Roman"/>
          <w:color w:val="auto"/>
          <w:sz w:val="36"/>
          <w:szCs w:val="36"/>
          <w:highlight w:val="none"/>
          <w:lang w:val="zh-CN"/>
        </w:rPr>
        <w:t>目</w:t>
      </w:r>
      <w:r>
        <w:rPr>
          <w:rFonts w:hint="default" w:ascii="Times New Roman" w:hAnsi="Times New Roman" w:cs="Times New Roman"/>
          <w:color w:val="auto"/>
          <w:sz w:val="36"/>
          <w:szCs w:val="36"/>
          <w:highlight w:val="none"/>
          <w:lang w:val="en-US" w:eastAsia="zh-CN"/>
        </w:rPr>
        <w:t xml:space="preserve"> </w:t>
      </w:r>
      <w:r>
        <w:rPr>
          <w:rFonts w:hint="default" w:ascii="Times New Roman" w:hAnsi="Times New Roman" w:eastAsia="宋体" w:cs="Times New Roman"/>
          <w:color w:val="auto"/>
          <w:sz w:val="36"/>
          <w:szCs w:val="36"/>
          <w:highlight w:val="none"/>
        </w:rPr>
        <w:t>录</w:t>
      </w:r>
    </w:p>
    <w:p w14:paraId="7C3D317E">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
          <w:bCs/>
          <w:color w:val="auto"/>
          <w:sz w:val="24"/>
          <w:szCs w:val="24"/>
          <w:highlight w:val="none"/>
        </w:rPr>
        <w:fldChar w:fldCharType="begin"/>
      </w:r>
      <w:r>
        <w:rPr>
          <w:rFonts w:hint="default" w:ascii="Times New Roman" w:hAnsi="Times New Roman" w:eastAsia="宋体" w:cs="Times New Roman"/>
          <w:b/>
          <w:bCs/>
          <w:color w:val="auto"/>
          <w:sz w:val="24"/>
          <w:szCs w:val="24"/>
          <w:highlight w:val="none"/>
        </w:rPr>
        <w:instrText xml:space="preserve"> TOC \o "1-3" \h \z \u </w:instrText>
      </w:r>
      <w:r>
        <w:rPr>
          <w:rFonts w:hint="default" w:ascii="Times New Roman" w:hAnsi="Times New Roman" w:eastAsia="宋体" w:cs="Times New Roman"/>
          <w:b/>
          <w:bCs/>
          <w:color w:val="auto"/>
          <w:sz w:val="24"/>
          <w:szCs w:val="24"/>
          <w:highlight w:val="none"/>
        </w:rPr>
        <w:fldChar w:fldCharType="separate"/>
      </w:r>
      <w:r>
        <w:rPr>
          <w:rFonts w:hint="default" w:ascii="Times New Roman" w:hAnsi="Times New Roman" w:eastAsia="宋体" w:cs="Times New Roman"/>
          <w:bCs/>
          <w:color w:val="auto"/>
          <w:szCs w:val="24"/>
          <w:highlight w:val="none"/>
        </w:rPr>
        <w:fldChar w:fldCharType="begin"/>
      </w:r>
      <w:r>
        <w:rPr>
          <w:rFonts w:hint="default" w:ascii="Times New Roman" w:hAnsi="Times New Roman" w:eastAsia="宋体" w:cs="Times New Roman"/>
          <w:bCs/>
          <w:szCs w:val="24"/>
          <w:highlight w:val="none"/>
        </w:rPr>
        <w:instrText xml:space="preserve"> HYPERLINK \l _Toc225 </w:instrText>
      </w:r>
      <w:r>
        <w:rPr>
          <w:rFonts w:hint="default" w:ascii="Times New Roman" w:hAnsi="Times New Roman" w:eastAsia="宋体" w:cs="Times New Roman"/>
          <w:bCs/>
          <w:szCs w:val="24"/>
          <w:highlight w:val="none"/>
        </w:rPr>
        <w:fldChar w:fldCharType="separate"/>
      </w:r>
      <w:r>
        <w:rPr>
          <w:rFonts w:hint="default" w:ascii="Times New Roman" w:hAnsi="Times New Roman" w:eastAsia="宋体" w:cs="Times New Roman"/>
          <w:bCs/>
          <w:snapToGrid w:val="0"/>
          <w:kern w:val="0"/>
          <w:szCs w:val="21"/>
          <w:highlight w:val="none"/>
        </w:rPr>
        <w:t>1</w:t>
      </w:r>
      <w:r>
        <w:rPr>
          <w:rFonts w:hint="eastAsia" w:ascii="Times New Roman" w:hAnsi="Times New Roman" w:cs="Times New Roman"/>
          <w:bCs/>
          <w:snapToGrid w:val="0"/>
          <w:kern w:val="0"/>
          <w:szCs w:val="21"/>
          <w:highlight w:val="none"/>
          <w:lang w:val="en-US" w:eastAsia="zh-CN"/>
        </w:rPr>
        <w:t xml:space="preserve"> </w:t>
      </w:r>
      <w:r>
        <w:rPr>
          <w:rFonts w:hint="default" w:ascii="Times New Roman" w:hAnsi="Times New Roman" w:eastAsia="宋体" w:cs="Times New Roman"/>
          <w:bCs/>
          <w:snapToGrid w:val="0"/>
          <w:kern w:val="0"/>
          <w:szCs w:val="21"/>
          <w:highlight w:val="none"/>
        </w:rPr>
        <w:t>总则</w:t>
      </w:r>
      <w:r>
        <w:tab/>
      </w:r>
      <w:r>
        <w:fldChar w:fldCharType="begin"/>
      </w:r>
      <w:r>
        <w:instrText xml:space="preserve"> PAGEREF _Toc225 \h </w:instrText>
      </w:r>
      <w:r>
        <w:fldChar w:fldCharType="separate"/>
      </w:r>
      <w:r>
        <w:t>1</w:t>
      </w:r>
      <w:r>
        <w:fldChar w:fldCharType="end"/>
      </w:r>
      <w:r>
        <w:rPr>
          <w:rFonts w:hint="default" w:ascii="Times New Roman" w:hAnsi="Times New Roman" w:eastAsia="宋体" w:cs="Times New Roman"/>
          <w:bCs/>
          <w:color w:val="auto"/>
          <w:szCs w:val="24"/>
          <w:highlight w:val="none"/>
        </w:rPr>
        <w:fldChar w:fldCharType="end"/>
      </w:r>
    </w:p>
    <w:p w14:paraId="1C32D082">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_Toc14349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lang w:val="en-US" w:eastAsia="zh-CN"/>
        </w:rPr>
        <w:t xml:space="preserve">2 </w:t>
      </w:r>
      <w:r>
        <w:rPr>
          <w:rFonts w:hint="default" w:ascii="Times New Roman" w:hAnsi="Times New Roman" w:eastAsia="宋体" w:cs="Times New Roman"/>
          <w:bCs/>
          <w:snapToGrid w:val="0"/>
          <w:kern w:val="0"/>
          <w:szCs w:val="21"/>
          <w:highlight w:val="none"/>
          <w:lang w:val="en-US" w:eastAsia="zh-CN"/>
        </w:rPr>
        <w:t>工作范围</w:t>
      </w:r>
      <w:r>
        <w:tab/>
      </w:r>
      <w:r>
        <w:fldChar w:fldCharType="begin"/>
      </w:r>
      <w:r>
        <w:instrText xml:space="preserve"> PAGEREF _Toc14349 \h </w:instrText>
      </w:r>
      <w:r>
        <w:fldChar w:fldCharType="separate"/>
      </w:r>
      <w:r>
        <w:t>1</w:t>
      </w:r>
      <w:r>
        <w:fldChar w:fldCharType="end"/>
      </w:r>
      <w:r>
        <w:rPr>
          <w:rFonts w:hint="default" w:ascii="Times New Roman" w:hAnsi="Times New Roman" w:eastAsia="宋体" w:cs="Times New Roman"/>
          <w:bCs/>
          <w:color w:val="auto"/>
          <w:szCs w:val="24"/>
          <w:highlight w:val="none"/>
          <w:lang w:val="zh-CN"/>
        </w:rPr>
        <w:fldChar w:fldCharType="end"/>
      </w:r>
    </w:p>
    <w:p w14:paraId="0792AFD0">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_Toc21698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lang w:val="en-US" w:eastAsia="zh-CN"/>
        </w:rPr>
        <w:t xml:space="preserve">3 </w:t>
      </w:r>
      <w:r>
        <w:rPr>
          <w:rFonts w:hint="default" w:ascii="Times New Roman" w:hAnsi="Times New Roman" w:eastAsia="宋体" w:cs="Times New Roman"/>
          <w:bCs/>
          <w:snapToGrid w:val="0"/>
          <w:kern w:val="0"/>
          <w:szCs w:val="21"/>
          <w:highlight w:val="none"/>
          <w:lang w:val="en-US" w:eastAsia="zh-CN"/>
        </w:rPr>
        <w:t>应遵循的主要标准</w:t>
      </w:r>
      <w:r>
        <w:tab/>
      </w:r>
      <w:r>
        <w:fldChar w:fldCharType="begin"/>
      </w:r>
      <w:r>
        <w:instrText xml:space="preserve"> PAGEREF _Toc21698 \h </w:instrText>
      </w:r>
      <w:r>
        <w:fldChar w:fldCharType="separate"/>
      </w:r>
      <w:r>
        <w:t>2</w:t>
      </w:r>
      <w:r>
        <w:fldChar w:fldCharType="end"/>
      </w:r>
      <w:r>
        <w:rPr>
          <w:rFonts w:hint="default" w:ascii="Times New Roman" w:hAnsi="Times New Roman" w:eastAsia="宋体" w:cs="Times New Roman"/>
          <w:bCs/>
          <w:color w:val="auto"/>
          <w:szCs w:val="24"/>
          <w:highlight w:val="none"/>
          <w:lang w:val="zh-CN"/>
        </w:rPr>
        <w:fldChar w:fldCharType="end"/>
      </w:r>
    </w:p>
    <w:p w14:paraId="3D0136A4">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_Toc10853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lang w:val="en-US" w:eastAsia="zh-CN"/>
        </w:rPr>
        <w:t xml:space="preserve">4 </w:t>
      </w:r>
      <w:r>
        <w:rPr>
          <w:rFonts w:hint="default" w:ascii="Times New Roman" w:hAnsi="Times New Roman" w:eastAsia="宋体" w:cs="Times New Roman"/>
          <w:bCs/>
          <w:snapToGrid w:val="0"/>
          <w:kern w:val="0"/>
          <w:szCs w:val="21"/>
          <w:highlight w:val="none"/>
          <w:lang w:val="en-US" w:eastAsia="zh-CN"/>
        </w:rPr>
        <w:t>使用条件</w:t>
      </w:r>
      <w:r>
        <w:tab/>
      </w:r>
      <w:r>
        <w:fldChar w:fldCharType="begin"/>
      </w:r>
      <w:r>
        <w:instrText xml:space="preserve"> PAGEREF _Toc10853 \h </w:instrText>
      </w:r>
      <w:r>
        <w:fldChar w:fldCharType="separate"/>
      </w:r>
      <w:r>
        <w:t>4</w:t>
      </w:r>
      <w:r>
        <w:fldChar w:fldCharType="end"/>
      </w:r>
      <w:r>
        <w:rPr>
          <w:rFonts w:hint="default" w:ascii="Times New Roman" w:hAnsi="Times New Roman" w:eastAsia="宋体" w:cs="Times New Roman"/>
          <w:bCs/>
          <w:color w:val="auto"/>
          <w:szCs w:val="24"/>
          <w:highlight w:val="none"/>
          <w:lang w:val="zh-CN"/>
        </w:rPr>
        <w:fldChar w:fldCharType="end"/>
      </w:r>
    </w:p>
    <w:p w14:paraId="06EE1CC6">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_Toc3814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4.1</w:t>
      </w:r>
      <w:r>
        <w:rPr>
          <w:rFonts w:hint="default" w:ascii="Times New Roman" w:hAnsi="Times New Roman" w:eastAsia="宋体" w:cs="Times New Roman"/>
          <w:bCs w:val="0"/>
          <w:szCs w:val="21"/>
        </w:rPr>
        <w:t xml:space="preserve"> 正常使用条件</w:t>
      </w:r>
      <w:r>
        <w:tab/>
      </w:r>
      <w:r>
        <w:fldChar w:fldCharType="begin"/>
      </w:r>
      <w:r>
        <w:instrText xml:space="preserve"> PAGEREF _Toc3814 \h </w:instrText>
      </w:r>
      <w:r>
        <w:fldChar w:fldCharType="separate"/>
      </w:r>
      <w:r>
        <w:t>4</w:t>
      </w:r>
      <w:r>
        <w:fldChar w:fldCharType="end"/>
      </w:r>
      <w:r>
        <w:rPr>
          <w:rFonts w:hint="default" w:ascii="Times New Roman" w:hAnsi="Times New Roman" w:eastAsia="宋体" w:cs="Times New Roman"/>
          <w:bCs/>
          <w:color w:val="auto"/>
          <w:szCs w:val="24"/>
          <w:highlight w:val="none"/>
          <w:lang w:val="zh-CN"/>
        </w:rPr>
        <w:fldChar w:fldCharType="end"/>
      </w:r>
    </w:p>
    <w:p w14:paraId="627D3457">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_Toc14104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4.2 特殊使用条件</w:t>
      </w:r>
      <w:r>
        <w:tab/>
      </w:r>
      <w:r>
        <w:fldChar w:fldCharType="begin"/>
      </w:r>
      <w:r>
        <w:instrText xml:space="preserve"> PAGEREF _Toc14104 \h </w:instrText>
      </w:r>
      <w:r>
        <w:fldChar w:fldCharType="separate"/>
      </w:r>
      <w:r>
        <w:t>4</w:t>
      </w:r>
      <w:r>
        <w:fldChar w:fldCharType="end"/>
      </w:r>
      <w:r>
        <w:rPr>
          <w:rFonts w:hint="default" w:ascii="Times New Roman" w:hAnsi="Times New Roman" w:eastAsia="宋体" w:cs="Times New Roman"/>
          <w:bCs/>
          <w:color w:val="auto"/>
          <w:szCs w:val="24"/>
          <w:highlight w:val="none"/>
          <w:lang w:val="zh-CN"/>
        </w:rPr>
        <w:fldChar w:fldCharType="end"/>
      </w:r>
    </w:p>
    <w:p w14:paraId="522C32C2">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_Toc27538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lang w:val="en-US" w:eastAsia="zh-CN"/>
        </w:rPr>
        <w:t xml:space="preserve">5 </w:t>
      </w:r>
      <w:r>
        <w:rPr>
          <w:rFonts w:hint="default" w:ascii="Times New Roman" w:hAnsi="Times New Roman" w:eastAsia="宋体" w:cs="Times New Roman"/>
          <w:bCs/>
          <w:snapToGrid w:val="0"/>
          <w:kern w:val="0"/>
          <w:szCs w:val="21"/>
          <w:highlight w:val="none"/>
          <w:lang w:val="en-US" w:eastAsia="zh-CN"/>
        </w:rPr>
        <w:t>技术要求</w:t>
      </w:r>
      <w:r>
        <w:tab/>
      </w:r>
      <w:r>
        <w:fldChar w:fldCharType="begin"/>
      </w:r>
      <w:r>
        <w:instrText xml:space="preserve"> PAGEREF _Toc27538 \h </w:instrText>
      </w:r>
      <w:r>
        <w:fldChar w:fldCharType="separate"/>
      </w:r>
      <w:r>
        <w:t>4</w:t>
      </w:r>
      <w:r>
        <w:fldChar w:fldCharType="end"/>
      </w:r>
      <w:r>
        <w:rPr>
          <w:rFonts w:hint="default" w:ascii="Times New Roman" w:hAnsi="Times New Roman" w:eastAsia="宋体" w:cs="Times New Roman"/>
          <w:bCs/>
          <w:color w:val="auto"/>
          <w:szCs w:val="24"/>
          <w:highlight w:val="none"/>
          <w:lang w:val="zh-CN"/>
        </w:rPr>
        <w:fldChar w:fldCharType="end"/>
      </w:r>
    </w:p>
    <w:p w14:paraId="46E1DC55">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_Toc31847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5.1装置构成</w:t>
      </w:r>
      <w:r>
        <w:tab/>
      </w:r>
      <w:r>
        <w:fldChar w:fldCharType="begin"/>
      </w:r>
      <w:r>
        <w:instrText xml:space="preserve"> PAGEREF _Toc31847 \h </w:instrText>
      </w:r>
      <w:r>
        <w:fldChar w:fldCharType="separate"/>
      </w:r>
      <w:r>
        <w:t>4</w:t>
      </w:r>
      <w:r>
        <w:fldChar w:fldCharType="end"/>
      </w:r>
      <w:r>
        <w:rPr>
          <w:rFonts w:hint="default" w:ascii="Times New Roman" w:hAnsi="Times New Roman" w:eastAsia="宋体" w:cs="Times New Roman"/>
          <w:bCs/>
          <w:color w:val="auto"/>
          <w:szCs w:val="24"/>
          <w:highlight w:val="none"/>
          <w:lang w:val="zh-CN"/>
        </w:rPr>
        <w:fldChar w:fldCharType="end"/>
      </w:r>
    </w:p>
    <w:p w14:paraId="2002DEE2">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_Toc24269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5.2 功能要求</w:t>
      </w:r>
      <w:r>
        <w:tab/>
      </w:r>
      <w:r>
        <w:fldChar w:fldCharType="begin"/>
      </w:r>
      <w:r>
        <w:instrText xml:space="preserve"> PAGEREF _Toc24269 \h </w:instrText>
      </w:r>
      <w:r>
        <w:fldChar w:fldCharType="separate"/>
      </w:r>
      <w:r>
        <w:t>6</w:t>
      </w:r>
      <w:r>
        <w:fldChar w:fldCharType="end"/>
      </w:r>
      <w:r>
        <w:rPr>
          <w:rFonts w:hint="default" w:ascii="Times New Roman" w:hAnsi="Times New Roman" w:eastAsia="宋体" w:cs="Times New Roman"/>
          <w:bCs/>
          <w:color w:val="auto"/>
          <w:szCs w:val="24"/>
          <w:highlight w:val="none"/>
          <w:lang w:val="zh-CN"/>
        </w:rPr>
        <w:fldChar w:fldCharType="end"/>
      </w:r>
    </w:p>
    <w:p w14:paraId="43DF0F62">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_Toc23008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5.3 性能要求</w:t>
      </w:r>
      <w:r>
        <w:tab/>
      </w:r>
      <w:r>
        <w:fldChar w:fldCharType="begin"/>
      </w:r>
      <w:r>
        <w:instrText xml:space="preserve"> PAGEREF _Toc23008 \h </w:instrText>
      </w:r>
      <w:r>
        <w:fldChar w:fldCharType="separate"/>
      </w:r>
      <w:r>
        <w:t>7</w:t>
      </w:r>
      <w:r>
        <w:fldChar w:fldCharType="end"/>
      </w:r>
      <w:r>
        <w:rPr>
          <w:rFonts w:hint="default" w:ascii="Times New Roman" w:hAnsi="Times New Roman" w:eastAsia="宋体" w:cs="Times New Roman"/>
          <w:bCs/>
          <w:color w:val="auto"/>
          <w:szCs w:val="24"/>
          <w:highlight w:val="none"/>
          <w:lang w:val="zh-CN"/>
        </w:rPr>
        <w:fldChar w:fldCharType="end"/>
      </w:r>
    </w:p>
    <w:p w14:paraId="22810CCD">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_Toc7940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5.4 主要组成部分技术要求</w:t>
      </w:r>
      <w:r>
        <w:tab/>
      </w:r>
      <w:r>
        <w:fldChar w:fldCharType="begin"/>
      </w:r>
      <w:r>
        <w:instrText xml:space="preserve"> PAGEREF _Toc7940 \h </w:instrText>
      </w:r>
      <w:r>
        <w:fldChar w:fldCharType="separate"/>
      </w:r>
      <w:r>
        <w:t>9</w:t>
      </w:r>
      <w:r>
        <w:fldChar w:fldCharType="end"/>
      </w:r>
      <w:r>
        <w:rPr>
          <w:rFonts w:hint="default" w:ascii="Times New Roman" w:hAnsi="Times New Roman" w:eastAsia="宋体" w:cs="Times New Roman"/>
          <w:bCs/>
          <w:color w:val="auto"/>
          <w:szCs w:val="24"/>
          <w:highlight w:val="none"/>
          <w:lang w:val="zh-CN"/>
        </w:rPr>
        <w:fldChar w:fldCharType="end"/>
      </w:r>
    </w:p>
    <w:p w14:paraId="584DB8A4">
      <w:pPr>
        <w:pStyle w:val="24"/>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_Toc5355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cs="Times New Roman"/>
          <w:szCs w:val="21"/>
          <w:lang w:val="en-US" w:eastAsia="zh-CN"/>
        </w:rPr>
        <w:t xml:space="preserve">5.4.1 </w:t>
      </w:r>
      <w:r>
        <w:rPr>
          <w:rFonts w:hint="default" w:ascii="Times New Roman" w:hAnsi="Times New Roman" w:cs="Times New Roman"/>
          <w:szCs w:val="21"/>
        </w:rPr>
        <w:t>油浸式变压器及其附件</w:t>
      </w:r>
      <w:r>
        <w:rPr>
          <w:rFonts w:hint="default" w:ascii="Times New Roman" w:hAnsi="Times New Roman" w:cs="Times New Roman"/>
          <w:szCs w:val="21"/>
          <w:lang w:val="en-US" w:eastAsia="zh-CN"/>
        </w:rPr>
        <w:t>技术要求</w:t>
      </w:r>
      <w:r>
        <w:tab/>
      </w:r>
      <w:r>
        <w:fldChar w:fldCharType="begin"/>
      </w:r>
      <w:r>
        <w:instrText xml:space="preserve"> PAGEREF _Toc5355 \h </w:instrText>
      </w:r>
      <w:r>
        <w:fldChar w:fldCharType="separate"/>
      </w:r>
      <w:r>
        <w:t>9</w:t>
      </w:r>
      <w:r>
        <w:fldChar w:fldCharType="end"/>
      </w:r>
      <w:r>
        <w:rPr>
          <w:rFonts w:hint="default" w:ascii="Times New Roman" w:hAnsi="Times New Roman" w:eastAsia="宋体" w:cs="Times New Roman"/>
          <w:bCs/>
          <w:color w:val="auto"/>
          <w:szCs w:val="24"/>
          <w:highlight w:val="none"/>
          <w:lang w:val="zh-CN"/>
        </w:rPr>
        <w:fldChar w:fldCharType="end"/>
      </w:r>
    </w:p>
    <w:p w14:paraId="7E53713C">
      <w:pPr>
        <w:pStyle w:val="24"/>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_Toc27119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cs="Times New Roman"/>
          <w:szCs w:val="21"/>
          <w:lang w:val="en-US" w:eastAsia="zh-CN"/>
        </w:rPr>
        <w:t xml:space="preserve">5.4.2 </w:t>
      </w:r>
      <w:r>
        <w:rPr>
          <w:rFonts w:hint="default" w:ascii="Times New Roman" w:hAnsi="Times New Roman" w:cs="Times New Roman"/>
          <w:szCs w:val="21"/>
        </w:rPr>
        <w:t>无功自动补偿装置技术要求</w:t>
      </w:r>
      <w:r>
        <w:tab/>
      </w:r>
      <w:r>
        <w:fldChar w:fldCharType="begin"/>
      </w:r>
      <w:r>
        <w:instrText xml:space="preserve"> PAGEREF _Toc27119 \h </w:instrText>
      </w:r>
      <w:r>
        <w:fldChar w:fldCharType="separate"/>
      </w:r>
      <w:r>
        <w:t>9</w:t>
      </w:r>
      <w:r>
        <w:fldChar w:fldCharType="end"/>
      </w:r>
      <w:r>
        <w:rPr>
          <w:rFonts w:hint="default" w:ascii="Times New Roman" w:hAnsi="Times New Roman" w:eastAsia="宋体" w:cs="Times New Roman"/>
          <w:bCs/>
          <w:color w:val="auto"/>
          <w:szCs w:val="24"/>
          <w:highlight w:val="none"/>
          <w:lang w:val="zh-CN"/>
        </w:rPr>
        <w:fldChar w:fldCharType="end"/>
      </w:r>
    </w:p>
    <w:p w14:paraId="756A15F0">
      <w:pPr>
        <w:pStyle w:val="24"/>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_Toc29350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cs="Times New Roman"/>
          <w:szCs w:val="21"/>
          <w:lang w:val="en-US" w:eastAsia="zh-CN"/>
        </w:rPr>
        <w:t>5.4.</w:t>
      </w:r>
      <w:r>
        <w:rPr>
          <w:rFonts w:hint="default" w:ascii="Times New Roman" w:hAnsi="Times New Roman" w:cs="Times New Roman"/>
          <w:szCs w:val="21"/>
          <w:highlight w:val="none"/>
          <w:lang w:val="en-US" w:eastAsia="zh-CN"/>
        </w:rPr>
        <w:t xml:space="preserve">3 </w:t>
      </w:r>
      <w:r>
        <w:rPr>
          <w:rFonts w:hint="default" w:ascii="Times New Roman" w:hAnsi="Times New Roman" w:cs="Times New Roman"/>
          <w:szCs w:val="21"/>
          <w:highlight w:val="none"/>
        </w:rPr>
        <w:t>环网柜技术要求</w:t>
      </w:r>
      <w:r>
        <w:tab/>
      </w:r>
      <w:r>
        <w:fldChar w:fldCharType="begin"/>
      </w:r>
      <w:r>
        <w:instrText xml:space="preserve"> PAGEREF _Toc29350 \h </w:instrText>
      </w:r>
      <w:r>
        <w:fldChar w:fldCharType="separate"/>
      </w:r>
      <w:r>
        <w:t>10</w:t>
      </w:r>
      <w:r>
        <w:fldChar w:fldCharType="end"/>
      </w:r>
      <w:r>
        <w:rPr>
          <w:rFonts w:hint="default" w:ascii="Times New Roman" w:hAnsi="Times New Roman" w:eastAsia="宋体" w:cs="Times New Roman"/>
          <w:bCs/>
          <w:color w:val="auto"/>
          <w:szCs w:val="24"/>
          <w:highlight w:val="none"/>
          <w:lang w:val="zh-CN"/>
        </w:rPr>
        <w:fldChar w:fldCharType="end"/>
      </w:r>
    </w:p>
    <w:p w14:paraId="413D4CC4">
      <w:pPr>
        <w:pStyle w:val="24"/>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_Toc32110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cs="Times New Roman"/>
          <w:szCs w:val="21"/>
          <w:highlight w:val="none"/>
          <w:lang w:val="en-US" w:eastAsia="zh-CN"/>
        </w:rPr>
        <w:t xml:space="preserve">5.4.4 </w:t>
      </w:r>
      <w:r>
        <w:rPr>
          <w:rFonts w:hint="default" w:ascii="Times New Roman" w:hAnsi="Times New Roman" w:cs="Times New Roman"/>
          <w:szCs w:val="21"/>
          <w:highlight w:val="none"/>
        </w:rPr>
        <w:t>电缆收放架技术要求</w:t>
      </w:r>
      <w:r>
        <w:tab/>
      </w:r>
      <w:r>
        <w:fldChar w:fldCharType="begin"/>
      </w:r>
      <w:r>
        <w:instrText xml:space="preserve"> PAGEREF _Toc32110 \h </w:instrText>
      </w:r>
      <w:r>
        <w:fldChar w:fldCharType="separate"/>
      </w:r>
      <w:r>
        <w:t>10</w:t>
      </w:r>
      <w:r>
        <w:fldChar w:fldCharType="end"/>
      </w:r>
      <w:r>
        <w:rPr>
          <w:rFonts w:hint="default" w:ascii="Times New Roman" w:hAnsi="Times New Roman" w:eastAsia="宋体" w:cs="Times New Roman"/>
          <w:bCs/>
          <w:color w:val="auto"/>
          <w:szCs w:val="24"/>
          <w:highlight w:val="none"/>
          <w:lang w:val="zh-CN"/>
        </w:rPr>
        <w:fldChar w:fldCharType="end"/>
      </w:r>
    </w:p>
    <w:p w14:paraId="5C0C5E8D">
      <w:pPr>
        <w:pStyle w:val="24"/>
        <w:keepNext w:val="0"/>
        <w:keepLines w:val="0"/>
        <w:pageBreakBefore w:val="0"/>
        <w:widowControl w:val="0"/>
        <w:tabs>
          <w:tab w:val="right" w:leader="dot" w:pos="830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_Toc31169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cs="Times New Roman"/>
          <w:szCs w:val="21"/>
          <w:highlight w:val="none"/>
          <w:lang w:val="en-US" w:eastAsia="zh-CN"/>
        </w:rPr>
        <w:t xml:space="preserve">5.4.5 </w:t>
      </w:r>
      <w:r>
        <w:rPr>
          <w:rFonts w:hint="default" w:ascii="Times New Roman" w:hAnsi="Times New Roman" w:cs="Times New Roman"/>
          <w:szCs w:val="21"/>
          <w:highlight w:val="none"/>
        </w:rPr>
        <w:t>柔性电缆技术要求</w:t>
      </w:r>
      <w:r>
        <w:tab/>
      </w:r>
      <w:r>
        <w:fldChar w:fldCharType="begin"/>
      </w:r>
      <w:r>
        <w:instrText xml:space="preserve"> PAGEREF _Toc31169 \h </w:instrText>
      </w:r>
      <w:r>
        <w:fldChar w:fldCharType="separate"/>
      </w:r>
      <w:r>
        <w:t>11</w:t>
      </w:r>
      <w:r>
        <w:fldChar w:fldCharType="end"/>
      </w:r>
      <w:r>
        <w:rPr>
          <w:rFonts w:hint="default" w:ascii="Times New Roman" w:hAnsi="Times New Roman" w:eastAsia="宋体" w:cs="Times New Roman"/>
          <w:bCs/>
          <w:color w:val="auto"/>
          <w:szCs w:val="24"/>
          <w:highlight w:val="none"/>
          <w:lang w:val="zh-CN"/>
        </w:rPr>
        <w:fldChar w:fldCharType="end"/>
      </w:r>
    </w:p>
    <w:p w14:paraId="3DE5F78F">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_Toc19571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5.</w:t>
      </w:r>
      <w:r>
        <w:rPr>
          <w:rFonts w:hint="default" w:ascii="Times New Roman" w:hAnsi="Times New Roman" w:cs="Times New Roman"/>
          <w:bCs w:val="0"/>
          <w:szCs w:val="21"/>
          <w:lang w:val="en-US" w:eastAsia="zh-CN"/>
        </w:rPr>
        <w:t>5</w:t>
      </w:r>
      <w:r>
        <w:rPr>
          <w:rFonts w:hint="default" w:ascii="Times New Roman" w:hAnsi="Times New Roman" w:eastAsia="宋体" w:cs="Times New Roman"/>
          <w:bCs w:val="0"/>
          <w:szCs w:val="21"/>
          <w:lang w:val="en-US" w:eastAsia="zh-CN"/>
        </w:rPr>
        <w:t xml:space="preserve"> 结构要求</w:t>
      </w:r>
      <w:r>
        <w:tab/>
      </w:r>
      <w:r>
        <w:fldChar w:fldCharType="begin"/>
      </w:r>
      <w:r>
        <w:instrText xml:space="preserve"> PAGEREF _Toc19571 \h </w:instrText>
      </w:r>
      <w:r>
        <w:fldChar w:fldCharType="separate"/>
      </w:r>
      <w:r>
        <w:t>11</w:t>
      </w:r>
      <w:r>
        <w:fldChar w:fldCharType="end"/>
      </w:r>
      <w:r>
        <w:rPr>
          <w:rFonts w:hint="default" w:ascii="Times New Roman" w:hAnsi="Times New Roman" w:eastAsia="宋体" w:cs="Times New Roman"/>
          <w:bCs/>
          <w:color w:val="auto"/>
          <w:szCs w:val="24"/>
          <w:highlight w:val="none"/>
          <w:lang w:val="zh-CN"/>
        </w:rPr>
        <w:fldChar w:fldCharType="end"/>
      </w:r>
    </w:p>
    <w:p w14:paraId="714AF4A1">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_Toc25671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cs="Times New Roman"/>
          <w:bCs/>
          <w:snapToGrid w:val="0"/>
          <w:kern w:val="0"/>
          <w:szCs w:val="21"/>
          <w:highlight w:val="none"/>
          <w:lang w:val="en-US" w:eastAsia="zh-CN" w:bidi="ar-SA"/>
        </w:rPr>
        <w:t>6</w:t>
      </w:r>
      <w:r>
        <w:rPr>
          <w:rFonts w:hint="default" w:ascii="Times New Roman" w:hAnsi="Times New Roman" w:eastAsia="宋体" w:cs="Times New Roman"/>
          <w:bCs/>
          <w:snapToGrid w:val="0"/>
          <w:kern w:val="0"/>
          <w:szCs w:val="21"/>
          <w:highlight w:val="none"/>
          <w:lang w:val="en-US" w:eastAsia="zh-CN" w:bidi="ar-SA"/>
        </w:rPr>
        <w:t>试验</w:t>
      </w:r>
      <w:r>
        <w:tab/>
      </w:r>
      <w:r>
        <w:fldChar w:fldCharType="begin"/>
      </w:r>
      <w:r>
        <w:instrText xml:space="preserve"> PAGEREF _Toc25671 \h </w:instrText>
      </w:r>
      <w:r>
        <w:fldChar w:fldCharType="separate"/>
      </w:r>
      <w:r>
        <w:t>11</w:t>
      </w:r>
      <w:r>
        <w:fldChar w:fldCharType="end"/>
      </w:r>
      <w:r>
        <w:rPr>
          <w:rFonts w:hint="default" w:ascii="Times New Roman" w:hAnsi="Times New Roman" w:eastAsia="宋体" w:cs="Times New Roman"/>
          <w:bCs/>
          <w:color w:val="auto"/>
          <w:szCs w:val="24"/>
          <w:highlight w:val="none"/>
          <w:lang w:val="zh-CN"/>
        </w:rPr>
        <w:fldChar w:fldCharType="end"/>
      </w:r>
    </w:p>
    <w:p w14:paraId="7B13979C">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_Toc30786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6</w:t>
      </w:r>
      <w:r>
        <w:rPr>
          <w:rFonts w:hint="default" w:ascii="Times New Roman" w:hAnsi="Times New Roman" w:eastAsia="宋体" w:cs="Times New Roman"/>
          <w:bCs w:val="0"/>
          <w:szCs w:val="21"/>
        </w:rPr>
        <w:t>.1 试验要求</w:t>
      </w:r>
      <w:r>
        <w:tab/>
      </w:r>
      <w:r>
        <w:fldChar w:fldCharType="begin"/>
      </w:r>
      <w:r>
        <w:instrText xml:space="preserve"> PAGEREF _Toc30786 \h </w:instrText>
      </w:r>
      <w:r>
        <w:fldChar w:fldCharType="separate"/>
      </w:r>
      <w:r>
        <w:t>11</w:t>
      </w:r>
      <w:r>
        <w:fldChar w:fldCharType="end"/>
      </w:r>
      <w:r>
        <w:rPr>
          <w:rFonts w:hint="default" w:ascii="Times New Roman" w:hAnsi="Times New Roman" w:eastAsia="宋体" w:cs="Times New Roman"/>
          <w:bCs/>
          <w:color w:val="auto"/>
          <w:szCs w:val="24"/>
          <w:highlight w:val="none"/>
          <w:lang w:val="zh-CN"/>
        </w:rPr>
        <w:fldChar w:fldCharType="end"/>
      </w:r>
    </w:p>
    <w:p w14:paraId="2400D5F2">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_Toc18530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val="0"/>
          <w:szCs w:val="21"/>
          <w:lang w:val="en-US" w:eastAsia="zh-CN"/>
        </w:rPr>
        <w:t>6</w:t>
      </w:r>
      <w:r>
        <w:rPr>
          <w:rFonts w:hint="default" w:ascii="Times New Roman" w:hAnsi="Times New Roman" w:eastAsia="宋体" w:cs="Times New Roman"/>
          <w:bCs w:val="0"/>
          <w:szCs w:val="21"/>
        </w:rPr>
        <w:t>.2 现场试验</w:t>
      </w:r>
      <w:r>
        <w:tab/>
      </w:r>
      <w:r>
        <w:fldChar w:fldCharType="begin"/>
      </w:r>
      <w:r>
        <w:instrText xml:space="preserve"> PAGEREF _Toc18530 \h </w:instrText>
      </w:r>
      <w:r>
        <w:fldChar w:fldCharType="separate"/>
      </w:r>
      <w:r>
        <w:t>11</w:t>
      </w:r>
      <w:r>
        <w:fldChar w:fldCharType="end"/>
      </w:r>
      <w:r>
        <w:rPr>
          <w:rFonts w:hint="default" w:ascii="Times New Roman" w:hAnsi="Times New Roman" w:eastAsia="宋体" w:cs="Times New Roman"/>
          <w:bCs/>
          <w:color w:val="auto"/>
          <w:szCs w:val="24"/>
          <w:highlight w:val="none"/>
          <w:lang w:val="zh-CN"/>
        </w:rPr>
        <w:fldChar w:fldCharType="end"/>
      </w:r>
    </w:p>
    <w:p w14:paraId="1A5B08FE">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_Toc6269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7　技术服务、设计联络、工厂检验和监造</w:t>
      </w:r>
      <w:r>
        <w:tab/>
      </w:r>
      <w:r>
        <w:fldChar w:fldCharType="begin"/>
      </w:r>
      <w:r>
        <w:instrText xml:space="preserve"> PAGEREF _Toc6269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4803A1E2">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_Toc30888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w:t>
      </w:r>
      <w:r>
        <w:rPr>
          <w:rFonts w:hint="default" w:ascii="Times New Roman" w:hAnsi="Times New Roman" w:eastAsia="宋体" w:cs="Times New Roman"/>
          <w:bCs/>
          <w:szCs w:val="21"/>
          <w:highlight w:val="none"/>
        </w:rPr>
        <w:t>.1</w:t>
      </w:r>
      <w:r>
        <w:rPr>
          <w:rFonts w:hint="default" w:ascii="Times New Roman" w:hAnsi="Times New Roman" w:eastAsia="宋体" w:cs="Times New Roman"/>
          <w:szCs w:val="21"/>
          <w:highlight w:val="none"/>
          <w:lang w:val="en-US" w:eastAsia="zh-CN"/>
        </w:rPr>
        <w:t xml:space="preserve">  </w:t>
      </w:r>
      <w:r>
        <w:rPr>
          <w:rFonts w:hint="default" w:ascii="Times New Roman" w:hAnsi="Times New Roman" w:eastAsia="宋体" w:cs="Times New Roman"/>
          <w:szCs w:val="21"/>
          <w:highlight w:val="none"/>
          <w:lang w:eastAsia="zh-CN"/>
        </w:rPr>
        <w:t>投标方</w:t>
      </w:r>
      <w:r>
        <w:rPr>
          <w:rFonts w:hint="default" w:ascii="Times New Roman" w:hAnsi="Times New Roman" w:eastAsia="宋体" w:cs="Times New Roman"/>
          <w:szCs w:val="21"/>
          <w:highlight w:val="none"/>
        </w:rPr>
        <w:t>提供的样本资料</w:t>
      </w:r>
      <w:r>
        <w:tab/>
      </w:r>
      <w:r>
        <w:fldChar w:fldCharType="begin"/>
      </w:r>
      <w:r>
        <w:instrText xml:space="preserve"> PAGEREF _Toc30888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4D6B2C15">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_Toc28898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7.2</w:t>
      </w:r>
      <w:r>
        <w:rPr>
          <w:rFonts w:hint="default" w:ascii="Times New Roman" w:hAnsi="Times New Roman" w:eastAsia="宋体" w:cs="Times New Roman"/>
          <w:szCs w:val="21"/>
          <w:highlight w:val="none"/>
          <w:lang w:val="en-US" w:eastAsia="zh-CN"/>
        </w:rPr>
        <w:t xml:space="preserve">  技术资料、图纸和说明书格式</w:t>
      </w:r>
      <w:r>
        <w:tab/>
      </w:r>
      <w:r>
        <w:fldChar w:fldCharType="begin"/>
      </w:r>
      <w:r>
        <w:instrText xml:space="preserve"> PAGEREF _Toc28898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4B78F706">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_Toc27043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7.3</w:t>
      </w:r>
      <w:r>
        <w:rPr>
          <w:rFonts w:hint="default" w:ascii="Times New Roman" w:hAnsi="Times New Roman" w:eastAsia="宋体" w:cs="Times New Roman"/>
          <w:szCs w:val="21"/>
          <w:highlight w:val="none"/>
          <w:lang w:val="en-US" w:eastAsia="zh-CN"/>
        </w:rPr>
        <w:t xml:space="preserve">  供确认的图纸</w:t>
      </w:r>
      <w:r>
        <w:tab/>
      </w:r>
      <w:r>
        <w:fldChar w:fldCharType="begin"/>
      </w:r>
      <w:r>
        <w:instrText xml:space="preserve"> PAGEREF _Toc27043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0220822B">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_Toc30294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7.4</w:t>
      </w:r>
      <w:r>
        <w:rPr>
          <w:rFonts w:hint="default" w:ascii="Times New Roman" w:hAnsi="Times New Roman" w:eastAsia="宋体" w:cs="Times New Roman"/>
          <w:szCs w:val="21"/>
          <w:highlight w:val="none"/>
          <w:lang w:val="en-US" w:eastAsia="zh-CN"/>
        </w:rPr>
        <w:t>　设计联络会议</w:t>
      </w:r>
      <w:r>
        <w:tab/>
      </w:r>
      <w:r>
        <w:fldChar w:fldCharType="begin"/>
      </w:r>
      <w:r>
        <w:instrText xml:space="preserve"> PAGEREF _Toc30294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0513D3FE">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_Toc1974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7.5</w:t>
      </w:r>
      <w:r>
        <w:rPr>
          <w:rFonts w:hint="default" w:ascii="Times New Roman" w:hAnsi="Times New Roman" w:eastAsia="宋体" w:cs="Times New Roman"/>
          <w:szCs w:val="21"/>
          <w:highlight w:val="none"/>
          <w:lang w:val="en-US" w:eastAsia="zh-CN"/>
        </w:rPr>
        <w:t>　使用方、投标方双方设计的图纸</w:t>
      </w:r>
      <w:r>
        <w:tab/>
      </w:r>
      <w:r>
        <w:fldChar w:fldCharType="begin"/>
      </w:r>
      <w:r>
        <w:instrText xml:space="preserve"> PAGEREF _Toc1974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7242D63C">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_Toc16792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7.6</w:t>
      </w:r>
      <w:r>
        <w:rPr>
          <w:rFonts w:hint="default" w:ascii="Times New Roman" w:hAnsi="Times New Roman" w:eastAsia="宋体" w:cs="Times New Roman"/>
          <w:szCs w:val="21"/>
          <w:highlight w:val="none"/>
          <w:lang w:val="en-US" w:eastAsia="zh-CN"/>
        </w:rPr>
        <w:t>　其他资料和说明书</w:t>
      </w:r>
      <w:r>
        <w:tab/>
      </w:r>
      <w:r>
        <w:fldChar w:fldCharType="begin"/>
      </w:r>
      <w:r>
        <w:instrText xml:space="preserve"> PAGEREF _Toc16792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082B4658">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_Toc19617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7.7</w:t>
      </w:r>
      <w:r>
        <w:rPr>
          <w:rFonts w:hint="default" w:ascii="Times New Roman" w:hAnsi="Times New Roman" w:eastAsia="宋体" w:cs="Times New Roman"/>
          <w:szCs w:val="21"/>
          <w:highlight w:val="none"/>
          <w:lang w:val="en-US" w:eastAsia="zh-CN"/>
        </w:rPr>
        <w:t>　投标方提供的数据</w:t>
      </w:r>
      <w:r>
        <w:tab/>
      </w:r>
      <w:r>
        <w:fldChar w:fldCharType="begin"/>
      </w:r>
      <w:r>
        <w:instrText xml:space="preserve"> PAGEREF _Toc19617 \h </w:instrText>
      </w:r>
      <w:r>
        <w:fldChar w:fldCharType="separate"/>
      </w:r>
      <w:r>
        <w:t>12</w:t>
      </w:r>
      <w:r>
        <w:fldChar w:fldCharType="end"/>
      </w:r>
      <w:r>
        <w:rPr>
          <w:rFonts w:hint="default" w:ascii="Times New Roman" w:hAnsi="Times New Roman" w:eastAsia="宋体" w:cs="Times New Roman"/>
          <w:bCs/>
          <w:color w:val="auto"/>
          <w:szCs w:val="24"/>
          <w:highlight w:val="none"/>
          <w:lang w:val="zh-CN"/>
        </w:rPr>
        <w:fldChar w:fldCharType="end"/>
      </w:r>
    </w:p>
    <w:p w14:paraId="3E8B7A26">
      <w:pPr>
        <w:pStyle w:val="40"/>
        <w:keepNext w:val="0"/>
        <w:keepLines w:val="0"/>
        <w:pageBreakBefore w:val="0"/>
        <w:widowControl w:val="0"/>
        <w:tabs>
          <w:tab w:val="right" w:leader="dot" w:pos="8306"/>
          <w:tab w:val="clear" w:pos="1134"/>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_Toc14702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zCs w:val="21"/>
          <w:highlight w:val="none"/>
          <w:lang w:val="en-US" w:eastAsia="zh-CN"/>
        </w:rPr>
        <w:t xml:space="preserve">7.8  </w:t>
      </w:r>
      <w:r>
        <w:rPr>
          <w:rFonts w:hint="default" w:ascii="Times New Roman" w:hAnsi="Times New Roman" w:eastAsia="宋体" w:cs="Times New Roman"/>
          <w:szCs w:val="21"/>
          <w:highlight w:val="none"/>
          <w:lang w:val="en-US" w:eastAsia="zh-CN"/>
        </w:rPr>
        <w:t>监造</w:t>
      </w:r>
      <w:r>
        <w:tab/>
      </w:r>
      <w:r>
        <w:fldChar w:fldCharType="begin"/>
      </w:r>
      <w:r>
        <w:instrText xml:space="preserve"> PAGEREF _Toc14702 \h </w:instrText>
      </w:r>
      <w:r>
        <w:fldChar w:fldCharType="separate"/>
      </w:r>
      <w:r>
        <w:t>13</w:t>
      </w:r>
      <w:r>
        <w:fldChar w:fldCharType="end"/>
      </w:r>
      <w:r>
        <w:rPr>
          <w:rFonts w:hint="default" w:ascii="Times New Roman" w:hAnsi="Times New Roman" w:eastAsia="宋体" w:cs="Times New Roman"/>
          <w:bCs/>
          <w:color w:val="auto"/>
          <w:szCs w:val="24"/>
          <w:highlight w:val="none"/>
          <w:lang w:val="zh-CN"/>
        </w:rPr>
        <w:fldChar w:fldCharType="end"/>
      </w:r>
    </w:p>
    <w:p w14:paraId="5847CEB3">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_Toc24957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8 现场验收</w:t>
      </w:r>
      <w:r>
        <w:tab/>
      </w:r>
      <w:r>
        <w:fldChar w:fldCharType="begin"/>
      </w:r>
      <w:r>
        <w:instrText xml:space="preserve"> PAGEREF _Toc24957 \h </w:instrText>
      </w:r>
      <w:r>
        <w:fldChar w:fldCharType="separate"/>
      </w:r>
      <w:r>
        <w:t>13</w:t>
      </w:r>
      <w:r>
        <w:fldChar w:fldCharType="end"/>
      </w:r>
      <w:r>
        <w:rPr>
          <w:rFonts w:hint="default" w:ascii="Times New Roman" w:hAnsi="Times New Roman" w:eastAsia="宋体" w:cs="Times New Roman"/>
          <w:bCs/>
          <w:color w:val="auto"/>
          <w:szCs w:val="24"/>
          <w:highlight w:val="none"/>
          <w:lang w:val="zh-CN"/>
        </w:rPr>
        <w:fldChar w:fldCharType="end"/>
      </w:r>
    </w:p>
    <w:p w14:paraId="357CA5E8">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_Toc5468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9 安装调试</w:t>
      </w:r>
      <w:r>
        <w:tab/>
      </w:r>
      <w:r>
        <w:fldChar w:fldCharType="begin"/>
      </w:r>
      <w:r>
        <w:instrText xml:space="preserve"> PAGEREF _Toc5468 \h </w:instrText>
      </w:r>
      <w:r>
        <w:fldChar w:fldCharType="separate"/>
      </w:r>
      <w:r>
        <w:t>13</w:t>
      </w:r>
      <w:r>
        <w:fldChar w:fldCharType="end"/>
      </w:r>
      <w:r>
        <w:rPr>
          <w:rFonts w:hint="default" w:ascii="Times New Roman" w:hAnsi="Times New Roman" w:eastAsia="宋体" w:cs="Times New Roman"/>
          <w:bCs/>
          <w:color w:val="auto"/>
          <w:szCs w:val="24"/>
          <w:highlight w:val="none"/>
          <w:lang w:val="zh-CN"/>
        </w:rPr>
        <w:fldChar w:fldCharType="end"/>
      </w:r>
    </w:p>
    <w:p w14:paraId="7378D6EA">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_Toc20301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10　质量保证</w:t>
      </w:r>
      <w:r>
        <w:tab/>
      </w:r>
      <w:r>
        <w:fldChar w:fldCharType="begin"/>
      </w:r>
      <w:r>
        <w:instrText xml:space="preserve"> PAGEREF _Toc20301 \h </w:instrText>
      </w:r>
      <w:r>
        <w:fldChar w:fldCharType="separate"/>
      </w:r>
      <w:r>
        <w:t>13</w:t>
      </w:r>
      <w:r>
        <w:fldChar w:fldCharType="end"/>
      </w:r>
      <w:r>
        <w:rPr>
          <w:rFonts w:hint="default" w:ascii="Times New Roman" w:hAnsi="Times New Roman" w:eastAsia="宋体" w:cs="Times New Roman"/>
          <w:bCs/>
          <w:color w:val="auto"/>
          <w:szCs w:val="24"/>
          <w:highlight w:val="none"/>
          <w:lang w:val="zh-CN"/>
        </w:rPr>
        <w:fldChar w:fldCharType="end"/>
      </w:r>
    </w:p>
    <w:p w14:paraId="38354EFB">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_Toc21435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11  售后服务</w:t>
      </w:r>
      <w:r>
        <w:tab/>
      </w:r>
      <w:r>
        <w:fldChar w:fldCharType="begin"/>
      </w:r>
      <w:r>
        <w:instrText xml:space="preserve"> PAGEREF _Toc21435 \h </w:instrText>
      </w:r>
      <w:r>
        <w:fldChar w:fldCharType="separate"/>
      </w:r>
      <w:r>
        <w:t>14</w:t>
      </w:r>
      <w:r>
        <w:fldChar w:fldCharType="end"/>
      </w:r>
      <w:r>
        <w:rPr>
          <w:rFonts w:hint="default" w:ascii="Times New Roman" w:hAnsi="Times New Roman" w:eastAsia="宋体" w:cs="Times New Roman"/>
          <w:bCs/>
          <w:color w:val="auto"/>
          <w:szCs w:val="24"/>
          <w:highlight w:val="none"/>
          <w:lang w:val="zh-CN"/>
        </w:rPr>
        <w:fldChar w:fldCharType="end"/>
      </w:r>
    </w:p>
    <w:p w14:paraId="6782A703">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_Toc22240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12  投标产品主要组部件材料</w:t>
      </w:r>
      <w:r>
        <w:tab/>
      </w:r>
      <w:r>
        <w:fldChar w:fldCharType="begin"/>
      </w:r>
      <w:r>
        <w:instrText xml:space="preserve"> PAGEREF _Toc22240 \h </w:instrText>
      </w:r>
      <w:r>
        <w:fldChar w:fldCharType="separate"/>
      </w:r>
      <w:r>
        <w:t>14</w:t>
      </w:r>
      <w:r>
        <w:fldChar w:fldCharType="end"/>
      </w:r>
      <w:r>
        <w:rPr>
          <w:rFonts w:hint="default" w:ascii="Times New Roman" w:hAnsi="Times New Roman" w:eastAsia="宋体" w:cs="Times New Roman"/>
          <w:bCs/>
          <w:color w:val="auto"/>
          <w:szCs w:val="24"/>
          <w:highlight w:val="none"/>
          <w:lang w:val="zh-CN"/>
        </w:rPr>
        <w:fldChar w:fldCharType="end"/>
      </w:r>
    </w:p>
    <w:p w14:paraId="0DA080CC">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_Toc26257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13  推荐的备品备件、专用工具和仪器仪表供货</w:t>
      </w:r>
      <w:r>
        <w:tab/>
      </w:r>
      <w:r>
        <w:fldChar w:fldCharType="begin"/>
      </w:r>
      <w:r>
        <w:instrText xml:space="preserve"> PAGEREF _Toc26257 \h </w:instrText>
      </w:r>
      <w:r>
        <w:fldChar w:fldCharType="separate"/>
      </w:r>
      <w:r>
        <w:t>14</w:t>
      </w:r>
      <w:r>
        <w:fldChar w:fldCharType="end"/>
      </w:r>
      <w:r>
        <w:rPr>
          <w:rFonts w:hint="default" w:ascii="Times New Roman" w:hAnsi="Times New Roman" w:eastAsia="宋体" w:cs="Times New Roman"/>
          <w:bCs/>
          <w:color w:val="auto"/>
          <w:szCs w:val="24"/>
          <w:highlight w:val="none"/>
          <w:lang w:val="zh-CN"/>
        </w:rPr>
        <w:fldChar w:fldCharType="end"/>
      </w:r>
    </w:p>
    <w:p w14:paraId="588B9778">
      <w:pPr>
        <w:pStyle w:val="34"/>
        <w:keepNext w:val="0"/>
        <w:keepLines w:val="0"/>
        <w:pageBreakBefore w:val="0"/>
        <w:widowControl w:val="0"/>
        <w:tabs>
          <w:tab w:val="right" w:leader="dot" w:pos="8306"/>
          <w:tab w:val="clear" w:pos="426"/>
          <w:tab w:val="clear" w:pos="8296"/>
        </w:tabs>
        <w:kinsoku/>
        <w:wordWrap/>
        <w:overflowPunct/>
        <w:topLinePunct w:val="0"/>
        <w:autoSpaceDE/>
        <w:autoSpaceDN/>
        <w:bidi w:val="0"/>
        <w:adjustRightInd/>
        <w:snapToGrid/>
        <w:spacing w:line="360" w:lineRule="exact"/>
        <w:textAlignment w:val="auto"/>
      </w:pPr>
      <w:r>
        <w:rPr>
          <w:rFonts w:hint="default" w:ascii="Times New Roman" w:hAnsi="Times New Roman" w:eastAsia="宋体" w:cs="Times New Roman"/>
          <w:bCs/>
          <w:color w:val="auto"/>
          <w:szCs w:val="24"/>
          <w:highlight w:val="none"/>
          <w:lang w:val="zh-CN"/>
        </w:rPr>
        <w:fldChar w:fldCharType="begin"/>
      </w:r>
      <w:r>
        <w:rPr>
          <w:rFonts w:hint="default" w:ascii="Times New Roman" w:hAnsi="Times New Roman" w:eastAsia="宋体" w:cs="Times New Roman"/>
          <w:bCs/>
          <w:szCs w:val="24"/>
          <w:highlight w:val="none"/>
          <w:lang w:val="zh-CN"/>
        </w:rPr>
        <w:instrText xml:space="preserve"> HYPERLINK \l _Toc19661 </w:instrText>
      </w:r>
      <w:r>
        <w:rPr>
          <w:rFonts w:hint="default" w:ascii="Times New Roman" w:hAnsi="Times New Roman" w:eastAsia="宋体" w:cs="Times New Roman"/>
          <w:bCs/>
          <w:szCs w:val="24"/>
          <w:highlight w:val="none"/>
          <w:lang w:val="zh-CN"/>
        </w:rPr>
        <w:fldChar w:fldCharType="separate"/>
      </w:r>
      <w:r>
        <w:rPr>
          <w:rFonts w:hint="default" w:ascii="Times New Roman" w:hAnsi="Times New Roman" w:eastAsia="宋体" w:cs="Times New Roman"/>
          <w:bCs/>
          <w:snapToGrid w:val="0"/>
          <w:kern w:val="0"/>
          <w:szCs w:val="21"/>
          <w:highlight w:val="none"/>
          <w:lang w:val="en-US" w:eastAsia="zh-CN" w:bidi="ar-SA"/>
        </w:rPr>
        <w:t xml:space="preserve">14  </w:t>
      </w:r>
      <w:r>
        <w:rPr>
          <w:rFonts w:hint="default" w:ascii="Times New Roman" w:hAnsi="Times New Roman" w:eastAsia="宋体" w:cs="Times New Roman"/>
          <w:kern w:val="44"/>
          <w:szCs w:val="21"/>
          <w:highlight w:val="none"/>
          <w:lang w:val="en-US" w:eastAsia="zh-CN" w:bidi="ar-SA"/>
        </w:rPr>
        <w:t>投标技术偏差表格</w:t>
      </w:r>
      <w:r>
        <w:tab/>
      </w:r>
      <w:r>
        <w:fldChar w:fldCharType="begin"/>
      </w:r>
      <w:r>
        <w:instrText xml:space="preserve"> PAGEREF _Toc19661 \h </w:instrText>
      </w:r>
      <w:r>
        <w:fldChar w:fldCharType="separate"/>
      </w:r>
      <w:r>
        <w:t>14</w:t>
      </w:r>
      <w:r>
        <w:fldChar w:fldCharType="end"/>
      </w:r>
      <w:r>
        <w:rPr>
          <w:rFonts w:hint="default" w:ascii="Times New Roman" w:hAnsi="Times New Roman" w:eastAsia="宋体" w:cs="Times New Roman"/>
          <w:bCs/>
          <w:color w:val="auto"/>
          <w:szCs w:val="24"/>
          <w:highlight w:val="none"/>
          <w:lang w:val="zh-CN"/>
        </w:rPr>
        <w:fldChar w:fldCharType="end"/>
      </w:r>
    </w:p>
    <w:p w14:paraId="40F66D5A">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ascii="Times New Roman" w:hAnsi="Times New Roman" w:eastAsia="宋体" w:cs="Times New Roman"/>
          <w:color w:val="auto"/>
          <w:sz w:val="28"/>
          <w:szCs w:val="28"/>
          <w:highlight w:val="none"/>
        </w:rPr>
        <w:sectPr>
          <w:headerReference r:id="rId7" w:type="default"/>
          <w:footerReference r:id="rId8"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r>
        <w:rPr>
          <w:rFonts w:hint="default" w:ascii="Times New Roman" w:hAnsi="Times New Roman" w:eastAsia="宋体" w:cs="Times New Roman"/>
          <w:bCs/>
          <w:color w:val="auto"/>
          <w:szCs w:val="24"/>
          <w:highlight w:val="none"/>
          <w:lang w:val="zh-CN"/>
        </w:rPr>
        <w:fldChar w:fldCharType="end"/>
      </w:r>
    </w:p>
    <w:p w14:paraId="7676B09C">
      <w:pPr>
        <w:pStyle w:val="355"/>
        <w:keepNext w:val="0"/>
        <w:keepLines w:val="0"/>
        <w:pageBreakBefore w:val="0"/>
        <w:widowControl w:val="0"/>
        <w:kinsoku/>
        <w:wordWrap/>
        <w:overflowPunct/>
        <w:topLinePunct/>
        <w:autoSpaceDE/>
        <w:autoSpaceDN/>
        <w:bidi w:val="0"/>
        <w:adjustRightInd/>
        <w:snapToGrid/>
        <w:spacing w:line="400" w:lineRule="exact"/>
        <w:textAlignment w:val="auto"/>
        <w:outlineLvl w:val="0"/>
        <w:rPr>
          <w:rFonts w:hint="default" w:ascii="Times New Roman" w:hAnsi="Times New Roman" w:eastAsia="宋体" w:cs="Times New Roman"/>
          <w:b/>
          <w:bCs/>
          <w:snapToGrid w:val="0"/>
          <w:color w:val="auto"/>
          <w:kern w:val="0"/>
          <w:sz w:val="21"/>
          <w:szCs w:val="21"/>
          <w:highlight w:val="none"/>
        </w:rPr>
      </w:pPr>
      <w:bookmarkStart w:id="3" w:name="_Toc112999467"/>
      <w:bookmarkStart w:id="4" w:name="_Toc21244"/>
      <w:bookmarkStart w:id="5" w:name="_Toc256370329"/>
      <w:bookmarkStart w:id="6" w:name="_Toc22337"/>
      <w:bookmarkStart w:id="7" w:name="_Toc9389"/>
      <w:bookmarkStart w:id="8" w:name="_Toc247855636"/>
      <w:bookmarkStart w:id="9" w:name="_Toc252534613"/>
      <w:bookmarkStart w:id="10" w:name="_Toc21837"/>
      <w:bookmarkStart w:id="11" w:name="_Toc6818"/>
      <w:bookmarkStart w:id="12" w:name="_Toc225"/>
      <w:r>
        <w:rPr>
          <w:rFonts w:hint="default" w:ascii="Times New Roman" w:hAnsi="Times New Roman" w:eastAsia="宋体" w:cs="Times New Roman"/>
          <w:b/>
          <w:bCs/>
          <w:snapToGrid w:val="0"/>
          <w:color w:val="auto"/>
          <w:kern w:val="0"/>
          <w:sz w:val="21"/>
          <w:szCs w:val="21"/>
          <w:highlight w:val="none"/>
        </w:rPr>
        <w:t>1</w:t>
      </w:r>
      <w:bookmarkEnd w:id="3"/>
      <w:r>
        <w:rPr>
          <w:rFonts w:hint="default" w:ascii="Times New Roman" w:hAnsi="Times New Roman" w:eastAsia="宋体" w:cs="Times New Roman"/>
          <w:b/>
          <w:bCs/>
          <w:snapToGrid w:val="0"/>
          <w:color w:val="auto"/>
          <w:kern w:val="0"/>
          <w:sz w:val="21"/>
          <w:szCs w:val="21"/>
          <w:highlight w:val="none"/>
        </w:rPr>
        <w:t>　总则</w:t>
      </w:r>
      <w:bookmarkEnd w:id="4"/>
      <w:bookmarkEnd w:id="5"/>
      <w:bookmarkEnd w:id="6"/>
      <w:bookmarkEnd w:id="7"/>
      <w:bookmarkEnd w:id="8"/>
      <w:bookmarkEnd w:id="9"/>
      <w:bookmarkEnd w:id="10"/>
      <w:bookmarkEnd w:id="11"/>
      <w:bookmarkEnd w:id="12"/>
    </w:p>
    <w:p w14:paraId="41895B29">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lang w:val="en-US"/>
        </w:rPr>
        <w:t>1.1</w:t>
      </w:r>
      <w:r>
        <w:rPr>
          <w:rFonts w:hint="default" w:ascii="Times New Roman" w:hAnsi="Times New Roman" w:eastAsia="宋体" w:cs="Times New Roman"/>
          <w:color w:val="auto"/>
          <w:sz w:val="21"/>
          <w:szCs w:val="21"/>
          <w:highlight w:val="none"/>
        </w:rPr>
        <w:t xml:space="preserve"> 本</w:t>
      </w:r>
      <w:r>
        <w:rPr>
          <w:rFonts w:hint="default" w:ascii="Times New Roman" w:hAnsi="Times New Roman" w:eastAsia="宋体" w:cs="Times New Roman"/>
          <w:color w:val="auto"/>
          <w:sz w:val="21"/>
          <w:szCs w:val="21"/>
          <w:highlight w:val="none"/>
          <w:lang w:eastAsia="zh-CN"/>
        </w:rPr>
        <w:t>技术规范书适用于云南</w:t>
      </w:r>
      <w:r>
        <w:rPr>
          <w:rFonts w:hint="default" w:ascii="Times New Roman" w:hAnsi="Times New Roman" w:eastAsia="宋体" w:cs="Times New Roman"/>
          <w:color w:val="auto"/>
          <w:sz w:val="21"/>
          <w:szCs w:val="21"/>
          <w:highlight w:val="none"/>
        </w:rPr>
        <w:t>电网</w:t>
      </w:r>
      <w:r>
        <w:rPr>
          <w:rFonts w:hint="default" w:ascii="Times New Roman" w:hAnsi="Times New Roman" w:eastAsia="宋体" w:cs="Times New Roman"/>
          <w:color w:val="auto"/>
          <w:sz w:val="21"/>
          <w:szCs w:val="21"/>
          <w:highlight w:val="none"/>
          <w:lang w:eastAsia="zh-CN"/>
        </w:rPr>
        <w:t>有限责任公司</w:t>
      </w:r>
      <w:r>
        <w:rPr>
          <w:rFonts w:hint="default" w:ascii="Times New Roman" w:hAnsi="Times New Roman" w:eastAsia="宋体" w:cs="Times New Roman"/>
          <w:color w:val="auto"/>
          <w:sz w:val="21"/>
          <w:szCs w:val="21"/>
          <w:highlight w:val="none"/>
        </w:rPr>
        <w:t>采购的</w:t>
      </w:r>
      <w:r>
        <w:rPr>
          <w:rFonts w:hint="default" w:ascii="Times New Roman" w:hAnsi="Times New Roman" w:cs="Times New Roman"/>
          <w:color w:val="auto"/>
          <w:sz w:val="21"/>
          <w:szCs w:val="21"/>
          <w:highlight w:val="none"/>
          <w:lang w:eastAsia="zh-CN"/>
        </w:rPr>
        <w:t>10kV移动式自动调压成套装置</w:t>
      </w:r>
      <w:r>
        <w:rPr>
          <w:rFonts w:hint="default" w:ascii="Times New Roman" w:hAnsi="Times New Roman" w:eastAsia="宋体" w:cs="Times New Roman"/>
          <w:color w:val="auto"/>
          <w:sz w:val="21"/>
          <w:szCs w:val="21"/>
          <w:highlight w:val="none"/>
        </w:rPr>
        <w:t>，它提出了该设备的使用条件、技术要求、试验方法、检验规则、标志及包装等方面的技术要求。</w:t>
      </w:r>
    </w:p>
    <w:p w14:paraId="2AC3FDB4">
      <w:pPr>
        <w:pStyle w:val="25"/>
        <w:keepNext w:val="0"/>
        <w:keepLines w:val="0"/>
        <w:pageBreakBefore w:val="0"/>
        <w:widowControl w:val="0"/>
        <w:kinsoku/>
        <w:wordWrap/>
        <w:overflowPunct/>
        <w:autoSpaceDE/>
        <w:autoSpaceDN/>
        <w:bidi w:val="0"/>
        <w:adjustRightInd/>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rPr>
        <w:t>1.2</w:t>
      </w:r>
      <w:r>
        <w:rPr>
          <w:rFonts w:hint="default" w:ascii="Times New Roman" w:hAnsi="Times New Roman" w:eastAsia="宋体" w:cs="Times New Roman"/>
          <w:color w:val="auto"/>
          <w:sz w:val="21"/>
          <w:szCs w:val="21"/>
          <w:highlight w:val="none"/>
        </w:rPr>
        <w:t>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提出的是最低限度的技术要求。凡本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中未规定，但在相关设备的行业标准、国家标准或IEC标准中有规定的规范条文，投标方应按相应标准的条文进行设备设计、制造、试验和安装。对国家有关安全、环保等强制性标准，必须满足其要求。</w:t>
      </w:r>
    </w:p>
    <w:p w14:paraId="1325D68E">
      <w:pPr>
        <w:keepNext w:val="0"/>
        <w:keepLines w:val="0"/>
        <w:pageBreakBefore w:val="0"/>
        <w:widowControl w:val="0"/>
        <w:kinsoku/>
        <w:wordWrap/>
        <w:overflowPunct/>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1.3 如果投标方没有以书面形式对本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的条文提出异议，则意味着投标方提供的设备完全符合本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的要求。如有异议，不管是多么微小，都应在</w:t>
      </w:r>
      <w:r>
        <w:rPr>
          <w:rFonts w:hint="default" w:ascii="Times New Roman" w:hAnsi="Times New Roman" w:eastAsia="宋体" w:cs="Times New Roman"/>
          <w:color w:val="auto"/>
          <w:sz w:val="21"/>
          <w:szCs w:val="21"/>
          <w:highlight w:val="none"/>
          <w:lang w:val="en-US" w:eastAsia="zh-CN"/>
        </w:rPr>
        <w:t>投标文件</w:t>
      </w:r>
      <w:r>
        <w:rPr>
          <w:rFonts w:hint="default" w:ascii="Times New Roman" w:hAnsi="Times New Roman" w:eastAsia="宋体" w:cs="Times New Roman"/>
          <w:color w:val="auto"/>
          <w:sz w:val="21"/>
          <w:szCs w:val="21"/>
          <w:highlight w:val="none"/>
        </w:rPr>
        <w:t>中详细描述。</w:t>
      </w:r>
    </w:p>
    <w:p w14:paraId="71B8EE9B">
      <w:pPr>
        <w:keepNext w:val="0"/>
        <w:keepLines w:val="0"/>
        <w:pageBreakBefore w:val="0"/>
        <w:widowControl w:val="0"/>
        <w:kinsoku/>
        <w:wordWrap/>
        <w:overflowPunct/>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lang w:val="en-US"/>
        </w:rPr>
        <w:t xml:space="preserve">1.4 </w:t>
      </w:r>
      <w:r>
        <w:rPr>
          <w:rFonts w:hint="default" w:ascii="Times New Roman" w:hAnsi="Times New Roman" w:eastAsia="宋体" w:cs="Times New Roman"/>
          <w:color w:val="auto"/>
          <w:sz w:val="21"/>
          <w:szCs w:val="21"/>
          <w:highlight w:val="none"/>
        </w:rPr>
        <w:t>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所使用的标准如遇与投标方所执行的标准不一致时，按较高标准执行。</w:t>
      </w:r>
    </w:p>
    <w:p w14:paraId="272934AB">
      <w:pPr>
        <w:keepNext w:val="0"/>
        <w:keepLines w:val="0"/>
        <w:pageBreakBefore w:val="0"/>
        <w:widowControl w:val="0"/>
        <w:kinsoku/>
        <w:wordWrap/>
        <w:overflowPunct/>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lang w:val="en-US"/>
        </w:rPr>
        <w:t xml:space="preserve">1.5 </w:t>
      </w:r>
      <w:r>
        <w:rPr>
          <w:rFonts w:hint="default" w:ascii="Times New Roman" w:hAnsi="Times New Roman" w:eastAsia="宋体" w:cs="Times New Roman"/>
          <w:color w:val="auto"/>
          <w:sz w:val="21"/>
          <w:szCs w:val="21"/>
          <w:highlight w:val="none"/>
        </w:rPr>
        <w:t>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经招、投标双方确认后作为订货合同的技术附件，与合同正文具有同等的法律效力。</w:t>
      </w:r>
    </w:p>
    <w:p w14:paraId="38C93887">
      <w:pPr>
        <w:keepNext w:val="0"/>
        <w:keepLines w:val="0"/>
        <w:pageBreakBefore w:val="0"/>
        <w:widowControl w:val="0"/>
        <w:kinsoku/>
        <w:wordWrap/>
        <w:overflowPunct/>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lang w:val="en-US"/>
        </w:rPr>
        <w:t xml:space="preserve">1.6 </w:t>
      </w:r>
      <w:r>
        <w:rPr>
          <w:rFonts w:hint="default" w:ascii="Times New Roman" w:hAnsi="Times New Roman" w:eastAsia="宋体" w:cs="Times New Roman"/>
          <w:color w:val="auto"/>
          <w:sz w:val="21"/>
          <w:szCs w:val="21"/>
          <w:highlight w:val="none"/>
        </w:rPr>
        <w:t>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未尽事宜，由招、投方双方协商确定。</w:t>
      </w:r>
    </w:p>
    <w:p w14:paraId="3A6149EF">
      <w:pPr>
        <w:pStyle w:val="25"/>
        <w:keepNext w:val="0"/>
        <w:keepLines w:val="0"/>
        <w:pageBreakBefore w:val="0"/>
        <w:widowControl w:val="0"/>
        <w:kinsoku/>
        <w:wordWrap/>
        <w:overflowPunct/>
        <w:autoSpaceDE/>
        <w:autoSpaceDN/>
        <w:bidi w:val="0"/>
        <w:adjustRightInd/>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rPr>
        <w:t xml:space="preserve">1.7 </w:t>
      </w:r>
      <w:r>
        <w:rPr>
          <w:rFonts w:hint="default" w:ascii="Times New Roman" w:hAnsi="Times New Roman" w:eastAsia="宋体" w:cs="Times New Roman"/>
          <w:color w:val="auto"/>
          <w:sz w:val="21"/>
          <w:szCs w:val="21"/>
          <w:highlight w:val="none"/>
        </w:rPr>
        <w:t>投标方在应标</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中应如实反映应标产品与本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的技术差异。如果投标方没有提出技术差异，而在执行合同的过程中，招标方发现投标方提供的产品与其应标</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的条文存在差异，招标方有权利要求退货，并将对下一年度的评标工作有不同程度的影响。</w:t>
      </w:r>
    </w:p>
    <w:p w14:paraId="29D31C09">
      <w:pPr>
        <w:pStyle w:val="25"/>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rPr>
        <w:t>1.8</w:t>
      </w:r>
      <w:r>
        <w:rPr>
          <w:rFonts w:hint="default" w:ascii="Times New Roman" w:hAnsi="Times New Roman" w:eastAsia="宋体" w:cs="Times New Roman"/>
          <w:color w:val="auto"/>
          <w:sz w:val="21"/>
          <w:szCs w:val="21"/>
          <w:highlight w:val="none"/>
        </w:rPr>
        <w:t xml:space="preserve"> 投标方应在应标技术部分按本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的要求如实详细填写应标设备的标准配置表，并在应标商务部分按此标准配置进行报价，如发现二者有矛盾之处，将对评标工作有不同程度的影响。</w:t>
      </w:r>
    </w:p>
    <w:p w14:paraId="6BCBB418">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Style w:val="356"/>
          <w:rFonts w:hint="default" w:ascii="Times New Roman" w:hAnsi="Times New Roman" w:eastAsia="宋体" w:cs="Times New Roman"/>
          <w:color w:val="auto"/>
          <w:sz w:val="21"/>
          <w:szCs w:val="21"/>
          <w:highlight w:val="none"/>
          <w:lang w:val="en-US"/>
        </w:rPr>
        <w:t>1.9</w:t>
      </w:r>
      <w:r>
        <w:rPr>
          <w:rFonts w:hint="default" w:ascii="Times New Roman" w:hAnsi="Times New Roman" w:eastAsia="宋体" w:cs="Times New Roman"/>
          <w:color w:val="auto"/>
          <w:sz w:val="21"/>
          <w:szCs w:val="21"/>
          <w:highlight w:val="none"/>
        </w:rPr>
        <w:t xml:space="preserve"> 投标方应充分理解本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并按本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的具体条款、格式要求填写应标的技术文件，如发现应标的技术文件条款、格式不符合本</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的要求，则认为应标不严肃，在评标时将有不同程度的扣分。</w:t>
      </w:r>
    </w:p>
    <w:p w14:paraId="68CB2D32">
      <w:pPr>
        <w:keepNext w:val="0"/>
        <w:keepLines w:val="0"/>
        <w:pageBreakBefore w:val="0"/>
        <w:widowControl w:val="0"/>
        <w:kinsoku/>
        <w:wordWrap/>
        <w:overflowPunct/>
        <w:autoSpaceDE/>
        <w:autoSpaceDN/>
        <w:bidi w:val="0"/>
        <w:adjustRightInd/>
        <w:snapToGrid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1.10</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本技术规范书中带有“★”符号的为关键技术参数指标。</w:t>
      </w:r>
    </w:p>
    <w:p w14:paraId="7154173D">
      <w:pPr>
        <w:pStyle w:val="355"/>
        <w:keepNext w:val="0"/>
        <w:keepLines w:val="0"/>
        <w:pageBreakBefore w:val="0"/>
        <w:widowControl w:val="0"/>
        <w:numPr>
          <w:ilvl w:val="0"/>
          <w:numId w:val="9"/>
        </w:numPr>
        <w:kinsoku/>
        <w:wordWrap/>
        <w:overflowPunct/>
        <w:topLinePunct/>
        <w:autoSpaceDE/>
        <w:autoSpaceDN/>
        <w:bidi w:val="0"/>
        <w:adjustRightInd/>
        <w:snapToGrid/>
        <w:spacing w:line="400" w:lineRule="exact"/>
        <w:textAlignment w:val="auto"/>
        <w:outlineLvl w:val="0"/>
        <w:rPr>
          <w:rFonts w:hint="default" w:ascii="Times New Roman" w:hAnsi="Times New Roman" w:eastAsia="宋体" w:cs="Times New Roman"/>
          <w:b/>
          <w:bCs/>
          <w:snapToGrid w:val="0"/>
          <w:color w:val="auto"/>
          <w:kern w:val="0"/>
          <w:sz w:val="21"/>
          <w:szCs w:val="21"/>
          <w:highlight w:val="none"/>
          <w:lang w:val="en-US" w:eastAsia="zh-CN"/>
        </w:rPr>
      </w:pPr>
      <w:bookmarkStart w:id="13" w:name="_Toc3246"/>
      <w:bookmarkStart w:id="14" w:name="_Toc13619"/>
      <w:bookmarkStart w:id="15" w:name="_Toc7576"/>
      <w:bookmarkStart w:id="16" w:name="_Toc14349"/>
      <w:r>
        <w:rPr>
          <w:rFonts w:hint="default" w:ascii="Times New Roman" w:hAnsi="Times New Roman" w:eastAsia="宋体" w:cs="Times New Roman"/>
          <w:b/>
          <w:bCs/>
          <w:snapToGrid w:val="0"/>
          <w:color w:val="auto"/>
          <w:kern w:val="0"/>
          <w:sz w:val="21"/>
          <w:szCs w:val="21"/>
          <w:highlight w:val="none"/>
          <w:lang w:val="en-US" w:eastAsia="zh-CN"/>
        </w:rPr>
        <w:t>工作范围</w:t>
      </w:r>
      <w:bookmarkEnd w:id="13"/>
      <w:bookmarkEnd w:id="14"/>
      <w:bookmarkEnd w:id="15"/>
      <w:bookmarkEnd w:id="16"/>
    </w:p>
    <w:p w14:paraId="672269E3">
      <w:pPr>
        <w:keepNext w:val="0"/>
        <w:keepLines w:val="0"/>
        <w:pageBreakBefore w:val="0"/>
        <w:widowControl w:val="0"/>
        <w:kinsoku/>
        <w:wordWrap/>
        <w:overflowPunct/>
        <w:topLinePunct w:val="0"/>
        <w:autoSpaceDE/>
        <w:autoSpaceDN/>
        <w:bidi w:val="0"/>
        <w:adjustRightInd/>
        <w:snapToGrid w:val="0"/>
        <w:spacing w:line="400" w:lineRule="exact"/>
        <w:ind w:right="0" w:rightChars="0" w:firstLine="420" w:firstLineChars="200"/>
        <w:jc w:val="both"/>
        <w:textAlignment w:val="auto"/>
        <w:outlineLvl w:val="9"/>
        <w:rPr>
          <w:rStyle w:val="356"/>
          <w:rFonts w:hint="default" w:ascii="Times New Roman" w:hAnsi="Times New Roman" w:eastAsia="宋体" w:cs="Times New Roman"/>
          <w:color w:val="auto"/>
          <w:sz w:val="21"/>
          <w:szCs w:val="21"/>
          <w:highlight w:val="none"/>
          <w:lang w:val="en-US" w:eastAsia="zh-CN"/>
        </w:rPr>
      </w:pPr>
      <w:r>
        <w:rPr>
          <w:rStyle w:val="356"/>
          <w:rFonts w:hint="default" w:ascii="Times New Roman" w:hAnsi="Times New Roman" w:eastAsia="宋体" w:cs="Times New Roman"/>
          <w:color w:val="auto"/>
          <w:sz w:val="21"/>
          <w:szCs w:val="21"/>
          <w:highlight w:val="none"/>
          <w:lang w:val="en-US" w:eastAsia="zh-CN"/>
        </w:rPr>
        <w:t>本技术规范书适应于云南电网有限责任公司所属</w:t>
      </w:r>
      <w:r>
        <w:rPr>
          <w:rStyle w:val="356"/>
          <w:rFonts w:hint="default" w:ascii="Times New Roman" w:hAnsi="Times New Roman" w:cs="Times New Roman"/>
          <w:color w:val="auto"/>
          <w:sz w:val="21"/>
          <w:szCs w:val="21"/>
          <w:highlight w:val="none"/>
          <w:lang w:val="en-US" w:eastAsia="zh-CN"/>
        </w:rPr>
        <w:t>10kV</w:t>
      </w:r>
      <w:r>
        <w:rPr>
          <w:rStyle w:val="356"/>
          <w:rFonts w:hint="default" w:ascii="Times New Roman" w:hAnsi="Times New Roman" w:eastAsia="宋体" w:cs="Times New Roman"/>
          <w:color w:val="auto"/>
          <w:sz w:val="21"/>
          <w:szCs w:val="21"/>
          <w:highlight w:val="none"/>
          <w:lang w:val="en-US" w:eastAsia="zh-CN"/>
        </w:rPr>
        <w:t>移动式自动调压成套装置</w:t>
      </w:r>
      <w:r>
        <w:rPr>
          <w:rFonts w:hint="default" w:ascii="Times New Roman" w:hAnsi="Times New Roman" w:eastAsia="宋体" w:cs="Times New Roman"/>
          <w:color w:val="auto"/>
          <w:sz w:val="21"/>
          <w:szCs w:val="21"/>
          <w:highlight w:val="none"/>
        </w:rPr>
        <w:t>及其附属设备</w:t>
      </w:r>
      <w:r>
        <w:rPr>
          <w:rStyle w:val="356"/>
          <w:rFonts w:hint="default" w:ascii="Times New Roman" w:hAnsi="Times New Roman" w:eastAsia="宋体" w:cs="Times New Roman"/>
          <w:color w:val="auto"/>
          <w:sz w:val="21"/>
          <w:szCs w:val="21"/>
          <w:highlight w:val="none"/>
          <w:lang w:val="en-US" w:eastAsia="zh-CN"/>
        </w:rPr>
        <w:t>的设计、制造、装配、工厂试验、交付、现场安装和试验，以及试运行与运维的指导、监督工作。</w:t>
      </w:r>
    </w:p>
    <w:p w14:paraId="3D15EF1D">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r>
        <w:rPr>
          <w:rStyle w:val="356"/>
          <w:rFonts w:hint="default" w:ascii="Times New Roman" w:hAnsi="Times New Roman" w:eastAsia="宋体" w:cs="Times New Roman"/>
          <w:b w:val="0"/>
          <w:bCs/>
          <w:color w:val="auto"/>
          <w:sz w:val="21"/>
          <w:szCs w:val="21"/>
          <w:highlight w:val="none"/>
          <w:lang w:val="en-US" w:eastAsia="zh-CN"/>
        </w:rPr>
        <w:t>2.1 投标方的工作范围将包括下列内容，但不仅仅限于此内容：</w:t>
      </w:r>
    </w:p>
    <w:p w14:paraId="2968587D">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提供技术规范内所有设备及设计说明书及制造方面的说明。</w:t>
      </w:r>
    </w:p>
    <w:p w14:paraId="3F04BAB2">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提供国家认可试验室出具的产品型式试验报告，或国家认可试验室出具的含有产品型式试验内容的检验/检测报告，以便确认供货设备能否满足所有的性能要求。</w:t>
      </w:r>
    </w:p>
    <w:p w14:paraId="70A3FD0E">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提供设备安装、使用的说明书。</w:t>
      </w:r>
    </w:p>
    <w:p w14:paraId="38076995">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 提供试验和检验的标准，包括试验报告和试验数据。</w:t>
      </w:r>
    </w:p>
    <w:p w14:paraId="2EE929E4">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 提供图纸、制造和质量保证过程的一览表以及</w:t>
      </w:r>
      <w:r>
        <w:rPr>
          <w:rFonts w:hint="default" w:ascii="Times New Roman" w:hAnsi="Times New Roman" w:eastAsia="宋体" w:cs="Times New Roman"/>
          <w:color w:val="auto"/>
          <w:sz w:val="21"/>
          <w:szCs w:val="21"/>
          <w:highlight w:val="none"/>
          <w:lang w:eastAsia="zh-CN"/>
        </w:rPr>
        <w:t>技术规范书</w:t>
      </w:r>
      <w:r>
        <w:rPr>
          <w:rFonts w:hint="default" w:ascii="Times New Roman" w:hAnsi="Times New Roman" w:eastAsia="宋体" w:cs="Times New Roman"/>
          <w:color w:val="auto"/>
          <w:sz w:val="21"/>
          <w:szCs w:val="21"/>
          <w:highlight w:val="none"/>
        </w:rPr>
        <w:t>规定的其他资料。</w:t>
      </w:r>
    </w:p>
    <w:p w14:paraId="3DB31F5E">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 提供设备管理和运行所需有关资料。</w:t>
      </w:r>
    </w:p>
    <w:p w14:paraId="50D29218">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 所提供设备应发运到规定的目的地。</w:t>
      </w:r>
    </w:p>
    <w:p w14:paraId="077E6713">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 如</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标准、规范与本技术规范有明显的冲突，则</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应在制造设备前，用书面形式将冲突和解决办法告知</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，并经</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确认后，才能进行设备制造。</w:t>
      </w:r>
    </w:p>
    <w:p w14:paraId="02319F06">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9） 在更换所用的准则、标准、规程或修改设备技术数据时，</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有责任接受</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的选择。</w:t>
      </w:r>
    </w:p>
    <w:p w14:paraId="29DB70C1">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10）现场服务。</w:t>
      </w:r>
    </w:p>
    <w:p w14:paraId="13685E19">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r>
        <w:rPr>
          <w:rStyle w:val="356"/>
          <w:rFonts w:hint="default" w:ascii="Times New Roman" w:hAnsi="Times New Roman" w:eastAsia="宋体" w:cs="Times New Roman"/>
          <w:b w:val="0"/>
          <w:bCs/>
          <w:color w:val="auto"/>
          <w:sz w:val="21"/>
          <w:szCs w:val="21"/>
          <w:highlight w:val="none"/>
          <w:lang w:val="en-US" w:eastAsia="zh-CN"/>
        </w:rPr>
        <w:t>2.2 供货范围</w:t>
      </w:r>
      <w:bookmarkStart w:id="17" w:name="_Toc282433715"/>
      <w:bookmarkStart w:id="18" w:name="_Toc283142589"/>
      <w:bookmarkStart w:id="19" w:name="_Toc283011667"/>
      <w:r>
        <w:rPr>
          <w:rStyle w:val="356"/>
          <w:rFonts w:hint="default" w:ascii="Times New Roman" w:hAnsi="Times New Roman" w:eastAsia="宋体" w:cs="Times New Roman"/>
          <w:b w:val="0"/>
          <w:bCs/>
          <w:color w:val="auto"/>
          <w:sz w:val="21"/>
          <w:szCs w:val="21"/>
          <w:highlight w:val="none"/>
          <w:lang w:val="en-US" w:eastAsia="zh-CN"/>
        </w:rPr>
        <w:t>一览表</w:t>
      </w:r>
      <w:bookmarkEnd w:id="17"/>
      <w:bookmarkEnd w:id="18"/>
      <w:bookmarkEnd w:id="19"/>
    </w:p>
    <w:p w14:paraId="20168BF2">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1）投标方应按本</w:t>
      </w:r>
      <w:r>
        <w:rPr>
          <w:rFonts w:hint="eastAsia" w:ascii="Times New Roman" w:hAnsi="Times New Roman" w:cs="Times New Roman"/>
          <w:color w:val="auto"/>
          <w:sz w:val="21"/>
          <w:szCs w:val="21"/>
          <w:highlight w:val="none"/>
          <w:lang w:val="en-US" w:eastAsia="zh-CN"/>
        </w:rPr>
        <w:t>技术规范</w:t>
      </w:r>
      <w:r>
        <w:rPr>
          <w:rFonts w:hint="default" w:ascii="Times New Roman" w:hAnsi="Times New Roman" w:eastAsia="宋体" w:cs="Times New Roman"/>
          <w:color w:val="auto"/>
          <w:sz w:val="21"/>
          <w:szCs w:val="21"/>
          <w:highlight w:val="none"/>
        </w:rPr>
        <w:t>书的要求提供全新的、合格的</w:t>
      </w:r>
      <w:r>
        <w:rPr>
          <w:rFonts w:hint="default" w:ascii="Times New Roman" w:hAnsi="Times New Roman" w:cs="Times New Roman"/>
          <w:color w:val="auto"/>
          <w:sz w:val="21"/>
          <w:szCs w:val="21"/>
          <w:highlight w:val="none"/>
          <w:lang w:eastAsia="zh-CN"/>
        </w:rPr>
        <w:t>10kV移动式自动调压成套装置</w:t>
      </w:r>
      <w:r>
        <w:rPr>
          <w:rFonts w:hint="default" w:ascii="Times New Roman" w:hAnsi="Times New Roman" w:eastAsia="宋体" w:cs="Times New Roman"/>
          <w:color w:val="auto"/>
          <w:sz w:val="21"/>
          <w:szCs w:val="21"/>
          <w:highlight w:val="none"/>
        </w:rPr>
        <w:t>及其附属设备。</w:t>
      </w:r>
    </w:p>
    <w:p w14:paraId="28A33F32">
      <w:pPr>
        <w:keepNext w:val="0"/>
        <w:keepLines w:val="0"/>
        <w:pageBreakBefore w:val="0"/>
        <w:widowControl w:val="0"/>
        <w:kinsoku/>
        <w:wordWrap/>
        <w:overflowPunct/>
        <w:topLinePunct w:val="0"/>
        <w:autoSpaceDE/>
        <w:autoSpaceDN/>
        <w:bidi w:val="0"/>
        <w:adjustRightInd/>
        <w:snapToGrid w:val="0"/>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2）投标方提供的</w:t>
      </w:r>
      <w:r>
        <w:rPr>
          <w:rFonts w:hint="default" w:ascii="Times New Roman" w:hAnsi="Times New Roman" w:cs="Times New Roman"/>
          <w:color w:val="auto"/>
          <w:sz w:val="21"/>
          <w:szCs w:val="21"/>
          <w:highlight w:val="none"/>
          <w:lang w:eastAsia="zh-CN"/>
        </w:rPr>
        <w:t>10kV移动式自动调压成套装置</w:t>
      </w:r>
      <w:r>
        <w:rPr>
          <w:rFonts w:hint="default" w:ascii="Times New Roman" w:hAnsi="Times New Roman" w:eastAsia="宋体" w:cs="Times New Roman"/>
          <w:color w:val="auto"/>
          <w:sz w:val="21"/>
          <w:szCs w:val="21"/>
          <w:highlight w:val="none"/>
          <w:lang w:val="en-US" w:eastAsia="zh-CN"/>
        </w:rPr>
        <w:t>的具体规格见表1</w:t>
      </w:r>
      <w:bookmarkStart w:id="209" w:name="_GoBack"/>
      <w:r>
        <w:rPr>
          <w:rFonts w:hint="default" w:ascii="Times New Roman" w:hAnsi="Times New Roman" w:eastAsia="宋体" w:cs="Times New Roman"/>
          <w:color w:val="auto"/>
          <w:sz w:val="21"/>
          <w:szCs w:val="21"/>
          <w:highlight w:val="none"/>
          <w:lang w:val="en-US" w:eastAsia="zh-CN"/>
        </w:rPr>
        <w:t>：</w:t>
      </w:r>
      <w:bookmarkEnd w:id="209"/>
      <w:r>
        <w:rPr>
          <w:rFonts w:hint="default" w:ascii="Times New Roman" w:hAnsi="Times New Roman" w:eastAsia="宋体" w:cs="Times New Roman"/>
          <w:color w:val="auto"/>
          <w:sz w:val="21"/>
          <w:szCs w:val="21"/>
          <w:highlight w:val="none"/>
          <w:lang w:val="en-US" w:eastAsia="zh-CN"/>
        </w:rPr>
        <w:t>供货范围及设备需求一览表。投标方应如实填写“投标方保证”栏。投标方应向招标方提供必备的备品备件，要求提供的专用工具和仪器仪表应是新品，与设备同型号、同工艺。</w:t>
      </w:r>
    </w:p>
    <w:p w14:paraId="7B129E39">
      <w:pPr>
        <w:pStyle w:val="351"/>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表1</w:t>
      </w:r>
      <w:r>
        <w:rPr>
          <w:rFonts w:hint="default" w:ascii="Times New Roman" w:hAnsi="Times New Roman" w:cs="Times New Roman"/>
          <w:b/>
          <w:bCs/>
          <w:color w:val="auto"/>
          <w:kern w:val="2"/>
          <w:sz w:val="21"/>
          <w:szCs w:val="21"/>
          <w:highlight w:val="none"/>
          <w:lang w:val="en-US" w:eastAsia="zh-CN" w:bidi="ar-SA"/>
        </w:rPr>
        <w:t xml:space="preserve"> </w:t>
      </w:r>
      <w:r>
        <w:rPr>
          <w:rFonts w:hint="default" w:ascii="Times New Roman" w:hAnsi="Times New Roman" w:eastAsia="宋体" w:cs="Times New Roman"/>
          <w:b/>
          <w:bCs/>
          <w:color w:val="auto"/>
          <w:kern w:val="2"/>
          <w:sz w:val="21"/>
          <w:szCs w:val="21"/>
          <w:highlight w:val="none"/>
          <w:lang w:val="en-US" w:eastAsia="zh-CN" w:bidi="ar-SA"/>
        </w:rPr>
        <w:t>供货范围及设备需求一览表</w:t>
      </w:r>
    </w:p>
    <w:tbl>
      <w:tblPr>
        <w:tblStyle w:val="45"/>
        <w:tblW w:w="9384"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28" w:type="dxa"/>
          <w:bottom w:w="0" w:type="dxa"/>
          <w:right w:w="28" w:type="dxa"/>
        </w:tblCellMar>
      </w:tblPr>
      <w:tblGrid>
        <w:gridCol w:w="737"/>
        <w:gridCol w:w="1579"/>
        <w:gridCol w:w="4792"/>
        <w:gridCol w:w="2276"/>
      </w:tblGrid>
      <w:tr w14:paraId="7199686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93" w:hRule="atLeast"/>
          <w:tblHeader/>
        </w:trPr>
        <w:tc>
          <w:tcPr>
            <w:tcW w:w="737" w:type="dxa"/>
            <w:vMerge w:val="restart"/>
            <w:tcBorders>
              <w:bottom w:val="single" w:color="auto" w:sz="4" w:space="0"/>
              <w:right w:val="single" w:color="auto" w:sz="4" w:space="0"/>
            </w:tcBorders>
            <w:vAlign w:val="center"/>
          </w:tcPr>
          <w:p w14:paraId="13B2F927">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579" w:type="dxa"/>
            <w:vMerge w:val="restart"/>
            <w:tcBorders>
              <w:left w:val="single" w:color="auto" w:sz="4" w:space="0"/>
              <w:bottom w:val="single" w:color="auto" w:sz="4" w:space="0"/>
              <w:right w:val="single" w:color="auto" w:sz="4" w:space="0"/>
            </w:tcBorders>
            <w:vAlign w:val="center"/>
          </w:tcPr>
          <w:p w14:paraId="4D26619C">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名称</w:t>
            </w:r>
          </w:p>
        </w:tc>
        <w:tc>
          <w:tcPr>
            <w:tcW w:w="4792" w:type="dxa"/>
            <w:tcBorders>
              <w:left w:val="single" w:color="auto" w:sz="4" w:space="0"/>
              <w:bottom w:val="single" w:color="auto" w:sz="4" w:space="0"/>
              <w:right w:val="single" w:color="auto" w:sz="4" w:space="0"/>
            </w:tcBorders>
            <w:vAlign w:val="center"/>
          </w:tcPr>
          <w:p w14:paraId="7C0017F8">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招标方要求</w:t>
            </w:r>
          </w:p>
        </w:tc>
        <w:tc>
          <w:tcPr>
            <w:tcW w:w="2276" w:type="dxa"/>
            <w:tcBorders>
              <w:left w:val="single" w:color="auto" w:sz="4" w:space="0"/>
              <w:bottom w:val="single" w:color="auto" w:sz="4" w:space="0"/>
            </w:tcBorders>
            <w:vAlign w:val="center"/>
          </w:tcPr>
          <w:p w14:paraId="4ADA476C">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投标方保证</w:t>
            </w:r>
          </w:p>
        </w:tc>
      </w:tr>
      <w:tr w14:paraId="166C04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trHeight w:val="435" w:hRule="atLeast"/>
          <w:tblHeader/>
        </w:trPr>
        <w:tc>
          <w:tcPr>
            <w:tcW w:w="737" w:type="dxa"/>
            <w:vMerge w:val="continue"/>
            <w:tcBorders>
              <w:top w:val="single" w:color="auto" w:sz="4" w:space="0"/>
              <w:bottom w:val="single" w:color="auto" w:sz="4" w:space="0"/>
              <w:right w:val="single" w:color="auto" w:sz="4" w:space="0"/>
            </w:tcBorders>
            <w:vAlign w:val="center"/>
          </w:tcPr>
          <w:p w14:paraId="034CBD02">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p>
        </w:tc>
        <w:tc>
          <w:tcPr>
            <w:tcW w:w="1579" w:type="dxa"/>
            <w:vMerge w:val="continue"/>
            <w:tcBorders>
              <w:top w:val="single" w:color="auto" w:sz="4" w:space="0"/>
              <w:left w:val="single" w:color="auto" w:sz="4" w:space="0"/>
              <w:bottom w:val="single" w:color="auto" w:sz="4" w:space="0"/>
              <w:right w:val="single" w:color="auto" w:sz="4" w:space="0"/>
            </w:tcBorders>
            <w:vAlign w:val="center"/>
          </w:tcPr>
          <w:p w14:paraId="7D8F1640">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p>
        </w:tc>
        <w:tc>
          <w:tcPr>
            <w:tcW w:w="4792" w:type="dxa"/>
            <w:tcBorders>
              <w:top w:val="single" w:color="auto" w:sz="4" w:space="0"/>
              <w:left w:val="single" w:color="auto" w:sz="4" w:space="0"/>
              <w:bottom w:val="single" w:color="auto" w:sz="4" w:space="0"/>
              <w:right w:val="single" w:color="auto" w:sz="4" w:space="0"/>
            </w:tcBorders>
            <w:vAlign w:val="center"/>
          </w:tcPr>
          <w:p w14:paraId="148C330E">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型式、规格</w:t>
            </w:r>
          </w:p>
        </w:tc>
        <w:tc>
          <w:tcPr>
            <w:tcW w:w="2276" w:type="dxa"/>
            <w:tcBorders>
              <w:top w:val="single" w:color="auto" w:sz="4" w:space="0"/>
              <w:left w:val="single" w:color="auto" w:sz="4" w:space="0"/>
              <w:bottom w:val="single" w:color="auto" w:sz="4" w:space="0"/>
            </w:tcBorders>
            <w:vAlign w:val="center"/>
          </w:tcPr>
          <w:p w14:paraId="36048A03">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型式、规格</w:t>
            </w:r>
          </w:p>
        </w:tc>
      </w:tr>
      <w:tr w14:paraId="6ED677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28" w:type="dxa"/>
            <w:bottom w:w="0" w:type="dxa"/>
            <w:right w:w="28" w:type="dxa"/>
          </w:tblCellMar>
        </w:tblPrEx>
        <w:trPr>
          <w:cantSplit/>
          <w:trHeight w:val="450" w:hRule="atLeast"/>
        </w:trPr>
        <w:tc>
          <w:tcPr>
            <w:tcW w:w="737" w:type="dxa"/>
            <w:tcBorders>
              <w:top w:val="single" w:color="auto" w:sz="4" w:space="0"/>
              <w:right w:val="single" w:color="auto" w:sz="4" w:space="0"/>
            </w:tcBorders>
            <w:vAlign w:val="center"/>
          </w:tcPr>
          <w:p w14:paraId="035A1603">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1579" w:type="dxa"/>
            <w:tcBorders>
              <w:top w:val="single" w:color="auto" w:sz="4" w:space="0"/>
              <w:left w:val="single" w:color="auto" w:sz="4" w:space="0"/>
              <w:right w:val="single" w:color="auto" w:sz="4" w:space="0"/>
            </w:tcBorders>
            <w:vAlign w:val="center"/>
          </w:tcPr>
          <w:p w14:paraId="6B19496E">
            <w:pPr>
              <w:keepNext w:val="0"/>
              <w:keepLines w:val="0"/>
              <w:pageBreakBefore w:val="0"/>
              <w:widowControl/>
              <w:suppressLineNumbers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color w:val="auto"/>
                <w:sz w:val="21"/>
                <w:szCs w:val="21"/>
                <w:highlight w:val="none"/>
              </w:rPr>
            </w:pPr>
            <w:r>
              <w:rPr>
                <w:rFonts w:hint="default" w:ascii="Times New Roman" w:hAnsi="Times New Roman" w:cs="Times New Roman"/>
                <w:color w:val="auto"/>
                <w:sz w:val="21"/>
                <w:szCs w:val="21"/>
                <w:highlight w:val="none"/>
                <w:lang w:eastAsia="zh-CN"/>
              </w:rPr>
              <w:t>10kV移动式自动调压成套装置</w:t>
            </w:r>
          </w:p>
        </w:tc>
        <w:tc>
          <w:tcPr>
            <w:tcW w:w="4792" w:type="dxa"/>
            <w:tcBorders>
              <w:top w:val="single" w:color="auto" w:sz="4" w:space="0"/>
              <w:left w:val="single" w:color="auto" w:sz="4" w:space="0"/>
              <w:right w:val="single" w:color="auto" w:sz="4" w:space="0"/>
            </w:tcBorders>
            <w:vAlign w:val="center"/>
          </w:tcPr>
          <w:p w14:paraId="12381DB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设备容量</w:t>
            </w:r>
            <w:r>
              <w:rPr>
                <w:rFonts w:hint="default" w:ascii="Times New Roman" w:hAnsi="Times New Roman"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lang w:eastAsia="zh-CN"/>
              </w:rPr>
              <w:t>000kVA，</w:t>
            </w:r>
            <w:r>
              <w:rPr>
                <w:rFonts w:hint="default" w:ascii="Times New Roman" w:hAnsi="Times New Roman" w:eastAsia="宋体" w:cs="Times New Roman"/>
                <w:color w:val="auto"/>
                <w:sz w:val="21"/>
                <w:szCs w:val="21"/>
                <w:highlight w:val="none"/>
                <w:lang w:val="en-US" w:eastAsia="zh-CN"/>
              </w:rPr>
              <w:t>带无功补偿</w:t>
            </w:r>
            <w:r>
              <w:rPr>
                <w:rFonts w:hint="default" w:ascii="Times New Roman" w:hAnsi="Times New Roman" w:eastAsia="宋体" w:cs="Times New Roman"/>
                <w:color w:val="auto"/>
                <w:sz w:val="21"/>
                <w:szCs w:val="21"/>
                <w:highlight w:val="none"/>
              </w:rPr>
              <w:t>500kvar</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分组方式：</w:t>
            </w:r>
            <w:r>
              <w:rPr>
                <w:rFonts w:hint="default" w:ascii="Times New Roman" w:hAnsi="Times New Roman" w:cs="Times New Roman"/>
                <w:color w:val="auto"/>
                <w:sz w:val="21"/>
                <w:szCs w:val="21"/>
                <w:highlight w:val="none"/>
                <w:lang w:val="en-US" w:eastAsia="zh-CN"/>
              </w:rPr>
              <w:t>25</w:t>
            </w:r>
            <w:r>
              <w:rPr>
                <w:rFonts w:hint="default" w:ascii="Times New Roman" w:hAnsi="Times New Roman" w:eastAsia="宋体" w:cs="Times New Roman"/>
                <w:color w:val="auto"/>
                <w:sz w:val="21"/>
                <w:szCs w:val="21"/>
                <w:highlight w:val="none"/>
              </w:rPr>
              <w:t>0动+2</w:t>
            </w:r>
            <w:r>
              <w:rPr>
                <w:rFonts w:hint="default" w:ascii="Times New Roman" w:hAnsi="Times New Roman"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rPr>
              <w:t>0动</w:t>
            </w:r>
            <w:r>
              <w:rPr>
                <w:rFonts w:hint="default" w:ascii="Times New Roman" w:hAnsi="Times New Roman" w:eastAsia="宋体" w:cs="Times New Roman"/>
                <w:color w:val="auto"/>
                <w:sz w:val="21"/>
                <w:szCs w:val="21"/>
                <w:highlight w:val="none"/>
                <w:lang w:eastAsia="zh-CN"/>
              </w:rPr>
              <w:t>）</w:t>
            </w:r>
          </w:p>
        </w:tc>
        <w:tc>
          <w:tcPr>
            <w:tcW w:w="2276" w:type="dxa"/>
            <w:tcBorders>
              <w:top w:val="single" w:color="auto" w:sz="4" w:space="0"/>
              <w:left w:val="single" w:color="auto" w:sz="4" w:space="0"/>
            </w:tcBorders>
          </w:tcPr>
          <w:p w14:paraId="51FAABB3">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eastAsia="宋体" w:cs="Times New Roman"/>
                <w:color w:val="auto"/>
                <w:sz w:val="21"/>
                <w:szCs w:val="21"/>
                <w:highlight w:val="none"/>
              </w:rPr>
            </w:pPr>
          </w:p>
        </w:tc>
      </w:tr>
    </w:tbl>
    <w:p w14:paraId="35ED7FA8">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bookmarkStart w:id="20" w:name="_Toc414979217"/>
      <w:bookmarkStart w:id="21" w:name="_Toc292025346"/>
      <w:bookmarkStart w:id="22" w:name="_Toc395186722"/>
      <w:r>
        <w:rPr>
          <w:rStyle w:val="356"/>
          <w:rFonts w:hint="default" w:ascii="Times New Roman" w:hAnsi="Times New Roman" w:eastAsia="宋体" w:cs="Times New Roman"/>
          <w:b w:val="0"/>
          <w:bCs/>
          <w:color w:val="auto"/>
          <w:sz w:val="21"/>
          <w:szCs w:val="21"/>
          <w:highlight w:val="none"/>
          <w:lang w:val="en-US" w:eastAsia="zh-CN"/>
        </w:rPr>
        <w:t>2.3 工厂试验由投标方在生产厂家内完成, 但应有招标方代表参加, 参加工厂验收的规定详见技术规范书商务部分。</w:t>
      </w:r>
    </w:p>
    <w:p w14:paraId="6B0F2131">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r>
        <w:rPr>
          <w:rStyle w:val="356"/>
          <w:rFonts w:hint="default" w:ascii="Times New Roman" w:hAnsi="Times New Roman" w:eastAsia="宋体" w:cs="Times New Roman"/>
          <w:b w:val="0"/>
          <w:bCs/>
          <w:color w:val="auto"/>
          <w:sz w:val="21"/>
          <w:szCs w:val="21"/>
          <w:highlight w:val="none"/>
          <w:lang w:val="en-US" w:eastAsia="zh-CN"/>
        </w:rPr>
        <w:t>2.4 设备安装位置选点、现场安装和试验在投标方的技术指导下由招标方完成, 投标方协助招标方按标准检查安装质量，处理调试投运过程中出现的问题，并提供备品、备件，做好销售服务工作。投标方应选派有经验的技术人员，对安装和运行人员免费培训。</w:t>
      </w:r>
    </w:p>
    <w:p w14:paraId="4791B327">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r>
        <w:rPr>
          <w:rStyle w:val="356"/>
          <w:rFonts w:hint="default" w:ascii="Times New Roman" w:hAnsi="Times New Roman" w:eastAsia="宋体" w:cs="Times New Roman"/>
          <w:b w:val="0"/>
          <w:bCs/>
          <w:color w:val="auto"/>
          <w:sz w:val="21"/>
          <w:szCs w:val="21"/>
          <w:highlight w:val="none"/>
          <w:lang w:val="en-US" w:eastAsia="zh-CN"/>
        </w:rPr>
        <w:t>2.5 投标方应协助招标方解决设备运行中出现的问题。</w:t>
      </w:r>
    </w:p>
    <w:p w14:paraId="6BE5295F">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r>
        <w:rPr>
          <w:rStyle w:val="356"/>
          <w:rFonts w:hint="default" w:ascii="Times New Roman" w:hAnsi="Times New Roman" w:eastAsia="宋体" w:cs="Times New Roman"/>
          <w:b w:val="0"/>
          <w:bCs/>
          <w:color w:val="auto"/>
          <w:sz w:val="21"/>
          <w:szCs w:val="21"/>
          <w:highlight w:val="none"/>
          <w:lang w:val="en-US" w:eastAsia="zh-CN"/>
        </w:rPr>
        <w:t>2.6 设计联络会议的地点及招标方参加人员等规定详见技术规范书商务部分。</w:t>
      </w:r>
    </w:p>
    <w:p w14:paraId="2B5BEE15">
      <w:pPr>
        <w:keepNext w:val="0"/>
        <w:keepLines w:val="0"/>
        <w:pageBreakBefore w:val="0"/>
        <w:widowControl w:val="0"/>
        <w:kinsoku/>
        <w:wordWrap/>
        <w:overflowPunct/>
        <w:topLinePunct w:val="0"/>
        <w:autoSpaceDE/>
        <w:autoSpaceDN/>
        <w:bidi w:val="0"/>
        <w:adjustRightInd/>
        <w:snapToGrid w:val="0"/>
        <w:spacing w:line="400" w:lineRule="exact"/>
        <w:ind w:right="0" w:rightChars="0"/>
        <w:jc w:val="both"/>
        <w:textAlignment w:val="auto"/>
        <w:outlineLvl w:val="9"/>
        <w:rPr>
          <w:rStyle w:val="356"/>
          <w:rFonts w:hint="default" w:ascii="Times New Roman" w:hAnsi="Times New Roman" w:eastAsia="宋体" w:cs="Times New Roman"/>
          <w:b w:val="0"/>
          <w:bCs/>
          <w:color w:val="auto"/>
          <w:sz w:val="21"/>
          <w:szCs w:val="21"/>
          <w:highlight w:val="none"/>
          <w:lang w:val="en-US" w:eastAsia="zh-CN"/>
        </w:rPr>
      </w:pPr>
      <w:r>
        <w:rPr>
          <w:rStyle w:val="356"/>
          <w:rFonts w:hint="default" w:ascii="Times New Roman" w:hAnsi="Times New Roman" w:eastAsia="宋体" w:cs="Times New Roman"/>
          <w:b w:val="0"/>
          <w:bCs/>
          <w:color w:val="auto"/>
          <w:sz w:val="21"/>
          <w:szCs w:val="21"/>
          <w:highlight w:val="none"/>
          <w:lang w:val="en-US" w:eastAsia="zh-CN"/>
        </w:rPr>
        <w:t>2.7 投标方应配合招标方开展到货抽检工作，参照本技术规范书及引用的标准要求进行检测。</w:t>
      </w:r>
    </w:p>
    <w:p w14:paraId="5E0ABE68">
      <w:pPr>
        <w:pStyle w:val="355"/>
        <w:pageBreakBefore w:val="0"/>
        <w:widowControl w:val="0"/>
        <w:numPr>
          <w:ilvl w:val="0"/>
          <w:numId w:val="9"/>
        </w:numPr>
        <w:kinsoku/>
        <w:wordWrap/>
        <w:overflowPunct/>
        <w:topLinePunct/>
        <w:autoSpaceDE/>
        <w:autoSpaceDN/>
        <w:bidi w:val="0"/>
        <w:spacing w:line="400" w:lineRule="exact"/>
        <w:textAlignment w:val="auto"/>
        <w:outlineLvl w:val="0"/>
        <w:rPr>
          <w:rFonts w:hint="default" w:ascii="Times New Roman" w:hAnsi="Times New Roman" w:eastAsia="宋体" w:cs="Times New Roman"/>
          <w:b/>
          <w:bCs/>
          <w:snapToGrid w:val="0"/>
          <w:color w:val="auto"/>
          <w:kern w:val="0"/>
          <w:sz w:val="21"/>
          <w:szCs w:val="21"/>
          <w:highlight w:val="none"/>
          <w:lang w:val="en-US" w:eastAsia="zh-CN"/>
        </w:rPr>
      </w:pPr>
      <w:bookmarkStart w:id="23" w:name="_Toc21698"/>
      <w:r>
        <w:rPr>
          <w:rFonts w:hint="default" w:ascii="Times New Roman" w:hAnsi="Times New Roman" w:eastAsia="宋体" w:cs="Times New Roman"/>
          <w:b/>
          <w:bCs/>
          <w:snapToGrid w:val="0"/>
          <w:color w:val="auto"/>
          <w:kern w:val="0"/>
          <w:sz w:val="21"/>
          <w:szCs w:val="21"/>
          <w:highlight w:val="none"/>
          <w:lang w:val="en-US" w:eastAsia="zh-CN"/>
        </w:rPr>
        <w:t>应遵循的主要标准</w:t>
      </w:r>
      <w:bookmarkEnd w:id="20"/>
      <w:bookmarkEnd w:id="21"/>
      <w:bookmarkEnd w:id="22"/>
      <w:bookmarkEnd w:id="23"/>
    </w:p>
    <w:p w14:paraId="505BA0A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除本技术规范特殊规定外，投标方所提供的设备均按规定的标准和规程的最新版本进行设计、制造、试验和安装。如果这些标准内容有矛盾时，应按技术要求最高的条款执行或按双方商定的标准执行。如果投标方选用本技术条件书规定以外的标准时，则需提交这种替换标准供审查和分析。仅在投标方已证明替换标准相当或优于技术条件书规定的标准，并从招标方处获得书面的认可才能使用。提交供审查的标准应为中文版本。</w:t>
      </w:r>
    </w:p>
    <w:p w14:paraId="1552C27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下列文件对于本技术条件书的应用是必不可少。凡是注日期的引用文件，仅注日期的版本适用于本技术条件书。凡是不注日期的引用文件，其最新版本（包括所有的修改单）适用于本技术条件书：</w:t>
      </w:r>
    </w:p>
    <w:p w14:paraId="613B7D6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156 标准电压</w:t>
      </w:r>
    </w:p>
    <w:p w14:paraId="6546074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191 包装储运图示标志</w:t>
      </w:r>
    </w:p>
    <w:p w14:paraId="1034B6A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1094.1 电力变压器 第1部分</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总则</w:t>
      </w:r>
    </w:p>
    <w:p w14:paraId="5FD6D52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1094.2 电力变压器 第2部分：液浸式变压器的温升</w:t>
      </w:r>
    </w:p>
    <w:p w14:paraId="7285568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1094.3 电力变压器 第3部分：绝缘水平、绝缘试验和外绝缘空气间隙</w:t>
      </w:r>
    </w:p>
    <w:p w14:paraId="63B50DE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1094.4 电力变压器 第4部分：电力变压器和电抗器的雷电冲击和操作冲击试验导则</w:t>
      </w:r>
    </w:p>
    <w:p w14:paraId="7B6C4A3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1094.5 电力变压器 第5部分：承受短路的能力</w:t>
      </w:r>
    </w:p>
    <w:p w14:paraId="276A032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1094.10 电力变压器 第10部分：声级测定</w:t>
      </w:r>
    </w:p>
    <w:p w14:paraId="7533863C">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1094.11 电力变压器 第11部分：干式变压器</w:t>
      </w:r>
    </w:p>
    <w:p w14:paraId="3999663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T 198</w:t>
      </w:r>
      <w:r>
        <w:rPr>
          <w:rFonts w:hint="eastAsia" w:ascii="Times New Roman" w:hAnsi="Times New Roman"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高压交流</w:t>
      </w:r>
      <w:r>
        <w:rPr>
          <w:rFonts w:hint="eastAsia" w:ascii="Times New Roman" w:hAnsi="Times New Roman" w:cs="Times New Roman"/>
          <w:color w:val="auto"/>
          <w:sz w:val="21"/>
          <w:szCs w:val="21"/>
          <w:highlight w:val="none"/>
          <w:lang w:val="en-US" w:eastAsia="zh-CN"/>
        </w:rPr>
        <w:t>断路器</w:t>
      </w:r>
    </w:p>
    <w:p w14:paraId="4CCA47E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w:t>
      </w:r>
      <w:r>
        <w:rPr>
          <w:rFonts w:hint="default" w:ascii="Times New Roman" w:hAnsi="Times New Roman" w:eastAsia="宋体" w:cs="Times New Roman"/>
          <w:color w:val="auto"/>
          <w:sz w:val="21"/>
          <w:szCs w:val="21"/>
          <w:highlight w:val="none"/>
        </w:rPr>
        <w:t>T 1985高压交流隔离开关和接地开关</w:t>
      </w:r>
    </w:p>
    <w:p w14:paraId="7164CC9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2900.95 电工术语 变压器、调压器和电抗器</w:t>
      </w:r>
    </w:p>
    <w:p w14:paraId="15C064C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4208 外壳防护等级（IP代码）</w:t>
      </w:r>
    </w:p>
    <w:p w14:paraId="5DFFD85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5273 高压电器</w:t>
      </w:r>
      <w:r>
        <w:rPr>
          <w:rFonts w:hint="default" w:ascii="Times New Roman" w:hAnsi="Times New Roman" w:cs="Times New Roman"/>
          <w:color w:val="auto"/>
          <w:sz w:val="21"/>
          <w:szCs w:val="21"/>
          <w:highlight w:val="none"/>
          <w:lang w:val="en-US" w:eastAsia="zh-CN"/>
        </w:rPr>
        <w:t>端子尺寸标准化</w:t>
      </w:r>
    </w:p>
    <w:p w14:paraId="269EA4BE">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6451 油浸式电力变压器技术参数和要求</w:t>
      </w:r>
    </w:p>
    <w:p w14:paraId="238B3DF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7261 继电保护和安全自动装置基本试验方法</w:t>
      </w:r>
    </w:p>
    <w:p w14:paraId="623C5C2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w:t>
      </w:r>
      <w:r>
        <w:rPr>
          <w:rFonts w:hint="default" w:ascii="Times New Roman" w:hAnsi="Times New Roman" w:cs="Times New Roman"/>
          <w:color w:val="auto"/>
          <w:sz w:val="21"/>
          <w:szCs w:val="21"/>
          <w:highlight w:val="none"/>
          <w:lang w:val="en-US" w:eastAsia="zh-CN"/>
        </w:rPr>
        <w:t>/T</w:t>
      </w:r>
      <w:r>
        <w:rPr>
          <w:rFonts w:hint="default" w:ascii="Times New Roman" w:hAnsi="Times New Roman" w:eastAsia="宋体" w:cs="Times New Roman"/>
          <w:color w:val="auto"/>
          <w:sz w:val="21"/>
          <w:szCs w:val="21"/>
          <w:highlight w:val="none"/>
        </w:rPr>
        <w:t xml:space="preserve"> 10230.1 分接开关 第1部分</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性能要求和试验方法</w:t>
      </w:r>
    </w:p>
    <w:p w14:paraId="451A510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12325 电能质量</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供电电压偏差</w:t>
      </w:r>
    </w:p>
    <w:p w14:paraId="0CB72AF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12326 电能质量 电压波动和闪变</w:t>
      </w:r>
    </w:p>
    <w:p w14:paraId="2B9798B6">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15543 电能质量 三相电压不平衡</w:t>
      </w:r>
    </w:p>
    <w:p w14:paraId="7299F36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14549 电能质量</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公用电网谐波</w:t>
      </w:r>
    </w:p>
    <w:p w14:paraId="1D08A2A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rPr>
        <w:t>GB/T 16935.1</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cs="Times New Roman"/>
          <w:sz w:val="21"/>
          <w:szCs w:val="21"/>
          <w:lang w:val="en-US" w:eastAsia="zh-CN"/>
        </w:rPr>
        <w:t>低压供电系统内设备的绝缘配合 第1部分：原理、要求和试验</w:t>
      </w:r>
    </w:p>
    <w:p w14:paraId="52F298D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17626.2 电磁兼容试验和测量技术</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静电放电抗扰度试验</w:t>
      </w:r>
    </w:p>
    <w:p w14:paraId="3C2D9A7B">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17626.4 电磁兼容试验和测量技术 电快速瞬变脉神群抗扰度试验</w:t>
      </w:r>
    </w:p>
    <w:p w14:paraId="3B16C25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17626.5 电磁兼容试验和测量技术</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浪涌</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冲击</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抗扰度试验</w:t>
      </w:r>
    </w:p>
    <w:p w14:paraId="4D1F49B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17626.12 电磁兼容试验和测量技术</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第1</w:t>
      </w:r>
      <w:r>
        <w:rPr>
          <w:rFonts w:hint="default" w:ascii="Times New Roman" w:hAnsi="Times New Roman"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部分：振铃波抗扰度试验</w:t>
      </w:r>
    </w:p>
    <w:p w14:paraId="7541009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17799.4 电磁兼容</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通用标准</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第</w:t>
      </w:r>
      <w:r>
        <w:rPr>
          <w:rFonts w:hint="default" w:ascii="Times New Roman" w:hAnsi="Times New Roman" w:cs="Times New Roman"/>
          <w:color w:val="auto"/>
          <w:sz w:val="21"/>
          <w:szCs w:val="21"/>
          <w:highlight w:val="none"/>
          <w:lang w:val="en-US" w:eastAsia="zh-CN"/>
        </w:rPr>
        <w:t>4</w:t>
      </w:r>
      <w:r>
        <w:rPr>
          <w:rFonts w:hint="default" w:ascii="Times New Roman" w:hAnsi="Times New Roman" w:eastAsia="宋体" w:cs="Times New Roman"/>
          <w:color w:val="auto"/>
          <w:sz w:val="21"/>
          <w:szCs w:val="21"/>
          <w:highlight w:val="none"/>
        </w:rPr>
        <w:t>部分：工业环境中的发射</w:t>
      </w:r>
    </w:p>
    <w:p w14:paraId="1CA8ACC9">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GB/T 22071.1 互感器试验导则 第1部分</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电流互感器</w:t>
      </w:r>
    </w:p>
    <w:p w14:paraId="60B7F4C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DL/T 403 高压交流真空断路器</w:t>
      </w:r>
    </w:p>
    <w:p w14:paraId="520C443C">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DL/T</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995 继电保护和电网安全自动装置检验规程</w:t>
      </w:r>
    </w:p>
    <w:p w14:paraId="6EE739E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DL/T 1075 保护测控装置技术条件</w:t>
      </w:r>
    </w:p>
    <w:p w14:paraId="6602CF1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JB/T</w:t>
      </w:r>
      <w:r>
        <w:rPr>
          <w:rFonts w:hint="default" w:ascii="Times New Roman" w:hAnsi="Times New Roman"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501 电力变压器试验导则</w:t>
      </w:r>
    </w:p>
    <w:p w14:paraId="6E48BBA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JB/T 8749.1 调压器 第1部分</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通用要求和试验</w:t>
      </w:r>
    </w:p>
    <w:p w14:paraId="152DEEE4">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 xml:space="preserve">T/CEC </w:t>
      </w:r>
      <w:r>
        <w:rPr>
          <w:rFonts w:hint="default" w:ascii="Times New Roman" w:hAnsi="Times New Roman" w:cs="Times New Roman"/>
          <w:color w:val="auto"/>
          <w:sz w:val="21"/>
          <w:szCs w:val="21"/>
          <w:highlight w:val="none"/>
          <w:lang w:val="en-US" w:eastAsia="zh-CN"/>
        </w:rPr>
        <w:t xml:space="preserve">110 </w:t>
      </w:r>
      <w:r>
        <w:rPr>
          <w:rFonts w:hint="default" w:ascii="Times New Roman" w:hAnsi="Times New Roman" w:eastAsia="宋体" w:cs="Times New Roman"/>
          <w:color w:val="auto"/>
          <w:sz w:val="21"/>
          <w:szCs w:val="21"/>
          <w:highlight w:val="none"/>
        </w:rPr>
        <w:t>配电线路串联调压装置技术规范</w:t>
      </w:r>
    </w:p>
    <w:p w14:paraId="53E50D58">
      <w:pPr>
        <w:pStyle w:val="355"/>
        <w:pageBreakBefore w:val="0"/>
        <w:widowControl w:val="0"/>
        <w:numPr>
          <w:ilvl w:val="0"/>
          <w:numId w:val="9"/>
        </w:numPr>
        <w:kinsoku/>
        <w:wordWrap/>
        <w:overflowPunct/>
        <w:topLinePunct/>
        <w:autoSpaceDE/>
        <w:autoSpaceDN/>
        <w:bidi w:val="0"/>
        <w:spacing w:line="400" w:lineRule="exact"/>
        <w:textAlignment w:val="auto"/>
        <w:outlineLvl w:val="0"/>
        <w:rPr>
          <w:rFonts w:hint="default" w:ascii="Times New Roman" w:hAnsi="Times New Roman" w:eastAsia="宋体" w:cs="Times New Roman"/>
          <w:b/>
          <w:bCs/>
          <w:snapToGrid w:val="0"/>
          <w:color w:val="auto"/>
          <w:kern w:val="0"/>
          <w:sz w:val="21"/>
          <w:szCs w:val="21"/>
          <w:highlight w:val="none"/>
          <w:lang w:val="en-US" w:eastAsia="zh-CN"/>
        </w:rPr>
      </w:pPr>
      <w:bookmarkStart w:id="24" w:name="_Toc402276224"/>
      <w:bookmarkEnd w:id="24"/>
      <w:bookmarkStart w:id="25" w:name="_Toc10853"/>
      <w:bookmarkStart w:id="26" w:name="_Toc6478"/>
      <w:bookmarkStart w:id="27" w:name="_Toc19186"/>
      <w:bookmarkStart w:id="28" w:name="_Toc252534627"/>
      <w:bookmarkStart w:id="29" w:name="_Toc30551"/>
      <w:bookmarkStart w:id="30" w:name="_Toc11610_WPSOffice_Level1"/>
      <w:bookmarkStart w:id="31" w:name="_Toc256370343"/>
      <w:bookmarkStart w:id="32" w:name="_Toc26315"/>
      <w:bookmarkStart w:id="33" w:name="_Toc2643"/>
      <w:bookmarkStart w:id="34" w:name="_Toc247855653"/>
      <w:r>
        <w:rPr>
          <w:rFonts w:hint="default" w:ascii="Times New Roman" w:hAnsi="Times New Roman" w:eastAsia="宋体" w:cs="Times New Roman"/>
          <w:b/>
          <w:bCs/>
          <w:snapToGrid w:val="0"/>
          <w:color w:val="auto"/>
          <w:kern w:val="0"/>
          <w:sz w:val="21"/>
          <w:szCs w:val="21"/>
          <w:highlight w:val="none"/>
          <w:lang w:val="en-US" w:eastAsia="zh-CN"/>
        </w:rPr>
        <w:t>使用条件</w:t>
      </w:r>
      <w:bookmarkEnd w:id="25"/>
    </w:p>
    <w:p w14:paraId="2ABACE10">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rPr>
      </w:pPr>
      <w:bookmarkStart w:id="35" w:name="_Toc3814"/>
      <w:r>
        <w:rPr>
          <w:rFonts w:hint="default" w:ascii="Times New Roman" w:hAnsi="Times New Roman" w:eastAsia="宋体" w:cs="Times New Roman"/>
          <w:b w:val="0"/>
          <w:bCs w:val="0"/>
          <w:sz w:val="21"/>
          <w:szCs w:val="21"/>
          <w:lang w:val="en-US" w:eastAsia="zh-CN"/>
        </w:rPr>
        <w:t>4.1</w:t>
      </w:r>
      <w:r>
        <w:rPr>
          <w:rFonts w:hint="default" w:ascii="Times New Roman" w:hAnsi="Times New Roman" w:eastAsia="宋体" w:cs="Times New Roman"/>
          <w:b w:val="0"/>
          <w:bCs w:val="0"/>
          <w:sz w:val="21"/>
          <w:szCs w:val="21"/>
        </w:rPr>
        <w:t xml:space="preserve"> 正常使用条件</w:t>
      </w:r>
      <w:bookmarkEnd w:id="35"/>
    </w:p>
    <w:p w14:paraId="6B423AB9">
      <w:pPr>
        <w:pageBreakBefore w:val="0"/>
        <w:widowControl w:val="0"/>
        <w:numPr>
          <w:ilvl w:val="0"/>
          <w:numId w:val="0"/>
        </w:numPr>
        <w:kinsoku/>
        <w:wordWrap/>
        <w:overflowPunct/>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4.1.1</w:t>
      </w:r>
      <w:r>
        <w:rPr>
          <w:rFonts w:hint="default" w:ascii="Times New Roman" w:hAnsi="Times New Roman" w:cs="Times New Roman"/>
          <w:sz w:val="21"/>
          <w:szCs w:val="21"/>
        </w:rPr>
        <w:t>环境条件</w:t>
      </w:r>
    </w:p>
    <w:p w14:paraId="273D251A">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a</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环境温度范围：-25～+55℃；</w:t>
      </w:r>
    </w:p>
    <w:p w14:paraId="77FC22A2">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b</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环境温度最大变化率：0.5℃/min；</w:t>
      </w:r>
    </w:p>
    <w:p w14:paraId="4A35331F">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c</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最大日温差：30K；</w:t>
      </w:r>
    </w:p>
    <w:p w14:paraId="40916EE3">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d</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环境相对湿度（在25℃时）：</w:t>
      </w:r>
    </w:p>
    <w:p w14:paraId="330B189B">
      <w:pPr>
        <w:pageBreakBefore w:val="0"/>
        <w:widowControl w:val="0"/>
        <w:kinsoku/>
        <w:wordWrap/>
        <w:overflowPunct/>
        <w:autoSpaceDE/>
        <w:autoSpaceDN/>
        <w:bidi w:val="0"/>
        <w:adjustRightInd w:val="0"/>
        <w:snapToGrid w:val="0"/>
        <w:spacing w:line="400" w:lineRule="exact"/>
        <w:ind w:firstLine="840" w:firstLineChars="400"/>
        <w:textAlignment w:val="auto"/>
        <w:rPr>
          <w:rFonts w:hint="default" w:ascii="Times New Roman" w:hAnsi="Times New Roman" w:cs="Times New Roman"/>
          <w:sz w:val="21"/>
          <w:szCs w:val="21"/>
        </w:rPr>
      </w:pPr>
      <w:r>
        <w:rPr>
          <w:rFonts w:hint="default" w:ascii="Times New Roman" w:hAnsi="Times New Roman" w:cs="Times New Roman"/>
          <w:sz w:val="21"/>
          <w:szCs w:val="21"/>
        </w:rPr>
        <w:t>湿度：5%～100%</w:t>
      </w:r>
    </w:p>
    <w:p w14:paraId="647528D7">
      <w:pPr>
        <w:pageBreakBefore w:val="0"/>
        <w:widowControl w:val="0"/>
        <w:kinsoku/>
        <w:wordWrap/>
        <w:overflowPunct/>
        <w:autoSpaceDE/>
        <w:autoSpaceDN/>
        <w:bidi w:val="0"/>
        <w:adjustRightInd w:val="0"/>
        <w:snapToGrid w:val="0"/>
        <w:spacing w:line="400" w:lineRule="exact"/>
        <w:ind w:firstLine="840" w:firstLineChars="400"/>
        <w:textAlignment w:val="auto"/>
        <w:rPr>
          <w:rFonts w:hint="default" w:ascii="Times New Roman" w:hAnsi="Times New Roman" w:cs="Times New Roman"/>
          <w:sz w:val="21"/>
          <w:szCs w:val="21"/>
        </w:rPr>
      </w:pPr>
      <w:r>
        <w:rPr>
          <w:rFonts w:hint="default" w:ascii="Times New Roman" w:hAnsi="Times New Roman" w:cs="Times New Roman"/>
          <w:sz w:val="21"/>
          <w:szCs w:val="21"/>
        </w:rPr>
        <w:t>日平均值：95%</w:t>
      </w:r>
    </w:p>
    <w:p w14:paraId="0A71D286">
      <w:pPr>
        <w:pageBreakBefore w:val="0"/>
        <w:widowControl w:val="0"/>
        <w:kinsoku/>
        <w:wordWrap/>
        <w:overflowPunct/>
        <w:autoSpaceDE/>
        <w:autoSpaceDN/>
        <w:bidi w:val="0"/>
        <w:adjustRightInd w:val="0"/>
        <w:snapToGrid w:val="0"/>
        <w:spacing w:line="400" w:lineRule="exact"/>
        <w:ind w:firstLine="840" w:firstLineChars="400"/>
        <w:textAlignment w:val="auto"/>
        <w:rPr>
          <w:rFonts w:hint="default" w:ascii="Times New Roman" w:hAnsi="Times New Roman" w:cs="Times New Roman"/>
          <w:sz w:val="21"/>
          <w:szCs w:val="21"/>
        </w:rPr>
      </w:pPr>
      <w:r>
        <w:rPr>
          <w:rFonts w:hint="default" w:ascii="Times New Roman" w:hAnsi="Times New Roman" w:cs="Times New Roman"/>
          <w:sz w:val="21"/>
          <w:szCs w:val="21"/>
        </w:rPr>
        <w:t>月平均值：90%</w:t>
      </w:r>
    </w:p>
    <w:p w14:paraId="773E04BE">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e</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最大绝对湿度：35g/m</w:t>
      </w:r>
      <w:r>
        <w:rPr>
          <w:rFonts w:hint="default" w:ascii="Times New Roman" w:hAnsi="Times New Roman" w:cs="Times New Roman"/>
          <w:sz w:val="21"/>
          <w:szCs w:val="21"/>
          <w:vertAlign w:val="superscript"/>
        </w:rPr>
        <w:t>3</w:t>
      </w:r>
      <w:r>
        <w:rPr>
          <w:rFonts w:hint="default" w:ascii="Times New Roman" w:hAnsi="Times New Roman" w:cs="Times New Roman"/>
          <w:sz w:val="21"/>
          <w:szCs w:val="21"/>
        </w:rPr>
        <w:t>；</w:t>
      </w:r>
    </w:p>
    <w:p w14:paraId="65E39171">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f</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日照强度：0.1W/cm</w:t>
      </w:r>
      <w:r>
        <w:rPr>
          <w:rFonts w:hint="default" w:ascii="Times New Roman" w:hAnsi="Times New Roman" w:cs="Times New Roman"/>
          <w:sz w:val="21"/>
          <w:szCs w:val="21"/>
          <w:vertAlign w:val="superscript"/>
        </w:rPr>
        <w:t>2</w:t>
      </w:r>
    </w:p>
    <w:p w14:paraId="29E323F6">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g</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污秽等级：不低于d级；</w:t>
      </w:r>
    </w:p>
    <w:p w14:paraId="42624499">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h</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海拔高度：2000m及以下，对于高海拔地区根据GB/T 16935.1给出的海拔修正系数进行修正；</w:t>
      </w:r>
    </w:p>
    <w:p w14:paraId="53DB5A02">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i</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大气压力：70～106kPa；</w:t>
      </w:r>
    </w:p>
    <w:p w14:paraId="37F001ED">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j</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地震烈度：Ⅷ度；</w:t>
      </w:r>
    </w:p>
    <w:p w14:paraId="20C74327">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k</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安装地点：户外。</w:t>
      </w:r>
    </w:p>
    <w:p w14:paraId="16FDB383">
      <w:pPr>
        <w:pageBreakBefore w:val="0"/>
        <w:widowControl w:val="0"/>
        <w:numPr>
          <w:ilvl w:val="0"/>
          <w:numId w:val="0"/>
        </w:numPr>
        <w:kinsoku/>
        <w:wordWrap/>
        <w:overflowPunct/>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4.1.2</w:t>
      </w:r>
      <w:r>
        <w:rPr>
          <w:rFonts w:hint="default" w:ascii="Times New Roman" w:hAnsi="Times New Roman" w:cs="Times New Roman"/>
          <w:sz w:val="21"/>
          <w:szCs w:val="21"/>
        </w:rPr>
        <w:t>系统条件</w:t>
      </w:r>
    </w:p>
    <w:p w14:paraId="062CFF6D">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a</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额定频率：50Hz；</w:t>
      </w:r>
    </w:p>
    <w:p w14:paraId="10FC56E8">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b</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标称电压：10kV；</w:t>
      </w:r>
    </w:p>
    <w:p w14:paraId="0940C2B7">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c</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最高运行电压：12kV；</w:t>
      </w:r>
    </w:p>
    <w:p w14:paraId="68E12947">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d</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三相电压不平衡度：正常运行时≤2%，短时≤4%；</w:t>
      </w:r>
    </w:p>
    <w:p w14:paraId="450D3B4F">
      <w:pPr>
        <w:pageBreakBefore w:val="0"/>
        <w:widowControl w:val="0"/>
        <w:numPr>
          <w:ilvl w:val="0"/>
          <w:numId w:val="0"/>
        </w:numPr>
        <w:kinsoku/>
        <w:wordWrap/>
        <w:overflowPunct/>
        <w:autoSpaceDE/>
        <w:autoSpaceDN/>
        <w:bidi w:val="0"/>
        <w:adjustRightInd w:val="0"/>
        <w:snapToGrid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e</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系统中性点接地方式：小电阻接地、消弧线圈接地、不接地</w:t>
      </w:r>
    </w:p>
    <w:p w14:paraId="7BA375AE">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lang w:val="en-US" w:eastAsia="zh-CN"/>
        </w:rPr>
      </w:pPr>
      <w:bookmarkStart w:id="36" w:name="_Toc297040766"/>
      <w:bookmarkStart w:id="37" w:name="_Toc14104"/>
      <w:r>
        <w:rPr>
          <w:rFonts w:hint="default" w:ascii="Times New Roman" w:hAnsi="Times New Roman" w:eastAsia="宋体" w:cs="Times New Roman"/>
          <w:b w:val="0"/>
          <w:bCs w:val="0"/>
          <w:sz w:val="21"/>
          <w:szCs w:val="21"/>
          <w:lang w:val="en-US" w:eastAsia="zh-CN"/>
        </w:rPr>
        <w:t>4.2 特殊使用条件</w:t>
      </w:r>
      <w:bookmarkEnd w:id="36"/>
      <w:bookmarkEnd w:id="37"/>
    </w:p>
    <w:p w14:paraId="55639B7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rPr>
        <w:t>投标方应对正常使用条件之外的特殊使用条件涉及的相关事项，在询价和订货时特别说明。</w:t>
      </w:r>
    </w:p>
    <w:p w14:paraId="249694E6">
      <w:pPr>
        <w:pStyle w:val="355"/>
        <w:pageBreakBefore w:val="0"/>
        <w:widowControl w:val="0"/>
        <w:numPr>
          <w:ilvl w:val="0"/>
          <w:numId w:val="9"/>
        </w:numPr>
        <w:kinsoku/>
        <w:wordWrap/>
        <w:overflowPunct/>
        <w:topLinePunct/>
        <w:autoSpaceDE/>
        <w:autoSpaceDN/>
        <w:bidi w:val="0"/>
        <w:spacing w:line="400" w:lineRule="exact"/>
        <w:textAlignment w:val="auto"/>
        <w:outlineLvl w:val="0"/>
        <w:rPr>
          <w:rFonts w:hint="default" w:ascii="Times New Roman" w:hAnsi="Times New Roman" w:eastAsia="宋体" w:cs="Times New Roman"/>
          <w:b/>
          <w:bCs/>
          <w:snapToGrid w:val="0"/>
          <w:color w:val="auto"/>
          <w:kern w:val="0"/>
          <w:sz w:val="21"/>
          <w:szCs w:val="21"/>
          <w:highlight w:val="none"/>
          <w:lang w:val="en-US" w:eastAsia="zh-CN"/>
        </w:rPr>
      </w:pPr>
      <w:bookmarkStart w:id="38" w:name="_Toc27538"/>
      <w:r>
        <w:rPr>
          <w:rFonts w:hint="default" w:ascii="Times New Roman" w:hAnsi="Times New Roman" w:eastAsia="宋体" w:cs="Times New Roman"/>
          <w:b/>
          <w:bCs/>
          <w:snapToGrid w:val="0"/>
          <w:color w:val="auto"/>
          <w:kern w:val="0"/>
          <w:sz w:val="21"/>
          <w:szCs w:val="21"/>
          <w:highlight w:val="none"/>
          <w:lang w:val="en-US" w:eastAsia="zh-CN"/>
        </w:rPr>
        <w:t>技术要求</w:t>
      </w:r>
      <w:bookmarkEnd w:id="38"/>
    </w:p>
    <w:p w14:paraId="4EE7C8ED">
      <w:pPr>
        <w:pStyle w:val="354"/>
        <w:pageBreakBefore w:val="0"/>
        <w:widowControl w:val="0"/>
        <w:numPr>
          <w:ilvl w:val="0"/>
          <w:numId w:val="10"/>
        </w:numPr>
        <w:kinsoku/>
        <w:wordWrap/>
        <w:overflowPunct/>
        <w:autoSpaceDE/>
        <w:autoSpaceDN/>
        <w:bidi w:val="0"/>
        <w:adjustRightInd w:val="0"/>
        <w:snapToGrid w:val="0"/>
        <w:spacing w:line="400" w:lineRule="exact"/>
        <w:ind w:firstLineChars="0"/>
        <w:textAlignment w:val="auto"/>
        <w:rPr>
          <w:rFonts w:hint="default" w:ascii="Times New Roman" w:hAnsi="Times New Roman" w:cs="Times New Roman"/>
          <w:vanish/>
          <w:sz w:val="21"/>
          <w:szCs w:val="21"/>
        </w:rPr>
      </w:pPr>
    </w:p>
    <w:p w14:paraId="3CB9F623">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lang w:val="en-US" w:eastAsia="zh-CN"/>
        </w:rPr>
      </w:pPr>
      <w:bookmarkStart w:id="39" w:name="_Toc31847"/>
      <w:r>
        <w:rPr>
          <w:rFonts w:hint="default" w:ascii="Times New Roman" w:hAnsi="Times New Roman" w:eastAsia="宋体" w:cs="Times New Roman"/>
          <w:b w:val="0"/>
          <w:bCs w:val="0"/>
          <w:sz w:val="21"/>
          <w:szCs w:val="21"/>
          <w:lang w:val="en-US" w:eastAsia="zh-CN"/>
        </w:rPr>
        <w:t>5.1装置构成</w:t>
      </w:r>
      <w:bookmarkEnd w:id="39"/>
    </w:p>
    <w:p w14:paraId="6B90FBD4">
      <w:pPr>
        <w:pageBreakBefore w:val="0"/>
        <w:widowControl w:val="0"/>
        <w:numPr>
          <w:ilvl w:val="0"/>
          <w:numId w:val="0"/>
        </w:numPr>
        <w:kinsoku/>
        <w:wordWrap/>
        <w:overflowPunct/>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a</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color w:val="auto"/>
          <w:sz w:val="21"/>
          <w:szCs w:val="21"/>
          <w:highlight w:val="none"/>
          <w:lang w:eastAsia="zh-CN"/>
        </w:rPr>
        <w:t>10kV移动式自动调压成套装置</w:t>
      </w:r>
      <w:r>
        <w:rPr>
          <w:rFonts w:hint="default" w:ascii="Times New Roman" w:hAnsi="Times New Roman" w:cs="Times New Roman"/>
          <w:sz w:val="21"/>
          <w:szCs w:val="21"/>
        </w:rPr>
        <w:t>（以下简称装置）应由预制舱及电缆收放装置两部分组成；</w:t>
      </w:r>
    </w:p>
    <w:p w14:paraId="5D6947DC">
      <w:pPr>
        <w:pageBreakBefore w:val="0"/>
        <w:widowControl w:val="0"/>
        <w:numPr>
          <w:ilvl w:val="0"/>
          <w:numId w:val="0"/>
        </w:numPr>
        <w:kinsoku/>
        <w:wordWrap/>
        <w:overflowPunct/>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b</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预制舱内应包含调压器室、开关及无功补偿室、进出线室，优化总重量确保移动便利；</w:t>
      </w:r>
    </w:p>
    <w:p w14:paraId="2B0DB25D">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c</w:t>
      </w:r>
      <w:r>
        <w:rPr>
          <w:rFonts w:hint="default" w:ascii="Times New Roman" w:hAnsi="Times New Roman" w:eastAsia="宋体" w:cs="Times New Roman"/>
          <w:color w:val="auto"/>
          <w:sz w:val="21"/>
          <w:szCs w:val="21"/>
          <w:highlight w:val="none"/>
        </w:rPr>
        <w:t xml:space="preserve">） </w:t>
      </w:r>
      <w:r>
        <w:rPr>
          <w:rFonts w:hint="default" w:ascii="Times New Roman" w:hAnsi="Times New Roman" w:cs="Times New Roman"/>
          <w:sz w:val="21"/>
          <w:szCs w:val="21"/>
        </w:rPr>
        <w:t>调压器室应内置自耦变压器本体、避雷器、散热风机，自耦变压器采用</w:t>
      </w:r>
      <w:r>
        <w:rPr>
          <w:rFonts w:hint="default" w:ascii="Times New Roman" w:hAnsi="Times New Roman" w:cs="Times New Roman"/>
          <w:sz w:val="21"/>
          <w:szCs w:val="21"/>
          <w:highlight w:val="none"/>
        </w:rPr>
        <w:t>星接方式，散</w:t>
      </w:r>
      <w:r>
        <w:rPr>
          <w:rFonts w:hint="default" w:ascii="Times New Roman" w:hAnsi="Times New Roman" w:cs="Times New Roman"/>
          <w:sz w:val="21"/>
          <w:szCs w:val="21"/>
        </w:rPr>
        <w:t>热风</w:t>
      </w:r>
      <w:r>
        <w:rPr>
          <w:rFonts w:hint="default" w:ascii="Times New Roman" w:hAnsi="Times New Roman" w:cs="Times New Roman"/>
          <w:color w:val="auto"/>
          <w:sz w:val="21"/>
          <w:szCs w:val="21"/>
          <w:highlight w:val="none"/>
          <w:lang w:val="en-US" w:eastAsia="zh-CN"/>
        </w:rPr>
        <w:t>机可设置进风和排风用于提高散热效果；</w:t>
      </w:r>
    </w:p>
    <w:p w14:paraId="0D302F64">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d） 开关及无功补偿室应包含2台环网柜、1台无功补偿柜、1台控制柜（进出线柜控制、调压控制、电容器组控制）、1只电压互感器。控制柜应配置移动应急电源模块，装置未带电时可利用移动应急电源为控制器及分接开关供电，进行设备运维操作，环网柜操作电源采用直流24V；</w:t>
      </w:r>
    </w:p>
    <w:p w14:paraId="1A2126F2">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e） 进出线室应内置3相进线、3相出线接线排，用于进出线电缆的接线操作，应装设3只电流互感器；</w:t>
      </w:r>
    </w:p>
    <w:p w14:paraId="71872CAC">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f） 电缆收放装置包含电缆电动收放架及柔性电缆；</w:t>
      </w:r>
    </w:p>
    <w:p w14:paraId="251A169B">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g） 装置应便于吊装、运输、转移，支持10kV线路快速接入；</w:t>
      </w:r>
    </w:p>
    <w:p w14:paraId="078C53E8">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h） 装置的典型一次接线参考图1，基本配置见表2。</w:t>
      </w:r>
    </w:p>
    <w:p w14:paraId="2FC4FB4A">
      <w:pPr>
        <w:adjustRightInd w:val="0"/>
        <w:snapToGrid w:val="0"/>
        <w:spacing w:line="360" w:lineRule="auto"/>
        <w:jc w:val="center"/>
        <w:rPr>
          <w:rFonts w:hint="default" w:ascii="Times New Roman" w:hAnsi="Times New Roman" w:cs="Times New Roman"/>
          <w:sz w:val="21"/>
          <w:szCs w:val="21"/>
        </w:rPr>
      </w:pPr>
      <w:r>
        <w:rPr>
          <w:rFonts w:hint="default" w:ascii="Times New Roman" w:hAnsi="Times New Roman" w:cs="Times New Roman"/>
          <w:sz w:val="21"/>
          <w:szCs w:val="21"/>
        </w:rPr>
        <w:drawing>
          <wp:inline distT="0" distB="0" distL="0" distR="0">
            <wp:extent cx="4984750" cy="3168650"/>
            <wp:effectExtent l="0" t="0" r="635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4984623" cy="3168466"/>
                    </a:xfrm>
                    <a:prstGeom prst="rect">
                      <a:avLst/>
                    </a:prstGeom>
                  </pic:spPr>
                </pic:pic>
              </a:graphicData>
            </a:graphic>
          </wp:inline>
        </w:drawing>
      </w:r>
    </w:p>
    <w:p w14:paraId="6E01E038">
      <w:pPr>
        <w:pStyle w:val="351"/>
        <w:adjustRightInd w:val="0"/>
        <w:snapToGrid w:val="0"/>
        <w:jc w:val="center"/>
        <w:rPr>
          <w:rFonts w:hint="default" w:ascii="Times New Roman" w:hAnsi="Times New Roman" w:cs="Times New Roman"/>
          <w:b/>
          <w:sz w:val="21"/>
          <w:szCs w:val="21"/>
        </w:rPr>
      </w:pPr>
      <w:r>
        <w:rPr>
          <w:rFonts w:hint="default" w:ascii="Times New Roman" w:hAnsi="Times New Roman" w:cs="Times New Roman"/>
          <w:b/>
          <w:sz w:val="21"/>
          <w:szCs w:val="21"/>
        </w:rPr>
        <w:t>图 1 移动调压装置构成示意图</w:t>
      </w:r>
    </w:p>
    <w:p w14:paraId="6C8E0429">
      <w:pPr>
        <w:pStyle w:val="351"/>
        <w:keepNext w:val="0"/>
        <w:keepLines w:val="0"/>
        <w:pageBreakBefore w:val="0"/>
        <w:widowControl w:val="0"/>
        <w:kinsoku/>
        <w:wordWrap/>
        <w:overflowPunct/>
        <w:topLinePunct w:val="0"/>
        <w:autoSpaceDE/>
        <w:autoSpaceDN/>
        <w:bidi w:val="0"/>
        <w:adjustRightInd w:val="0"/>
        <w:snapToGrid w:val="0"/>
        <w:spacing w:before="157" w:beforeLines="50" w:after="157" w:afterLines="50"/>
        <w:jc w:val="center"/>
        <w:textAlignment w:val="auto"/>
        <w:rPr>
          <w:rFonts w:hint="default" w:ascii="Times New Roman" w:hAnsi="Times New Roman" w:eastAsia="宋体" w:cs="Times New Roman"/>
          <w:b/>
          <w:bCs/>
          <w:color w:val="auto"/>
          <w:kern w:val="2"/>
          <w:sz w:val="21"/>
          <w:szCs w:val="21"/>
          <w:highlight w:val="none"/>
          <w:lang w:val="en-US" w:eastAsia="zh-CN" w:bidi="ar-SA"/>
        </w:rPr>
      </w:pPr>
      <w:r>
        <w:rPr>
          <w:rFonts w:hint="default" w:ascii="Times New Roman" w:hAnsi="Times New Roman" w:eastAsia="宋体" w:cs="Times New Roman"/>
          <w:b/>
          <w:bCs/>
          <w:color w:val="auto"/>
          <w:kern w:val="2"/>
          <w:sz w:val="21"/>
          <w:szCs w:val="21"/>
          <w:highlight w:val="none"/>
          <w:lang w:val="en-US" w:eastAsia="zh-CN" w:bidi="ar-SA"/>
        </w:rPr>
        <w:t>表</w:t>
      </w:r>
      <w:r>
        <w:rPr>
          <w:rFonts w:hint="default" w:ascii="Times New Roman" w:hAnsi="Times New Roman" w:cs="Times New Roman"/>
          <w:b/>
          <w:bCs/>
          <w:color w:val="auto"/>
          <w:kern w:val="2"/>
          <w:sz w:val="21"/>
          <w:szCs w:val="21"/>
          <w:highlight w:val="none"/>
          <w:lang w:val="en-US" w:eastAsia="zh-CN" w:bidi="ar-SA"/>
        </w:rPr>
        <w:t xml:space="preserve">2 </w:t>
      </w:r>
      <w:r>
        <w:rPr>
          <w:rFonts w:hint="default" w:ascii="Times New Roman" w:hAnsi="Times New Roman" w:eastAsia="宋体" w:cs="Times New Roman"/>
          <w:b/>
          <w:bCs/>
          <w:color w:val="auto"/>
          <w:kern w:val="2"/>
          <w:sz w:val="21"/>
          <w:szCs w:val="21"/>
          <w:highlight w:val="none"/>
          <w:lang w:val="en-US" w:eastAsia="zh-CN" w:bidi="ar-SA"/>
        </w:rPr>
        <w:t>基本配置表</w:t>
      </w:r>
    </w:p>
    <w:tbl>
      <w:tblPr>
        <w:tblStyle w:val="45"/>
        <w:tblW w:w="466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2992"/>
        <w:gridCol w:w="1378"/>
        <w:gridCol w:w="916"/>
        <w:gridCol w:w="2512"/>
      </w:tblGrid>
      <w:tr w14:paraId="5880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62" w:type="pct"/>
            <w:vAlign w:val="center"/>
          </w:tcPr>
          <w:p w14:paraId="18185440">
            <w:pPr>
              <w:pStyle w:val="351"/>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序号</w:t>
            </w:r>
          </w:p>
        </w:tc>
        <w:tc>
          <w:tcPr>
            <w:tcW w:w="1741" w:type="pct"/>
            <w:vAlign w:val="center"/>
          </w:tcPr>
          <w:p w14:paraId="5BD1B295">
            <w:pPr>
              <w:pStyle w:val="351"/>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设备名称</w:t>
            </w:r>
          </w:p>
        </w:tc>
        <w:tc>
          <w:tcPr>
            <w:tcW w:w="802" w:type="pct"/>
            <w:vAlign w:val="center"/>
          </w:tcPr>
          <w:p w14:paraId="5A8DF6CC">
            <w:pPr>
              <w:pStyle w:val="351"/>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单位</w:t>
            </w:r>
          </w:p>
        </w:tc>
        <w:tc>
          <w:tcPr>
            <w:tcW w:w="533" w:type="pct"/>
            <w:vAlign w:val="center"/>
          </w:tcPr>
          <w:p w14:paraId="6B9531D0">
            <w:pPr>
              <w:pStyle w:val="351"/>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数量</w:t>
            </w:r>
          </w:p>
        </w:tc>
        <w:tc>
          <w:tcPr>
            <w:tcW w:w="1458" w:type="pct"/>
            <w:vAlign w:val="center"/>
          </w:tcPr>
          <w:p w14:paraId="74CFEF0B">
            <w:pPr>
              <w:pStyle w:val="351"/>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备注</w:t>
            </w:r>
          </w:p>
        </w:tc>
      </w:tr>
      <w:tr w14:paraId="5872C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1111761B">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4537" w:type="pct"/>
            <w:gridSpan w:val="4"/>
            <w:vAlign w:val="center"/>
          </w:tcPr>
          <w:p w14:paraId="5ACA851F">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预制舱</w:t>
            </w:r>
          </w:p>
        </w:tc>
      </w:tr>
      <w:tr w14:paraId="0446E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512326F1">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1741" w:type="pct"/>
            <w:vAlign w:val="center"/>
          </w:tcPr>
          <w:p w14:paraId="14C90287">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调压器</w:t>
            </w:r>
          </w:p>
        </w:tc>
        <w:tc>
          <w:tcPr>
            <w:tcW w:w="802" w:type="pct"/>
            <w:vAlign w:val="center"/>
          </w:tcPr>
          <w:p w14:paraId="0F6831F7">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533" w:type="pct"/>
            <w:vAlign w:val="center"/>
          </w:tcPr>
          <w:p w14:paraId="280440A3">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458" w:type="pct"/>
            <w:vAlign w:val="center"/>
          </w:tcPr>
          <w:p w14:paraId="5843C40E">
            <w:pPr>
              <w:pStyle w:val="351"/>
              <w:adjustRightInd w:val="0"/>
              <w:snapToGrid w:val="0"/>
              <w:rPr>
                <w:rFonts w:hint="default" w:ascii="Times New Roman" w:hAnsi="Times New Roman" w:cs="Times New Roman"/>
                <w:sz w:val="21"/>
                <w:szCs w:val="21"/>
              </w:rPr>
            </w:pPr>
          </w:p>
        </w:tc>
      </w:tr>
      <w:tr w14:paraId="7410A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58242375">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1.2</w:t>
            </w:r>
          </w:p>
        </w:tc>
        <w:tc>
          <w:tcPr>
            <w:tcW w:w="1741" w:type="pct"/>
            <w:vAlign w:val="center"/>
          </w:tcPr>
          <w:p w14:paraId="413C27C5">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环网柜（QF1、QF2）</w:t>
            </w:r>
          </w:p>
        </w:tc>
        <w:tc>
          <w:tcPr>
            <w:tcW w:w="802" w:type="pct"/>
            <w:vAlign w:val="center"/>
          </w:tcPr>
          <w:p w14:paraId="63EDF192">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台</w:t>
            </w:r>
          </w:p>
        </w:tc>
        <w:tc>
          <w:tcPr>
            <w:tcW w:w="533" w:type="pct"/>
            <w:vAlign w:val="center"/>
          </w:tcPr>
          <w:p w14:paraId="75670E28">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458" w:type="pct"/>
            <w:vAlign w:val="center"/>
          </w:tcPr>
          <w:p w14:paraId="0149846A">
            <w:pPr>
              <w:pStyle w:val="351"/>
              <w:adjustRightInd w:val="0"/>
              <w:snapToGrid w:val="0"/>
              <w:rPr>
                <w:rFonts w:hint="default" w:ascii="Times New Roman" w:hAnsi="Times New Roman" w:cs="Times New Roman"/>
                <w:sz w:val="21"/>
                <w:szCs w:val="21"/>
              </w:rPr>
            </w:pPr>
          </w:p>
        </w:tc>
      </w:tr>
      <w:tr w14:paraId="2587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2" w:type="pct"/>
            <w:vAlign w:val="center"/>
          </w:tcPr>
          <w:p w14:paraId="406BA5CE">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1.3</w:t>
            </w:r>
          </w:p>
        </w:tc>
        <w:tc>
          <w:tcPr>
            <w:tcW w:w="1741" w:type="pct"/>
            <w:vAlign w:val="center"/>
          </w:tcPr>
          <w:p w14:paraId="57B19601">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无功补偿柜</w:t>
            </w:r>
          </w:p>
        </w:tc>
        <w:tc>
          <w:tcPr>
            <w:tcW w:w="802" w:type="pct"/>
            <w:vAlign w:val="center"/>
          </w:tcPr>
          <w:p w14:paraId="1C6D6DF0">
            <w:pPr>
              <w:pStyle w:val="351"/>
              <w:adjustRightInd w:val="0"/>
              <w:snapToGrid w:val="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台</w:t>
            </w:r>
          </w:p>
        </w:tc>
        <w:tc>
          <w:tcPr>
            <w:tcW w:w="533" w:type="pct"/>
            <w:vAlign w:val="center"/>
          </w:tcPr>
          <w:p w14:paraId="3A9921E1">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458" w:type="pct"/>
            <w:vAlign w:val="center"/>
          </w:tcPr>
          <w:p w14:paraId="2A315A76">
            <w:pPr>
              <w:pStyle w:val="351"/>
              <w:adjustRightInd w:val="0"/>
              <w:snapToGrid w:val="0"/>
              <w:rPr>
                <w:rFonts w:hint="default" w:ascii="Times New Roman" w:hAnsi="Times New Roman" w:cs="Times New Roman"/>
                <w:sz w:val="21"/>
                <w:szCs w:val="21"/>
              </w:rPr>
            </w:pPr>
          </w:p>
        </w:tc>
      </w:tr>
      <w:tr w14:paraId="1297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2" w:type="pct"/>
            <w:vAlign w:val="center"/>
          </w:tcPr>
          <w:p w14:paraId="0BAEB35E">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1.4</w:t>
            </w:r>
          </w:p>
        </w:tc>
        <w:tc>
          <w:tcPr>
            <w:tcW w:w="1741" w:type="pct"/>
            <w:vAlign w:val="center"/>
          </w:tcPr>
          <w:p w14:paraId="674E49B5">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控制柜</w:t>
            </w:r>
          </w:p>
        </w:tc>
        <w:tc>
          <w:tcPr>
            <w:tcW w:w="802" w:type="pct"/>
            <w:vAlign w:val="center"/>
          </w:tcPr>
          <w:p w14:paraId="645C45CE">
            <w:pPr>
              <w:pStyle w:val="351"/>
              <w:adjustRightInd w:val="0"/>
              <w:snapToGrid w:val="0"/>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lang w:val="en-US" w:eastAsia="zh-CN"/>
              </w:rPr>
              <w:t>台</w:t>
            </w:r>
          </w:p>
        </w:tc>
        <w:tc>
          <w:tcPr>
            <w:tcW w:w="533" w:type="pct"/>
            <w:vAlign w:val="center"/>
          </w:tcPr>
          <w:p w14:paraId="310F4CDD">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458" w:type="pct"/>
            <w:vAlign w:val="center"/>
          </w:tcPr>
          <w:p w14:paraId="385BBD00">
            <w:pPr>
              <w:pStyle w:val="351"/>
              <w:adjustRightInd w:val="0"/>
              <w:snapToGrid w:val="0"/>
              <w:rPr>
                <w:rFonts w:hint="default" w:ascii="Times New Roman" w:hAnsi="Times New Roman" w:cs="Times New Roman"/>
                <w:sz w:val="21"/>
                <w:szCs w:val="21"/>
              </w:rPr>
            </w:pPr>
          </w:p>
        </w:tc>
      </w:tr>
      <w:tr w14:paraId="63410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5426D70A">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1.5</w:t>
            </w:r>
          </w:p>
        </w:tc>
        <w:tc>
          <w:tcPr>
            <w:tcW w:w="1741" w:type="pct"/>
            <w:vAlign w:val="center"/>
          </w:tcPr>
          <w:p w14:paraId="08BEC381">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电压互感器（PT）</w:t>
            </w:r>
          </w:p>
        </w:tc>
        <w:tc>
          <w:tcPr>
            <w:tcW w:w="802" w:type="pct"/>
            <w:vAlign w:val="center"/>
          </w:tcPr>
          <w:p w14:paraId="7DA0E62B">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只</w:t>
            </w:r>
          </w:p>
        </w:tc>
        <w:tc>
          <w:tcPr>
            <w:tcW w:w="533" w:type="pct"/>
            <w:vAlign w:val="center"/>
          </w:tcPr>
          <w:p w14:paraId="4BDBD923">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458" w:type="pct"/>
            <w:vAlign w:val="center"/>
          </w:tcPr>
          <w:p w14:paraId="3D1AE2FD">
            <w:pPr>
              <w:pStyle w:val="351"/>
              <w:adjustRightInd w:val="0"/>
              <w:snapToGrid w:val="0"/>
              <w:rPr>
                <w:rFonts w:hint="default" w:ascii="Times New Roman" w:hAnsi="Times New Roman" w:cs="Times New Roman"/>
                <w:sz w:val="21"/>
                <w:szCs w:val="21"/>
              </w:rPr>
            </w:pPr>
          </w:p>
        </w:tc>
      </w:tr>
      <w:tr w14:paraId="5114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2B9CD239">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1.6</w:t>
            </w:r>
          </w:p>
        </w:tc>
        <w:tc>
          <w:tcPr>
            <w:tcW w:w="1741" w:type="pct"/>
            <w:vAlign w:val="center"/>
          </w:tcPr>
          <w:p w14:paraId="547D2D0F">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避雷器（F1、F2）</w:t>
            </w:r>
          </w:p>
        </w:tc>
        <w:tc>
          <w:tcPr>
            <w:tcW w:w="802" w:type="pct"/>
            <w:vAlign w:val="center"/>
          </w:tcPr>
          <w:p w14:paraId="681769A0">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组</w:t>
            </w:r>
          </w:p>
        </w:tc>
        <w:tc>
          <w:tcPr>
            <w:tcW w:w="533" w:type="pct"/>
            <w:vAlign w:val="center"/>
          </w:tcPr>
          <w:p w14:paraId="4DD9548F">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1458" w:type="pct"/>
            <w:vAlign w:val="center"/>
          </w:tcPr>
          <w:p w14:paraId="0D3AC376">
            <w:pPr>
              <w:pStyle w:val="351"/>
              <w:adjustRightInd w:val="0"/>
              <w:snapToGrid w:val="0"/>
              <w:rPr>
                <w:rFonts w:hint="default" w:ascii="Times New Roman" w:hAnsi="Times New Roman" w:cs="Times New Roman"/>
                <w:sz w:val="21"/>
                <w:szCs w:val="21"/>
              </w:rPr>
            </w:pPr>
          </w:p>
        </w:tc>
      </w:tr>
      <w:tr w14:paraId="6E071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63D76EC2">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4537" w:type="pct"/>
            <w:gridSpan w:val="4"/>
            <w:vAlign w:val="center"/>
          </w:tcPr>
          <w:p w14:paraId="674721BB">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电缆收放装置</w:t>
            </w:r>
          </w:p>
        </w:tc>
      </w:tr>
      <w:tr w14:paraId="2B8FC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531DA0B9">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2.1</w:t>
            </w:r>
          </w:p>
        </w:tc>
        <w:tc>
          <w:tcPr>
            <w:tcW w:w="1741" w:type="pct"/>
            <w:vAlign w:val="center"/>
          </w:tcPr>
          <w:p w14:paraId="1060D4F0">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电缆收放架</w:t>
            </w:r>
          </w:p>
        </w:tc>
        <w:tc>
          <w:tcPr>
            <w:tcW w:w="802" w:type="pct"/>
            <w:vAlign w:val="center"/>
          </w:tcPr>
          <w:p w14:paraId="53FB6FA7">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套</w:t>
            </w:r>
          </w:p>
        </w:tc>
        <w:tc>
          <w:tcPr>
            <w:tcW w:w="533" w:type="pct"/>
            <w:vAlign w:val="center"/>
          </w:tcPr>
          <w:p w14:paraId="7A4F6D40">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1458" w:type="pct"/>
            <w:vAlign w:val="center"/>
          </w:tcPr>
          <w:p w14:paraId="4C56BAF5">
            <w:pPr>
              <w:pStyle w:val="351"/>
              <w:adjustRightInd w:val="0"/>
              <w:snapToGrid w:val="0"/>
              <w:rPr>
                <w:rFonts w:hint="default" w:ascii="Times New Roman" w:hAnsi="Times New Roman" w:cs="Times New Roman"/>
                <w:sz w:val="21"/>
                <w:szCs w:val="21"/>
              </w:rPr>
            </w:pPr>
          </w:p>
        </w:tc>
      </w:tr>
      <w:tr w14:paraId="4D3C8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462" w:type="pct"/>
            <w:vAlign w:val="center"/>
          </w:tcPr>
          <w:p w14:paraId="4C741092">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2.2</w:t>
            </w:r>
          </w:p>
        </w:tc>
        <w:tc>
          <w:tcPr>
            <w:tcW w:w="1741" w:type="pct"/>
            <w:vAlign w:val="center"/>
          </w:tcPr>
          <w:p w14:paraId="3F5F18A7">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柔性电缆</w:t>
            </w:r>
          </w:p>
        </w:tc>
        <w:tc>
          <w:tcPr>
            <w:tcW w:w="802" w:type="pct"/>
            <w:vAlign w:val="center"/>
          </w:tcPr>
          <w:p w14:paraId="7D620952">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根</w:t>
            </w:r>
          </w:p>
        </w:tc>
        <w:tc>
          <w:tcPr>
            <w:tcW w:w="533" w:type="pct"/>
            <w:vAlign w:val="center"/>
          </w:tcPr>
          <w:p w14:paraId="2D09CB3E">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1458" w:type="pct"/>
            <w:vAlign w:val="center"/>
          </w:tcPr>
          <w:p w14:paraId="6CEA0B5D">
            <w:pPr>
              <w:pStyle w:val="351"/>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乙丙橡胶绝缘软电缆</w:t>
            </w:r>
          </w:p>
        </w:tc>
      </w:tr>
    </w:tbl>
    <w:p w14:paraId="6F1C3A98">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lang w:val="en-US" w:eastAsia="zh-CN"/>
        </w:rPr>
      </w:pPr>
      <w:bookmarkStart w:id="40" w:name="_Toc24269"/>
      <w:r>
        <w:rPr>
          <w:rFonts w:hint="default" w:ascii="Times New Roman" w:hAnsi="Times New Roman" w:eastAsia="宋体" w:cs="Times New Roman"/>
          <w:b w:val="0"/>
          <w:bCs w:val="0"/>
          <w:sz w:val="21"/>
          <w:szCs w:val="21"/>
          <w:lang w:val="en-US" w:eastAsia="zh-CN"/>
        </w:rPr>
        <w:t>5.2 功能要求</w:t>
      </w:r>
      <w:bookmarkEnd w:id="40"/>
    </w:p>
    <w:p w14:paraId="69D88D5F">
      <w:pPr>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5.2.1 </w:t>
      </w:r>
      <w:r>
        <w:rPr>
          <w:rFonts w:hint="default" w:ascii="Times New Roman" w:hAnsi="Times New Roman" w:cs="Times New Roman"/>
          <w:sz w:val="21"/>
          <w:szCs w:val="21"/>
        </w:rPr>
        <w:t>基础功能</w:t>
      </w:r>
    </w:p>
    <w:p w14:paraId="019E75A5">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sz w:val="21"/>
          <w:szCs w:val="21"/>
        </w:rPr>
        <w:t>★装置应具备电压自动调节、手动调节、遥控调节三种控制模式；</w:t>
      </w:r>
    </w:p>
    <w:p w14:paraId="0D4EC606">
      <w:pPr>
        <w:pageBreakBefore w:val="0"/>
        <w:widowControl w:val="0"/>
        <w:numPr>
          <w:ilvl w:val="0"/>
          <w:numId w:val="0"/>
        </w:numPr>
        <w:kinsoku/>
        <w:wordWrap/>
        <w:overflowPunct/>
        <w:topLinePunct w:val="0"/>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b） ★装置应具备两段式自动调压功能，能根据电压偏差大小，自动选择一段自动调压或二段自动调压功能，当二段自动调压动作后电压依然达不到要求，延时自动切换为快速延时时间。自动调节模式下，应自动跟踪输出电压变化调整分接开关档位、识别潮流方向，确保输出端电压稳定在预设范围；</w:t>
      </w:r>
    </w:p>
    <w:p w14:paraId="00236BD6">
      <w:pPr>
        <w:pageBreakBefore w:val="0"/>
        <w:widowControl w:val="0"/>
        <w:numPr>
          <w:ilvl w:val="0"/>
          <w:numId w:val="0"/>
        </w:numPr>
        <w:kinsoku/>
        <w:wordWrap/>
        <w:overflowPunct/>
        <w:topLinePunct w:val="0"/>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sz w:val="21"/>
          <w:szCs w:val="21"/>
          <w:lang w:val="en-US" w:eastAsia="zh-CN"/>
        </w:rPr>
        <w:t xml:space="preserve">c） </w:t>
      </w:r>
      <w:r>
        <w:rPr>
          <w:rFonts w:hint="default" w:ascii="Times New Roman" w:hAnsi="Times New Roman" w:eastAsia="宋体" w:cs="Times New Roman"/>
          <w:kern w:val="2"/>
          <w:sz w:val="21"/>
          <w:szCs w:val="21"/>
          <w:lang w:val="en-US" w:eastAsia="zh-CN" w:bidi="ar-SA"/>
        </w:rPr>
        <w:t>手动调节模式下，装置可根据就地或远方执行调整分接开关档位指令</w:t>
      </w:r>
      <w:r>
        <w:rPr>
          <w:rFonts w:hint="default" w:ascii="Times New Roman" w:hAnsi="Times New Roman" w:cs="Times New Roman"/>
          <w:kern w:val="2"/>
          <w:sz w:val="21"/>
          <w:szCs w:val="21"/>
          <w:lang w:val="en-US" w:eastAsia="zh-CN" w:bidi="ar-SA"/>
        </w:rPr>
        <w:t>；</w:t>
      </w:r>
    </w:p>
    <w:p w14:paraId="0D49F27B">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t>
      </w:r>
      <w:r>
        <w:rPr>
          <w:rFonts w:hint="default" w:ascii="Times New Roman" w:hAnsi="Times New Roman" w:cs="Times New Roman"/>
          <w:sz w:val="21"/>
          <w:szCs w:val="21"/>
        </w:rPr>
        <w:t>★装置应具备潮流方向识别和供电方向校验功能；</w:t>
      </w:r>
    </w:p>
    <w:p w14:paraId="11ED3679">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e） </w:t>
      </w:r>
      <w:r>
        <w:rPr>
          <w:rStyle w:val="58"/>
          <w:rFonts w:hint="default" w:ascii="Times New Roman" w:hAnsi="Times New Roman" w:cs="Times New Roman"/>
          <w:sz w:val="21"/>
          <w:szCs w:val="21"/>
          <w:highlight w:val="none"/>
        </w:rPr>
        <w:t>零序电流通过率：≥95%；</w:t>
      </w:r>
    </w:p>
    <w:p w14:paraId="5BACA783">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f） </w:t>
      </w:r>
      <w:r>
        <w:rPr>
          <w:rFonts w:hint="default" w:ascii="Times New Roman" w:hAnsi="Times New Roman" w:cs="Times New Roman"/>
          <w:sz w:val="21"/>
          <w:szCs w:val="21"/>
        </w:rPr>
        <w:t>★装置具备电容器自动投切功能。</w:t>
      </w:r>
    </w:p>
    <w:p w14:paraId="77E3430F">
      <w:pPr>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5.2.2 </w:t>
      </w:r>
      <w:r>
        <w:rPr>
          <w:rFonts w:hint="default" w:ascii="Times New Roman" w:hAnsi="Times New Roman" w:cs="Times New Roman"/>
          <w:sz w:val="21"/>
          <w:szCs w:val="21"/>
        </w:rPr>
        <w:t>保护和告警功能</w:t>
      </w:r>
    </w:p>
    <w:p w14:paraId="05636B04">
      <w:pPr>
        <w:pageBreakBefore w:val="0"/>
        <w:widowControl w:val="0"/>
        <w:numPr>
          <w:ilvl w:val="0"/>
          <w:numId w:val="0"/>
        </w:numPr>
        <w:kinsoku/>
        <w:wordWrap/>
        <w:overflowPunct/>
        <w:topLinePunct w:val="0"/>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color w:val="auto"/>
          <w:sz w:val="21"/>
          <w:szCs w:val="21"/>
          <w:highlight w:val="none"/>
          <w:lang w:val="en-US" w:eastAsia="zh-CN"/>
        </w:rPr>
        <w:t>★装置应具备以下保护功能：过流保护、过负荷保护、低电压保护、过电压保护、轻瓦斯保护、重瓦斯保护、温度过限保护、压力释放动作保护、日动作次数限定保护、分接开关拒动保护、断路器拒动保护；</w:t>
      </w:r>
    </w:p>
    <w:p w14:paraId="1228DD01">
      <w:pPr>
        <w:pageBreakBefore w:val="0"/>
        <w:widowControl w:val="0"/>
        <w:numPr>
          <w:ilvl w:val="0"/>
          <w:numId w:val="0"/>
        </w:numPr>
        <w:kinsoku/>
        <w:wordWrap/>
        <w:overflowPunct/>
        <w:topLinePunct w:val="0"/>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b） ★装置应具备断电保护功能：正常运行过程中，当进线侧供电消失，装置发断电报警，QF1、QF2开关同时断开；避免调压器在高档位时突然得电造成的高电压；</w:t>
      </w:r>
    </w:p>
    <w:p w14:paraId="339F1E5D">
      <w:pPr>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w:t>
      </w:r>
      <w:r>
        <w:rPr>
          <w:rFonts w:hint="default" w:ascii="Times New Roman" w:hAnsi="Times New Roman" w:cs="Times New Roman"/>
          <w:sz w:val="21"/>
          <w:szCs w:val="21"/>
        </w:rPr>
        <w:t>保护定值和延时可根据实际需求设置。</w:t>
      </w:r>
    </w:p>
    <w:p w14:paraId="323B0990">
      <w:pPr>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5.2.3 </w:t>
      </w:r>
      <w:r>
        <w:rPr>
          <w:rFonts w:hint="default" w:ascii="Times New Roman" w:hAnsi="Times New Roman" w:cs="Times New Roman"/>
          <w:sz w:val="21"/>
          <w:szCs w:val="21"/>
        </w:rPr>
        <w:t>★监测功能</w:t>
      </w:r>
    </w:p>
    <w:p w14:paraId="60A3CE75">
      <w:pPr>
        <w:pStyle w:val="354"/>
        <w:pageBreakBefore w:val="0"/>
        <w:widowControl w:val="0"/>
        <w:numPr>
          <w:ilvl w:val="0"/>
          <w:numId w:val="0"/>
        </w:numPr>
        <w:tabs>
          <w:tab w:val="left" w:pos="-420"/>
        </w:tabs>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sz w:val="21"/>
          <w:szCs w:val="21"/>
        </w:rPr>
        <w:t>断路器位置、自动/手动/远方工作模式</w:t>
      </w:r>
      <w:r>
        <w:rPr>
          <w:rFonts w:hint="default" w:ascii="Times New Roman" w:hAnsi="Times New Roman" w:cs="Times New Roman"/>
          <w:sz w:val="21"/>
          <w:szCs w:val="21"/>
          <w:lang w:eastAsia="zh-CN"/>
        </w:rPr>
        <w:t>；</w:t>
      </w:r>
    </w:p>
    <w:p w14:paraId="52ABA483">
      <w:pPr>
        <w:pStyle w:val="354"/>
        <w:pageBreakBefore w:val="0"/>
        <w:widowControl w:val="0"/>
        <w:numPr>
          <w:ilvl w:val="0"/>
          <w:numId w:val="0"/>
        </w:numPr>
        <w:tabs>
          <w:tab w:val="left" w:pos="-420"/>
        </w:tabs>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w:t>
      </w:r>
      <w:r>
        <w:rPr>
          <w:rFonts w:hint="default" w:ascii="Times New Roman" w:hAnsi="Times New Roman" w:cs="Times New Roman"/>
          <w:sz w:val="21"/>
          <w:szCs w:val="21"/>
        </w:rPr>
        <w:t>电压、电流、有功功率、无功功率、功率因数、电压及电流2~15次谐波</w:t>
      </w:r>
      <w:r>
        <w:rPr>
          <w:rFonts w:hint="default" w:ascii="Times New Roman" w:hAnsi="Times New Roman" w:cs="Times New Roman"/>
          <w:sz w:val="21"/>
          <w:szCs w:val="21"/>
          <w:lang w:eastAsia="zh-CN"/>
        </w:rPr>
        <w:t>；</w:t>
      </w:r>
    </w:p>
    <w:p w14:paraId="6500E689">
      <w:pPr>
        <w:pStyle w:val="354"/>
        <w:pageBreakBefore w:val="0"/>
        <w:widowControl w:val="0"/>
        <w:numPr>
          <w:ilvl w:val="0"/>
          <w:numId w:val="0"/>
        </w:numPr>
        <w:tabs>
          <w:tab w:val="left" w:pos="-420"/>
        </w:tabs>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w:t>
      </w:r>
      <w:r>
        <w:rPr>
          <w:rFonts w:hint="default" w:ascii="Times New Roman" w:hAnsi="Times New Roman" w:cs="Times New Roman"/>
          <w:sz w:val="21"/>
          <w:szCs w:val="21"/>
        </w:rPr>
        <w:t>分接开关当前档位</w:t>
      </w:r>
      <w:r>
        <w:rPr>
          <w:rFonts w:hint="default" w:ascii="Times New Roman" w:hAnsi="Times New Roman" w:cs="Times New Roman"/>
          <w:sz w:val="21"/>
          <w:szCs w:val="21"/>
          <w:lang w:eastAsia="zh-CN"/>
        </w:rPr>
        <w:t>；</w:t>
      </w:r>
    </w:p>
    <w:p w14:paraId="5C26D197">
      <w:pPr>
        <w:pStyle w:val="354"/>
        <w:pageBreakBefore w:val="0"/>
        <w:widowControl w:val="0"/>
        <w:numPr>
          <w:ilvl w:val="0"/>
          <w:numId w:val="0"/>
        </w:numPr>
        <w:tabs>
          <w:tab w:val="left" w:pos="-420"/>
        </w:tabs>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t>
      </w:r>
      <w:r>
        <w:rPr>
          <w:rFonts w:hint="default" w:ascii="Times New Roman" w:hAnsi="Times New Roman" w:cs="Times New Roman"/>
          <w:sz w:val="21"/>
          <w:szCs w:val="21"/>
        </w:rPr>
        <w:t>潮流方向</w:t>
      </w:r>
      <w:r>
        <w:rPr>
          <w:rFonts w:hint="default" w:ascii="Times New Roman" w:hAnsi="Times New Roman" w:cs="Times New Roman"/>
          <w:sz w:val="21"/>
          <w:szCs w:val="21"/>
          <w:lang w:val="en-US" w:eastAsia="zh-CN"/>
        </w:rPr>
        <w:t>和供电方向</w:t>
      </w:r>
      <w:r>
        <w:rPr>
          <w:rFonts w:hint="default" w:ascii="Times New Roman" w:hAnsi="Times New Roman" w:cs="Times New Roman"/>
          <w:sz w:val="21"/>
          <w:szCs w:val="21"/>
          <w:lang w:eastAsia="zh-CN"/>
        </w:rPr>
        <w:t>。</w:t>
      </w:r>
    </w:p>
    <w:p w14:paraId="32D6468A">
      <w:pPr>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5.2.4 </w:t>
      </w:r>
      <w:r>
        <w:rPr>
          <w:rFonts w:hint="default" w:ascii="Times New Roman" w:hAnsi="Times New Roman" w:cs="Times New Roman"/>
          <w:sz w:val="21"/>
          <w:szCs w:val="21"/>
        </w:rPr>
        <w:t>记录功能</w:t>
      </w:r>
    </w:p>
    <w:p w14:paraId="48645BA9">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sz w:val="21"/>
          <w:szCs w:val="21"/>
        </w:rPr>
        <w:t>★装置应具备定时监测、事件、故障等记录功能；</w:t>
      </w:r>
    </w:p>
    <w:p w14:paraId="72B060E8">
      <w:pPr>
        <w:pageBreakBefore w:val="0"/>
        <w:widowControl w:val="0"/>
        <w:numPr>
          <w:ilvl w:val="0"/>
          <w:numId w:val="0"/>
        </w:numPr>
        <w:kinsoku/>
        <w:wordWrap/>
        <w:overflowPunct/>
        <w:topLinePunct w:val="0"/>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 xml:space="preserve">b） </w:t>
      </w:r>
      <w:r>
        <w:rPr>
          <w:rFonts w:hint="default" w:ascii="Times New Roman" w:hAnsi="Times New Roman" w:cs="Times New Roman"/>
          <w:sz w:val="21"/>
          <w:szCs w:val="21"/>
        </w:rPr>
        <w:t>★</w:t>
      </w:r>
      <w:r>
        <w:rPr>
          <w:rFonts w:hint="default" w:ascii="Times New Roman" w:hAnsi="Times New Roman" w:cs="Times New Roman"/>
          <w:color w:val="auto"/>
          <w:sz w:val="21"/>
          <w:szCs w:val="21"/>
          <w:highlight w:val="none"/>
          <w:lang w:val="en-US" w:eastAsia="zh-CN"/>
        </w:rPr>
        <w:t>定时记录应定时记录系统的电压、电流、功率因数、档位、断路器状态、控制模式、故障状态等数据；定时记录数据保存时间不少于6个月，数据记录间隔可进行设置，最小间隔不</w:t>
      </w:r>
      <w:r>
        <w:rPr>
          <w:rFonts w:hint="eastAsia" w:ascii="Times New Roman" w:hAnsi="Times New Roman" w:cs="Times New Roman"/>
          <w:color w:val="auto"/>
          <w:sz w:val="21"/>
          <w:szCs w:val="21"/>
          <w:highlight w:val="none"/>
          <w:lang w:val="en-US" w:eastAsia="zh-CN"/>
        </w:rPr>
        <w:t>大</w:t>
      </w:r>
      <w:r>
        <w:rPr>
          <w:rFonts w:hint="default" w:ascii="Times New Roman" w:hAnsi="Times New Roman" w:cs="Times New Roman"/>
          <w:color w:val="auto"/>
          <w:sz w:val="21"/>
          <w:szCs w:val="21"/>
          <w:highlight w:val="none"/>
          <w:lang w:val="en-US" w:eastAsia="zh-CN"/>
        </w:rPr>
        <w:t>于5分钟；</w:t>
      </w:r>
    </w:p>
    <w:p w14:paraId="5E48B9DB">
      <w:pPr>
        <w:pageBreakBefore w:val="0"/>
        <w:widowControl w:val="0"/>
        <w:numPr>
          <w:ilvl w:val="0"/>
          <w:numId w:val="0"/>
        </w:numPr>
        <w:kinsoku/>
        <w:wordWrap/>
        <w:overflowPunct/>
        <w:topLinePunct w:val="0"/>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 xml:space="preserve">c） </w:t>
      </w:r>
      <w:r>
        <w:rPr>
          <w:rFonts w:hint="default" w:ascii="Times New Roman" w:hAnsi="Times New Roman" w:cs="Times New Roman"/>
          <w:sz w:val="21"/>
          <w:szCs w:val="21"/>
        </w:rPr>
        <w:t>★</w:t>
      </w:r>
      <w:r>
        <w:rPr>
          <w:rFonts w:hint="default" w:ascii="Times New Roman" w:hAnsi="Times New Roman" w:cs="Times New Roman"/>
          <w:color w:val="auto"/>
          <w:sz w:val="21"/>
          <w:szCs w:val="21"/>
          <w:highlight w:val="none"/>
          <w:lang w:val="en-US" w:eastAsia="zh-CN"/>
        </w:rPr>
        <w:t>事件记录应记录分接开关档位变化、断路器分合闸状态变化、运行方式切换等事件及其结果；</w:t>
      </w:r>
    </w:p>
    <w:p w14:paraId="518B20D3">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t>
      </w:r>
      <w:r>
        <w:rPr>
          <w:rFonts w:hint="default" w:ascii="Times New Roman" w:hAnsi="Times New Roman" w:cs="Times New Roman"/>
          <w:sz w:val="21"/>
          <w:szCs w:val="21"/>
        </w:rPr>
        <w:t>故障记录应记录装置发生的各种故障事件。</w:t>
      </w:r>
    </w:p>
    <w:p w14:paraId="3FC5834F">
      <w:pPr>
        <w:pStyle w:val="354"/>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e） 进入控制器U盘操作菜单，可执行读取记录。</w:t>
      </w:r>
    </w:p>
    <w:p w14:paraId="1E433E25">
      <w:pPr>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5.2.</w:t>
      </w:r>
      <w:r>
        <w:rPr>
          <w:rFonts w:hint="eastAsia" w:ascii="Times New Roman" w:hAnsi="Times New Roman" w:cs="Times New Roman"/>
          <w:sz w:val="21"/>
          <w:szCs w:val="21"/>
          <w:lang w:val="en-US" w:eastAsia="zh-CN"/>
        </w:rPr>
        <w:t>5</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通信功能</w:t>
      </w:r>
    </w:p>
    <w:p w14:paraId="19943F07">
      <w:pPr>
        <w:numPr>
          <w:ilvl w:val="0"/>
          <w:numId w:val="11"/>
        </w:numPr>
        <w:tabs>
          <w:tab w:val="left" w:pos="397"/>
          <w:tab w:val="clear" w:pos="817"/>
        </w:tabs>
        <w:adjustRightInd w:val="0"/>
        <w:snapToGrid w:val="0"/>
        <w:spacing w:line="400" w:lineRule="exact"/>
        <w:ind w:left="874" w:leftChars="0" w:hanging="454" w:firstLineChars="0"/>
        <w:rPr>
          <w:rFonts w:hint="eastAsia" w:ascii="Times New Roman" w:hAnsi="Times New Roman"/>
          <w:szCs w:val="21"/>
          <w:highlight w:val="none"/>
          <w:lang w:val="en-US" w:eastAsia="zh-CN"/>
        </w:rPr>
      </w:pPr>
      <w:r>
        <w:rPr>
          <w:rFonts w:hint="eastAsia" w:ascii="Times New Roman" w:hAnsi="Times New Roman"/>
          <w:szCs w:val="21"/>
          <w:highlight w:val="none"/>
          <w:lang w:val="en-US" w:eastAsia="zh-CN"/>
        </w:rPr>
        <w:t>装置支持 3G、4G、5G、物联网、光纤等通信方式；</w:t>
      </w:r>
    </w:p>
    <w:p w14:paraId="5D387F19">
      <w:pPr>
        <w:numPr>
          <w:ilvl w:val="0"/>
          <w:numId w:val="11"/>
        </w:numPr>
        <w:tabs>
          <w:tab w:val="left" w:pos="397"/>
          <w:tab w:val="clear" w:pos="817"/>
        </w:tabs>
        <w:adjustRightInd w:val="0"/>
        <w:snapToGrid w:val="0"/>
        <w:spacing w:line="400" w:lineRule="exact"/>
        <w:ind w:left="874" w:leftChars="0" w:hanging="454" w:firstLineChars="0"/>
        <w:rPr>
          <w:rFonts w:hint="eastAsia" w:ascii="Times New Roman" w:hAnsi="Times New Roman"/>
          <w:szCs w:val="21"/>
          <w:highlight w:val="none"/>
        </w:rPr>
      </w:pPr>
      <w:r>
        <w:rPr>
          <w:rFonts w:hint="eastAsia" w:ascii="Times New Roman" w:hAnsi="Times New Roman"/>
          <w:szCs w:val="21"/>
          <w:highlight w:val="none"/>
          <w:lang w:val="en-US" w:eastAsia="zh-CN"/>
        </w:rPr>
        <w:t>具备专用的RS232 和 RJ45 网络维护接口；</w:t>
      </w:r>
    </w:p>
    <w:p w14:paraId="4DF5A894">
      <w:pPr>
        <w:numPr>
          <w:ilvl w:val="0"/>
          <w:numId w:val="11"/>
        </w:numPr>
        <w:tabs>
          <w:tab w:val="left" w:pos="397"/>
          <w:tab w:val="clear" w:pos="817"/>
        </w:tabs>
        <w:adjustRightInd w:val="0"/>
        <w:snapToGrid w:val="0"/>
        <w:spacing w:line="400" w:lineRule="exact"/>
        <w:ind w:left="874" w:leftChars="0" w:hanging="454" w:firstLineChars="0"/>
        <w:rPr>
          <w:rFonts w:hint="eastAsia" w:ascii="Times New Roman" w:hAnsi="Times New Roman"/>
          <w:szCs w:val="21"/>
          <w:highlight w:val="none"/>
        </w:rPr>
      </w:pPr>
      <w:r>
        <w:rPr>
          <w:rFonts w:hint="default" w:ascii="Times New Roman" w:hAnsi="Times New Roman" w:cs="Times New Roman"/>
          <w:sz w:val="21"/>
          <w:szCs w:val="21"/>
          <w:highlight w:val="none"/>
        </w:rPr>
        <w:t>★</w:t>
      </w:r>
      <w:r>
        <w:rPr>
          <w:rFonts w:hint="eastAsia" w:ascii="Times New Roman" w:hAnsi="Times New Roman"/>
          <w:szCs w:val="21"/>
          <w:highlight w:val="none"/>
          <w:lang w:val="en-US" w:eastAsia="zh-CN"/>
        </w:rPr>
        <w:t>可实现遥信、遥测、遥控、遥调功能；</w:t>
      </w:r>
    </w:p>
    <w:p w14:paraId="6EB86BA0">
      <w:pPr>
        <w:numPr>
          <w:ilvl w:val="0"/>
          <w:numId w:val="11"/>
        </w:numPr>
        <w:tabs>
          <w:tab w:val="left" w:pos="397"/>
          <w:tab w:val="clear" w:pos="817"/>
        </w:tabs>
        <w:adjustRightInd w:val="0"/>
        <w:snapToGrid w:val="0"/>
        <w:spacing w:line="400" w:lineRule="exact"/>
        <w:ind w:left="874" w:leftChars="0" w:hanging="454" w:firstLineChars="0"/>
        <w:rPr>
          <w:rFonts w:ascii="Times New Roman" w:hAnsi="Times New Roman"/>
          <w:szCs w:val="21"/>
          <w:highlight w:val="none"/>
        </w:rPr>
      </w:pPr>
      <w:r>
        <w:rPr>
          <w:rFonts w:hint="eastAsia" w:ascii="Times New Roman" w:hAnsi="Times New Roman"/>
          <w:szCs w:val="21"/>
          <w:highlight w:val="none"/>
          <w:lang w:val="en-US" w:eastAsia="zh-CN"/>
        </w:rPr>
        <w:t>装置具有硬加密功能，支持与配电自动化系统的主站安全网关加密设备进行双向身份认证</w:t>
      </w:r>
      <w:r>
        <w:rPr>
          <w:rFonts w:hint="eastAsia" w:ascii="Times New Roman" w:hAnsi="Times New Roman"/>
          <w:szCs w:val="21"/>
          <w:highlight w:val="none"/>
        </w:rPr>
        <w:t>。</w:t>
      </w:r>
    </w:p>
    <w:p w14:paraId="5C596ACE">
      <w:pPr>
        <w:pageBreakBefore w:val="0"/>
        <w:widowControl w:val="0"/>
        <w:numPr>
          <w:ilvl w:val="0"/>
          <w:numId w:val="0"/>
        </w:numPr>
        <w:kinsoku/>
        <w:wordWrap/>
        <w:overflowPunct/>
        <w:topLinePunct w:val="0"/>
        <w:autoSpaceDE/>
        <w:autoSpaceDN/>
        <w:bidi w:val="0"/>
        <w:adjustRightInd w:val="0"/>
        <w:snapToGrid w:val="0"/>
        <w:spacing w:line="400" w:lineRule="exact"/>
        <w:ind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5.2.</w:t>
      </w:r>
      <w:r>
        <w:rPr>
          <w:rFonts w:hint="eastAsia" w:ascii="Times New Roman" w:hAnsi="Times New Roman" w:cs="Times New Roman"/>
          <w:sz w:val="21"/>
          <w:szCs w:val="21"/>
          <w:lang w:val="en-US" w:eastAsia="zh-CN"/>
        </w:rPr>
        <w:t>6</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对时功能</w:t>
      </w:r>
    </w:p>
    <w:p w14:paraId="426DC4EE">
      <w:pPr>
        <w:pageBreakBefore w:val="0"/>
        <w:widowControl w:val="0"/>
        <w:numPr>
          <w:ilvl w:val="0"/>
          <w:numId w:val="0"/>
        </w:numPr>
        <w:kinsoku/>
        <w:wordWrap/>
        <w:overflowPunct/>
        <w:topLinePunct w:val="0"/>
        <w:autoSpaceDE/>
        <w:autoSpaceDN/>
        <w:bidi w:val="0"/>
        <w:adjustRightInd w:val="0"/>
        <w:snapToGrid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装追应</w:t>
      </w:r>
      <w:r>
        <w:rPr>
          <w:rFonts w:hint="default" w:ascii="Times New Roman" w:hAnsi="Times New Roman" w:cs="Times New Roman"/>
          <w:sz w:val="21"/>
          <w:szCs w:val="21"/>
        </w:rPr>
        <w:t>具备主站时钟校时功能，支持北斗、GPS和运营商对时功能。</w:t>
      </w:r>
    </w:p>
    <w:p w14:paraId="74B1B333">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lang w:val="en-US" w:eastAsia="zh-CN"/>
        </w:rPr>
      </w:pPr>
      <w:bookmarkStart w:id="41" w:name="_Toc23008"/>
      <w:r>
        <w:rPr>
          <w:rFonts w:hint="default" w:ascii="Times New Roman" w:hAnsi="Times New Roman" w:eastAsia="宋体" w:cs="Times New Roman"/>
          <w:b w:val="0"/>
          <w:bCs w:val="0"/>
          <w:sz w:val="21"/>
          <w:szCs w:val="21"/>
          <w:lang w:val="en-US" w:eastAsia="zh-CN"/>
        </w:rPr>
        <w:t>5.3 性能要求</w:t>
      </w:r>
      <w:bookmarkEnd w:id="41"/>
    </w:p>
    <w:tbl>
      <w:tblPr>
        <w:tblStyle w:val="45"/>
        <w:tblW w:w="765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3"/>
        <w:gridCol w:w="2452"/>
        <w:gridCol w:w="436"/>
        <w:gridCol w:w="555"/>
        <w:gridCol w:w="3440"/>
      </w:tblGrid>
      <w:tr w14:paraId="26854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06EE5C58">
            <w:pPr>
              <w:jc w:val="center"/>
              <w:rPr>
                <w:rFonts w:hint="default" w:ascii="Times New Roman" w:hAnsi="Times New Roman" w:cs="Times New Roman"/>
                <w:sz w:val="21"/>
                <w:szCs w:val="21"/>
              </w:rPr>
            </w:pPr>
            <w:bookmarkStart w:id="42" w:name="_Toc364431100"/>
            <w:bookmarkStart w:id="43" w:name="_Toc364430958"/>
            <w:bookmarkStart w:id="44" w:name="_Toc365238690"/>
            <w:bookmarkStart w:id="45" w:name="_Toc364431035"/>
            <w:r>
              <w:rPr>
                <w:rFonts w:hint="default" w:ascii="Times New Roman" w:hAnsi="Times New Roman" w:cs="Times New Roman"/>
                <w:b/>
                <w:bCs/>
                <w:sz w:val="21"/>
                <w:szCs w:val="21"/>
              </w:rPr>
              <w:t>序号</w:t>
            </w:r>
          </w:p>
        </w:tc>
        <w:tc>
          <w:tcPr>
            <w:tcW w:w="6883" w:type="dxa"/>
            <w:gridSpan w:val="4"/>
            <w:tcBorders>
              <w:left w:val="single" w:color="auto" w:sz="4" w:space="0"/>
            </w:tcBorders>
            <w:tcMar>
              <w:top w:w="57" w:type="dxa"/>
              <w:bottom w:w="57" w:type="dxa"/>
            </w:tcMar>
            <w:vAlign w:val="center"/>
          </w:tcPr>
          <w:p w14:paraId="0C3E8E8E">
            <w:pPr>
              <w:jc w:val="center"/>
              <w:rPr>
                <w:rFonts w:hint="default" w:ascii="Times New Roman" w:hAnsi="Times New Roman" w:cs="Times New Roman"/>
                <w:sz w:val="21"/>
                <w:szCs w:val="21"/>
              </w:rPr>
            </w:pPr>
            <w:r>
              <w:rPr>
                <w:rFonts w:hint="default" w:ascii="Times New Roman" w:hAnsi="Times New Roman" w:cs="Times New Roman"/>
                <w:b/>
                <w:bCs/>
                <w:sz w:val="21"/>
                <w:szCs w:val="21"/>
              </w:rPr>
              <w:t>性能要求</w:t>
            </w:r>
          </w:p>
        </w:tc>
      </w:tr>
      <w:tr w14:paraId="758A56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6C62F97F">
            <w:pPr>
              <w:jc w:val="center"/>
              <w:rPr>
                <w:rFonts w:hint="default" w:ascii="Times New Roman" w:hAnsi="Times New Roman" w:cs="Times New Roman"/>
                <w:sz w:val="21"/>
                <w:szCs w:val="21"/>
              </w:rPr>
            </w:pPr>
            <w:r>
              <w:rPr>
                <w:rFonts w:hint="default" w:ascii="Times New Roman" w:hAnsi="Times New Roman" w:cs="Times New Roman"/>
                <w:sz w:val="21"/>
                <w:szCs w:val="21"/>
              </w:rPr>
              <w:t>1</w:t>
            </w:r>
          </w:p>
        </w:tc>
        <w:tc>
          <w:tcPr>
            <w:tcW w:w="2452" w:type="dxa"/>
            <w:tcBorders>
              <w:left w:val="single" w:color="auto" w:sz="4" w:space="0"/>
            </w:tcBorders>
            <w:tcMar>
              <w:top w:w="57" w:type="dxa"/>
              <w:bottom w:w="57" w:type="dxa"/>
            </w:tcMar>
            <w:vAlign w:val="center"/>
          </w:tcPr>
          <w:p w14:paraId="34848922">
            <w:pPr>
              <w:jc w:val="center"/>
              <w:rPr>
                <w:rFonts w:hint="default" w:ascii="Times New Roman" w:hAnsi="Times New Roman" w:cs="Times New Roman"/>
                <w:sz w:val="21"/>
                <w:szCs w:val="21"/>
              </w:rPr>
            </w:pPr>
            <w:r>
              <w:rPr>
                <w:rFonts w:hint="default" w:ascii="Times New Roman" w:hAnsi="Times New Roman" w:cs="Times New Roman"/>
                <w:sz w:val="21"/>
                <w:szCs w:val="21"/>
              </w:rPr>
              <w:t>接线方式</w:t>
            </w:r>
          </w:p>
        </w:tc>
        <w:tc>
          <w:tcPr>
            <w:tcW w:w="4431" w:type="dxa"/>
            <w:gridSpan w:val="3"/>
            <w:tcMar>
              <w:top w:w="57" w:type="dxa"/>
              <w:bottom w:w="57" w:type="dxa"/>
            </w:tcMar>
            <w:vAlign w:val="center"/>
          </w:tcPr>
          <w:p w14:paraId="49DDC00A">
            <w:pPr>
              <w:jc w:val="center"/>
              <w:rPr>
                <w:rFonts w:hint="default" w:ascii="Times New Roman" w:hAnsi="Times New Roman" w:cs="Times New Roman"/>
                <w:sz w:val="21"/>
                <w:szCs w:val="21"/>
              </w:rPr>
            </w:pPr>
            <w:r>
              <w:rPr>
                <w:rFonts w:hint="default" w:ascii="Times New Roman" w:hAnsi="Times New Roman" w:cs="Times New Roman"/>
                <w:sz w:val="21"/>
                <w:szCs w:val="21"/>
              </w:rPr>
              <w:t>Y/Y（星型）</w:t>
            </w:r>
          </w:p>
        </w:tc>
      </w:tr>
      <w:tr w14:paraId="491A3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285AE14D">
            <w:pPr>
              <w:jc w:val="center"/>
              <w:rPr>
                <w:rFonts w:hint="default" w:ascii="Times New Roman" w:hAnsi="Times New Roman" w:cs="Times New Roman"/>
                <w:sz w:val="21"/>
                <w:szCs w:val="21"/>
              </w:rPr>
            </w:pPr>
            <w:r>
              <w:rPr>
                <w:rFonts w:hint="default" w:ascii="Times New Roman" w:hAnsi="Times New Roman" w:cs="Times New Roman"/>
                <w:sz w:val="21"/>
                <w:szCs w:val="21"/>
              </w:rPr>
              <w:t>2</w:t>
            </w:r>
          </w:p>
        </w:tc>
        <w:tc>
          <w:tcPr>
            <w:tcW w:w="2452" w:type="dxa"/>
            <w:tcBorders>
              <w:left w:val="single" w:color="auto" w:sz="4" w:space="0"/>
            </w:tcBorders>
            <w:tcMar>
              <w:top w:w="57" w:type="dxa"/>
              <w:bottom w:w="57" w:type="dxa"/>
            </w:tcMar>
            <w:vAlign w:val="center"/>
          </w:tcPr>
          <w:p w14:paraId="1CB2A857">
            <w:pPr>
              <w:jc w:val="center"/>
              <w:rPr>
                <w:rFonts w:hint="default" w:ascii="Times New Roman" w:hAnsi="Times New Roman" w:cs="Times New Roman"/>
                <w:sz w:val="21"/>
                <w:szCs w:val="21"/>
              </w:rPr>
            </w:pPr>
            <w:r>
              <w:rPr>
                <w:rFonts w:hint="default" w:ascii="Times New Roman" w:hAnsi="Times New Roman" w:cs="Times New Roman"/>
                <w:sz w:val="21"/>
                <w:szCs w:val="21"/>
              </w:rPr>
              <w:t>额定容量</w:t>
            </w:r>
          </w:p>
        </w:tc>
        <w:tc>
          <w:tcPr>
            <w:tcW w:w="991" w:type="dxa"/>
            <w:gridSpan w:val="2"/>
            <w:tcMar>
              <w:top w:w="57" w:type="dxa"/>
              <w:bottom w:w="57" w:type="dxa"/>
            </w:tcMar>
            <w:vAlign w:val="center"/>
          </w:tcPr>
          <w:p w14:paraId="66391913">
            <w:pPr>
              <w:jc w:val="center"/>
              <w:rPr>
                <w:rFonts w:hint="default" w:ascii="Times New Roman" w:hAnsi="Times New Roman" w:cs="Times New Roman"/>
                <w:sz w:val="21"/>
                <w:szCs w:val="21"/>
              </w:rPr>
            </w:pPr>
            <w:r>
              <w:rPr>
                <w:rFonts w:hint="default" w:ascii="Times New Roman" w:hAnsi="Times New Roman" w:cs="Times New Roman"/>
                <w:sz w:val="21"/>
                <w:szCs w:val="21"/>
              </w:rPr>
              <w:t>三相</w:t>
            </w:r>
          </w:p>
        </w:tc>
        <w:tc>
          <w:tcPr>
            <w:tcW w:w="3440" w:type="dxa"/>
            <w:tcMar>
              <w:top w:w="57" w:type="dxa"/>
              <w:bottom w:w="57" w:type="dxa"/>
            </w:tcMar>
            <w:vAlign w:val="center"/>
          </w:tcPr>
          <w:p w14:paraId="317514AD">
            <w:pPr>
              <w:jc w:val="center"/>
              <w:rPr>
                <w:rFonts w:hint="default" w:ascii="Times New Roman" w:hAnsi="Times New Roman" w:cs="Times New Roman"/>
                <w:sz w:val="21"/>
                <w:szCs w:val="21"/>
              </w:rPr>
            </w:pPr>
            <w:r>
              <w:rPr>
                <w:rFonts w:hint="default" w:ascii="Times New Roman" w:hAnsi="Times New Roman" w:cs="Times New Roman"/>
                <w:sz w:val="21"/>
                <w:szCs w:val="21"/>
                <w:highlight w:val="none"/>
                <w:lang w:val="en-US" w:eastAsia="zh-CN"/>
              </w:rPr>
              <w:t>4</w:t>
            </w:r>
            <w:r>
              <w:rPr>
                <w:rFonts w:hint="default" w:ascii="Times New Roman" w:hAnsi="Times New Roman" w:cs="Times New Roman"/>
                <w:sz w:val="21"/>
                <w:szCs w:val="21"/>
                <w:highlight w:val="none"/>
              </w:rPr>
              <w:t>000kVA</w:t>
            </w:r>
          </w:p>
        </w:tc>
      </w:tr>
      <w:tr w14:paraId="57BF44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2C11B3A9">
            <w:pPr>
              <w:jc w:val="center"/>
              <w:rPr>
                <w:rFonts w:hint="default" w:ascii="Times New Roman" w:hAnsi="Times New Roman" w:cs="Times New Roman"/>
                <w:sz w:val="21"/>
                <w:szCs w:val="21"/>
              </w:rPr>
            </w:pPr>
            <w:r>
              <w:rPr>
                <w:rFonts w:hint="default" w:ascii="Times New Roman" w:hAnsi="Times New Roman" w:cs="Times New Roman"/>
                <w:sz w:val="21"/>
                <w:szCs w:val="21"/>
              </w:rPr>
              <w:t>3</w:t>
            </w:r>
          </w:p>
        </w:tc>
        <w:tc>
          <w:tcPr>
            <w:tcW w:w="2452" w:type="dxa"/>
            <w:tcBorders>
              <w:left w:val="single" w:color="auto" w:sz="4" w:space="0"/>
            </w:tcBorders>
            <w:tcMar>
              <w:top w:w="57" w:type="dxa"/>
              <w:bottom w:w="57" w:type="dxa"/>
            </w:tcMar>
            <w:vAlign w:val="center"/>
          </w:tcPr>
          <w:p w14:paraId="768B0A1E">
            <w:pPr>
              <w:jc w:val="center"/>
              <w:rPr>
                <w:rFonts w:hint="default" w:ascii="Times New Roman" w:hAnsi="Times New Roman" w:cs="Times New Roman"/>
                <w:sz w:val="21"/>
                <w:szCs w:val="21"/>
              </w:rPr>
            </w:pPr>
            <w:r>
              <w:rPr>
                <w:rFonts w:hint="default" w:ascii="Times New Roman" w:hAnsi="Times New Roman" w:cs="Times New Roman"/>
                <w:sz w:val="21"/>
                <w:szCs w:val="21"/>
              </w:rPr>
              <w:t>额定电压</w:t>
            </w:r>
          </w:p>
        </w:tc>
        <w:tc>
          <w:tcPr>
            <w:tcW w:w="991" w:type="dxa"/>
            <w:gridSpan w:val="2"/>
            <w:tcMar>
              <w:top w:w="57" w:type="dxa"/>
              <w:bottom w:w="57" w:type="dxa"/>
            </w:tcMar>
            <w:vAlign w:val="center"/>
          </w:tcPr>
          <w:p w14:paraId="365330CC">
            <w:pPr>
              <w:jc w:val="center"/>
              <w:rPr>
                <w:rFonts w:hint="default" w:ascii="Times New Roman" w:hAnsi="Times New Roman" w:cs="Times New Roman"/>
                <w:sz w:val="21"/>
                <w:szCs w:val="21"/>
              </w:rPr>
            </w:pPr>
            <w:r>
              <w:rPr>
                <w:rFonts w:hint="default" w:ascii="Times New Roman" w:hAnsi="Times New Roman" w:cs="Times New Roman"/>
                <w:sz w:val="21"/>
                <w:szCs w:val="21"/>
              </w:rPr>
              <w:t>线电压</w:t>
            </w:r>
          </w:p>
        </w:tc>
        <w:tc>
          <w:tcPr>
            <w:tcW w:w="3440" w:type="dxa"/>
            <w:tcMar>
              <w:top w:w="57" w:type="dxa"/>
              <w:bottom w:w="57" w:type="dxa"/>
            </w:tcMar>
            <w:vAlign w:val="center"/>
          </w:tcPr>
          <w:p w14:paraId="4B647447">
            <w:pPr>
              <w:jc w:val="center"/>
              <w:rPr>
                <w:rFonts w:hint="default" w:ascii="Times New Roman" w:hAnsi="Times New Roman" w:cs="Times New Roman"/>
                <w:sz w:val="21"/>
                <w:szCs w:val="21"/>
              </w:rPr>
            </w:pPr>
            <w:r>
              <w:rPr>
                <w:rFonts w:hint="default" w:ascii="Times New Roman" w:hAnsi="Times New Roman" w:cs="Times New Roman"/>
                <w:sz w:val="21"/>
                <w:szCs w:val="21"/>
              </w:rPr>
              <w:t>10kV</w:t>
            </w:r>
          </w:p>
        </w:tc>
      </w:tr>
      <w:tr w14:paraId="684A46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2546C24B">
            <w:pPr>
              <w:jc w:val="center"/>
              <w:rPr>
                <w:rFonts w:hint="default" w:ascii="Times New Roman" w:hAnsi="Times New Roman" w:cs="Times New Roman"/>
                <w:sz w:val="21"/>
                <w:szCs w:val="21"/>
              </w:rPr>
            </w:pPr>
            <w:r>
              <w:rPr>
                <w:rFonts w:hint="default" w:ascii="Times New Roman" w:hAnsi="Times New Roman" w:cs="Times New Roman"/>
                <w:sz w:val="21"/>
                <w:szCs w:val="21"/>
              </w:rPr>
              <w:t>4</w:t>
            </w:r>
          </w:p>
        </w:tc>
        <w:tc>
          <w:tcPr>
            <w:tcW w:w="2452" w:type="dxa"/>
            <w:tcBorders>
              <w:left w:val="single" w:color="auto" w:sz="4" w:space="0"/>
            </w:tcBorders>
            <w:tcMar>
              <w:top w:w="57" w:type="dxa"/>
              <w:bottom w:w="57" w:type="dxa"/>
            </w:tcMar>
            <w:vAlign w:val="center"/>
          </w:tcPr>
          <w:p w14:paraId="14C1E803">
            <w:pPr>
              <w:jc w:val="center"/>
              <w:rPr>
                <w:rFonts w:hint="default" w:ascii="Times New Roman" w:hAnsi="Times New Roman" w:cs="Times New Roman"/>
                <w:sz w:val="21"/>
                <w:szCs w:val="21"/>
              </w:rPr>
            </w:pPr>
            <w:r>
              <w:rPr>
                <w:rFonts w:hint="default" w:ascii="Times New Roman" w:hAnsi="Times New Roman" w:cs="Times New Roman"/>
                <w:sz w:val="21"/>
                <w:szCs w:val="21"/>
              </w:rPr>
              <w:t>额定频率</w:t>
            </w:r>
          </w:p>
        </w:tc>
        <w:tc>
          <w:tcPr>
            <w:tcW w:w="991" w:type="dxa"/>
            <w:gridSpan w:val="2"/>
            <w:tcMar>
              <w:top w:w="57" w:type="dxa"/>
              <w:bottom w:w="57" w:type="dxa"/>
            </w:tcMar>
            <w:vAlign w:val="center"/>
          </w:tcPr>
          <w:p w14:paraId="72132B7A">
            <w:pPr>
              <w:jc w:val="center"/>
              <w:rPr>
                <w:rFonts w:hint="default" w:ascii="Times New Roman" w:hAnsi="Times New Roman" w:cs="Times New Roman"/>
                <w:sz w:val="21"/>
                <w:szCs w:val="21"/>
              </w:rPr>
            </w:pPr>
            <w:r>
              <w:rPr>
                <w:rFonts w:hint="default" w:ascii="Times New Roman" w:hAnsi="Times New Roman" w:cs="Times New Roman"/>
                <w:sz w:val="21"/>
                <w:szCs w:val="21"/>
              </w:rPr>
              <w:t>Hz</w:t>
            </w:r>
          </w:p>
        </w:tc>
        <w:tc>
          <w:tcPr>
            <w:tcW w:w="3440" w:type="dxa"/>
            <w:tcMar>
              <w:top w:w="57" w:type="dxa"/>
              <w:bottom w:w="57" w:type="dxa"/>
            </w:tcMar>
            <w:vAlign w:val="center"/>
          </w:tcPr>
          <w:p w14:paraId="3734A084">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50H</w:t>
            </w:r>
            <w:r>
              <w:rPr>
                <w:rFonts w:hint="default" w:ascii="Times New Roman" w:hAnsi="Times New Roman" w:cs="Times New Roman"/>
                <w:sz w:val="21"/>
                <w:szCs w:val="21"/>
                <w:lang w:val="en-US" w:eastAsia="zh-CN"/>
              </w:rPr>
              <w:t>z</w:t>
            </w:r>
          </w:p>
        </w:tc>
      </w:tr>
      <w:tr w14:paraId="6CF79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7A3A4D34">
            <w:pPr>
              <w:jc w:val="center"/>
              <w:rPr>
                <w:rFonts w:hint="default" w:ascii="Times New Roman" w:hAnsi="Times New Roman" w:cs="Times New Roman"/>
                <w:sz w:val="21"/>
                <w:szCs w:val="21"/>
              </w:rPr>
            </w:pPr>
            <w:r>
              <w:rPr>
                <w:rFonts w:hint="default" w:ascii="Times New Roman" w:hAnsi="Times New Roman" w:cs="Times New Roman"/>
                <w:sz w:val="21"/>
                <w:szCs w:val="21"/>
              </w:rPr>
              <w:t>5</w:t>
            </w:r>
          </w:p>
        </w:tc>
        <w:tc>
          <w:tcPr>
            <w:tcW w:w="2452" w:type="dxa"/>
            <w:tcBorders>
              <w:left w:val="single" w:color="auto" w:sz="4" w:space="0"/>
            </w:tcBorders>
            <w:tcMar>
              <w:top w:w="57" w:type="dxa"/>
              <w:bottom w:w="57" w:type="dxa"/>
            </w:tcMar>
            <w:vAlign w:val="center"/>
          </w:tcPr>
          <w:p w14:paraId="56BF6FA1">
            <w:pPr>
              <w:jc w:val="center"/>
              <w:rPr>
                <w:rFonts w:hint="default" w:ascii="Times New Roman" w:hAnsi="Times New Roman" w:cs="Times New Roman"/>
                <w:sz w:val="21"/>
                <w:szCs w:val="21"/>
              </w:rPr>
            </w:pPr>
            <w:r>
              <w:rPr>
                <w:rFonts w:hint="default" w:ascii="Times New Roman" w:hAnsi="Times New Roman" w:cs="Times New Roman"/>
                <w:sz w:val="21"/>
                <w:szCs w:val="21"/>
              </w:rPr>
              <w:t>输入电压范围</w:t>
            </w:r>
          </w:p>
        </w:tc>
        <w:tc>
          <w:tcPr>
            <w:tcW w:w="991" w:type="dxa"/>
            <w:gridSpan w:val="2"/>
            <w:tcMar>
              <w:top w:w="57" w:type="dxa"/>
              <w:bottom w:w="57" w:type="dxa"/>
            </w:tcMar>
            <w:vAlign w:val="center"/>
          </w:tcPr>
          <w:p w14:paraId="1D25D6F5">
            <w:pPr>
              <w:jc w:val="center"/>
              <w:rPr>
                <w:rFonts w:hint="default" w:ascii="Times New Roman" w:hAnsi="Times New Roman" w:cs="Times New Roman"/>
                <w:sz w:val="21"/>
                <w:szCs w:val="21"/>
              </w:rPr>
            </w:pPr>
            <w:r>
              <w:rPr>
                <w:rFonts w:hint="default" w:ascii="Times New Roman" w:hAnsi="Times New Roman" w:cs="Times New Roman"/>
                <w:sz w:val="21"/>
                <w:szCs w:val="21"/>
              </w:rPr>
              <w:t>kV</w:t>
            </w:r>
          </w:p>
        </w:tc>
        <w:tc>
          <w:tcPr>
            <w:tcW w:w="3440" w:type="dxa"/>
            <w:vAlign w:val="center"/>
          </w:tcPr>
          <w:p w14:paraId="3C9A0E0B">
            <w:pPr>
              <w:jc w:val="center"/>
              <w:rPr>
                <w:rFonts w:hint="default" w:ascii="Times New Roman" w:hAnsi="Times New Roman" w:cs="Times New Roman"/>
                <w:sz w:val="21"/>
                <w:szCs w:val="21"/>
              </w:rPr>
            </w:pPr>
            <w:r>
              <w:rPr>
                <w:rFonts w:hint="default" w:ascii="Times New Roman" w:hAnsi="Times New Roman" w:cs="Times New Roman"/>
                <w:sz w:val="21"/>
                <w:szCs w:val="21"/>
              </w:rPr>
              <w:t>8kV～12kV</w:t>
            </w:r>
          </w:p>
        </w:tc>
      </w:tr>
      <w:tr w14:paraId="10F8E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05B83FCD">
            <w:pPr>
              <w:jc w:val="center"/>
              <w:rPr>
                <w:rFonts w:hint="default" w:ascii="Times New Roman" w:hAnsi="Times New Roman" w:cs="Times New Roman"/>
                <w:sz w:val="21"/>
                <w:szCs w:val="21"/>
              </w:rPr>
            </w:pPr>
            <w:r>
              <w:rPr>
                <w:rFonts w:hint="default" w:ascii="Times New Roman" w:hAnsi="Times New Roman" w:cs="Times New Roman"/>
                <w:sz w:val="21"/>
                <w:szCs w:val="21"/>
              </w:rPr>
              <w:t>6</w:t>
            </w:r>
          </w:p>
        </w:tc>
        <w:tc>
          <w:tcPr>
            <w:tcW w:w="2452" w:type="dxa"/>
            <w:tcBorders>
              <w:left w:val="single" w:color="auto" w:sz="4" w:space="0"/>
            </w:tcBorders>
            <w:tcMar>
              <w:top w:w="57" w:type="dxa"/>
              <w:bottom w:w="57" w:type="dxa"/>
            </w:tcMar>
            <w:vAlign w:val="center"/>
          </w:tcPr>
          <w:p w14:paraId="229956F4">
            <w:pPr>
              <w:jc w:val="center"/>
              <w:rPr>
                <w:rFonts w:hint="default" w:ascii="Times New Roman" w:hAnsi="Times New Roman" w:cs="Times New Roman"/>
                <w:sz w:val="21"/>
                <w:szCs w:val="21"/>
              </w:rPr>
            </w:pPr>
            <w:r>
              <w:rPr>
                <w:rFonts w:hint="default" w:ascii="Times New Roman" w:hAnsi="Times New Roman" w:cs="Times New Roman"/>
                <w:sz w:val="21"/>
                <w:szCs w:val="21"/>
              </w:rPr>
              <w:t>调压范围</w:t>
            </w:r>
          </w:p>
        </w:tc>
        <w:tc>
          <w:tcPr>
            <w:tcW w:w="991" w:type="dxa"/>
            <w:gridSpan w:val="2"/>
            <w:tcMar>
              <w:top w:w="57" w:type="dxa"/>
              <w:bottom w:w="57" w:type="dxa"/>
            </w:tcMar>
            <w:vAlign w:val="center"/>
          </w:tcPr>
          <w:p w14:paraId="0F44194C">
            <w:pPr>
              <w:jc w:val="center"/>
              <w:rPr>
                <w:rFonts w:hint="default" w:ascii="Times New Roman" w:hAnsi="Times New Roman" w:cs="Times New Roman"/>
                <w:sz w:val="21"/>
                <w:szCs w:val="21"/>
              </w:rPr>
            </w:pPr>
            <w:r>
              <w:rPr>
                <w:rFonts w:hint="default" w:ascii="Times New Roman" w:hAnsi="Times New Roman" w:cs="Times New Roman"/>
                <w:sz w:val="21"/>
                <w:szCs w:val="21"/>
              </w:rPr>
              <w:t>kV</w:t>
            </w:r>
          </w:p>
        </w:tc>
        <w:tc>
          <w:tcPr>
            <w:tcW w:w="3440" w:type="dxa"/>
            <w:vAlign w:val="center"/>
          </w:tcPr>
          <w:p w14:paraId="0057124B">
            <w:pPr>
              <w:jc w:val="center"/>
              <w:rPr>
                <w:rFonts w:hint="default" w:ascii="Times New Roman" w:hAnsi="Times New Roman" w:cs="Times New Roman"/>
                <w:sz w:val="21"/>
                <w:szCs w:val="21"/>
              </w:rPr>
            </w:pPr>
            <w:r>
              <w:rPr>
                <w:rFonts w:hint="default" w:ascii="Times New Roman" w:hAnsi="Times New Roman" w:cs="Times New Roman"/>
                <w:sz w:val="21"/>
                <w:szCs w:val="21"/>
              </w:rPr>
              <w:t xml:space="preserve">升压/降压调节，-20%～+20%Ui </w:t>
            </w:r>
          </w:p>
        </w:tc>
      </w:tr>
      <w:tr w14:paraId="2F830D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57A1BCCE">
            <w:pPr>
              <w:jc w:val="center"/>
              <w:rPr>
                <w:rFonts w:hint="default" w:ascii="Times New Roman" w:hAnsi="Times New Roman" w:cs="Times New Roman"/>
                <w:sz w:val="21"/>
                <w:szCs w:val="21"/>
              </w:rPr>
            </w:pPr>
            <w:r>
              <w:rPr>
                <w:rFonts w:hint="default" w:ascii="Times New Roman" w:hAnsi="Times New Roman" w:cs="Times New Roman"/>
                <w:sz w:val="21"/>
                <w:szCs w:val="21"/>
              </w:rPr>
              <w:t>7</w:t>
            </w:r>
          </w:p>
        </w:tc>
        <w:tc>
          <w:tcPr>
            <w:tcW w:w="2452" w:type="dxa"/>
            <w:tcBorders>
              <w:left w:val="single" w:color="auto" w:sz="4" w:space="0"/>
            </w:tcBorders>
            <w:tcMar>
              <w:top w:w="57" w:type="dxa"/>
              <w:bottom w:w="57" w:type="dxa"/>
            </w:tcMar>
            <w:vAlign w:val="center"/>
          </w:tcPr>
          <w:p w14:paraId="150673D4">
            <w:pPr>
              <w:jc w:val="center"/>
              <w:rPr>
                <w:rFonts w:hint="default" w:ascii="Times New Roman" w:hAnsi="Times New Roman" w:cs="Times New Roman"/>
                <w:sz w:val="21"/>
                <w:szCs w:val="21"/>
              </w:rPr>
            </w:pPr>
            <w:r>
              <w:rPr>
                <w:rFonts w:hint="default" w:ascii="Times New Roman" w:hAnsi="Times New Roman" w:cs="Times New Roman"/>
                <w:sz w:val="21"/>
                <w:szCs w:val="21"/>
              </w:rPr>
              <w:t>调压级数</w:t>
            </w:r>
          </w:p>
        </w:tc>
        <w:tc>
          <w:tcPr>
            <w:tcW w:w="991" w:type="dxa"/>
            <w:gridSpan w:val="2"/>
            <w:tcMar>
              <w:top w:w="57" w:type="dxa"/>
              <w:bottom w:w="57" w:type="dxa"/>
            </w:tcMar>
            <w:vAlign w:val="center"/>
          </w:tcPr>
          <w:p w14:paraId="62B2DA98">
            <w:pPr>
              <w:jc w:val="center"/>
              <w:rPr>
                <w:rFonts w:hint="default" w:ascii="Times New Roman" w:hAnsi="Times New Roman" w:cs="Times New Roman"/>
                <w:sz w:val="21"/>
                <w:szCs w:val="21"/>
              </w:rPr>
            </w:pPr>
            <w:r>
              <w:rPr>
                <w:rFonts w:hint="default" w:ascii="Times New Roman" w:hAnsi="Times New Roman" w:cs="Times New Roman"/>
                <w:sz w:val="21"/>
                <w:szCs w:val="21"/>
              </w:rPr>
              <w:t>档</w:t>
            </w:r>
          </w:p>
        </w:tc>
        <w:tc>
          <w:tcPr>
            <w:tcW w:w="3440" w:type="dxa"/>
            <w:vAlign w:val="center"/>
          </w:tcPr>
          <w:p w14:paraId="25CB45AC">
            <w:pPr>
              <w:jc w:val="center"/>
              <w:rPr>
                <w:rFonts w:hint="default" w:ascii="Times New Roman" w:hAnsi="Times New Roman" w:cs="Times New Roman"/>
                <w:sz w:val="21"/>
                <w:szCs w:val="21"/>
              </w:rPr>
            </w:pPr>
            <w:r>
              <w:rPr>
                <w:rFonts w:hint="default" w:ascii="Times New Roman" w:hAnsi="Times New Roman" w:cs="Times New Roman"/>
                <w:sz w:val="21"/>
                <w:szCs w:val="21"/>
              </w:rPr>
              <w:t>9</w:t>
            </w:r>
          </w:p>
        </w:tc>
      </w:tr>
      <w:tr w14:paraId="6ACFF0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17EED52A">
            <w:pPr>
              <w:jc w:val="center"/>
              <w:rPr>
                <w:rFonts w:hint="default" w:ascii="Times New Roman" w:hAnsi="Times New Roman" w:cs="Times New Roman"/>
                <w:sz w:val="21"/>
                <w:szCs w:val="21"/>
              </w:rPr>
            </w:pPr>
            <w:r>
              <w:rPr>
                <w:rFonts w:hint="default" w:ascii="Times New Roman" w:hAnsi="Times New Roman" w:cs="Times New Roman"/>
                <w:sz w:val="21"/>
                <w:szCs w:val="21"/>
              </w:rPr>
              <w:t>8</w:t>
            </w:r>
          </w:p>
        </w:tc>
        <w:tc>
          <w:tcPr>
            <w:tcW w:w="2452" w:type="dxa"/>
            <w:tcBorders>
              <w:left w:val="single" w:color="auto" w:sz="4" w:space="0"/>
            </w:tcBorders>
            <w:tcMar>
              <w:top w:w="57" w:type="dxa"/>
              <w:bottom w:w="57" w:type="dxa"/>
            </w:tcMar>
            <w:vAlign w:val="center"/>
          </w:tcPr>
          <w:p w14:paraId="23F0037C">
            <w:pPr>
              <w:jc w:val="center"/>
              <w:rPr>
                <w:rFonts w:hint="default" w:ascii="Times New Roman" w:hAnsi="Times New Roman" w:cs="Times New Roman"/>
                <w:sz w:val="21"/>
                <w:szCs w:val="21"/>
              </w:rPr>
            </w:pPr>
            <w:r>
              <w:rPr>
                <w:rFonts w:hint="default" w:ascii="Times New Roman" w:hAnsi="Times New Roman" w:cs="Times New Roman"/>
                <w:sz w:val="21"/>
                <w:szCs w:val="21"/>
              </w:rPr>
              <w:t>噪声（声功率级）</w:t>
            </w:r>
          </w:p>
        </w:tc>
        <w:tc>
          <w:tcPr>
            <w:tcW w:w="991" w:type="dxa"/>
            <w:gridSpan w:val="2"/>
            <w:tcMar>
              <w:top w:w="57" w:type="dxa"/>
              <w:bottom w:w="57" w:type="dxa"/>
            </w:tcMar>
            <w:vAlign w:val="center"/>
          </w:tcPr>
          <w:p w14:paraId="4FBF24DB">
            <w:pPr>
              <w:jc w:val="center"/>
              <w:rPr>
                <w:rFonts w:hint="default" w:ascii="Times New Roman" w:hAnsi="Times New Roman" w:cs="Times New Roman"/>
                <w:sz w:val="21"/>
                <w:szCs w:val="21"/>
              </w:rPr>
            </w:pPr>
            <w:r>
              <w:rPr>
                <w:rFonts w:hint="default" w:ascii="Times New Roman" w:hAnsi="Times New Roman" w:cs="Times New Roman"/>
                <w:sz w:val="21"/>
                <w:szCs w:val="21"/>
              </w:rPr>
              <w:t>dB</w:t>
            </w:r>
          </w:p>
        </w:tc>
        <w:tc>
          <w:tcPr>
            <w:tcW w:w="3440" w:type="dxa"/>
            <w:vAlign w:val="center"/>
          </w:tcPr>
          <w:p w14:paraId="5768C0D1">
            <w:pPr>
              <w:jc w:val="center"/>
              <w:rPr>
                <w:rFonts w:hint="default" w:ascii="Times New Roman" w:hAnsi="Times New Roman" w:cs="Times New Roman"/>
                <w:sz w:val="21"/>
                <w:szCs w:val="21"/>
              </w:rPr>
            </w:pPr>
            <w:r>
              <w:rPr>
                <w:rFonts w:hint="default" w:ascii="Times New Roman" w:hAnsi="Times New Roman" w:cs="Times New Roman"/>
                <w:sz w:val="21"/>
                <w:szCs w:val="21"/>
              </w:rPr>
              <w:t>≤68dB</w:t>
            </w:r>
          </w:p>
        </w:tc>
      </w:tr>
      <w:tr w14:paraId="6BCCCF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212576F5">
            <w:pPr>
              <w:jc w:val="center"/>
              <w:rPr>
                <w:rFonts w:hint="default" w:ascii="Times New Roman" w:hAnsi="Times New Roman" w:cs="Times New Roman"/>
                <w:sz w:val="21"/>
                <w:szCs w:val="21"/>
              </w:rPr>
            </w:pPr>
            <w:r>
              <w:rPr>
                <w:rFonts w:hint="default" w:ascii="Times New Roman" w:hAnsi="Times New Roman" w:cs="Times New Roman"/>
                <w:sz w:val="21"/>
                <w:szCs w:val="21"/>
              </w:rPr>
              <w:t>9</w:t>
            </w:r>
          </w:p>
        </w:tc>
        <w:tc>
          <w:tcPr>
            <w:tcW w:w="6883" w:type="dxa"/>
            <w:gridSpan w:val="4"/>
            <w:tcBorders>
              <w:left w:val="single" w:color="auto" w:sz="4" w:space="0"/>
            </w:tcBorders>
            <w:tcMar>
              <w:top w:w="57" w:type="dxa"/>
              <w:bottom w:w="57" w:type="dxa"/>
            </w:tcMar>
            <w:vAlign w:val="center"/>
          </w:tcPr>
          <w:p w14:paraId="601C570B">
            <w:pPr>
              <w:jc w:val="center"/>
              <w:rPr>
                <w:rFonts w:hint="default" w:ascii="Times New Roman" w:hAnsi="Times New Roman" w:cs="Times New Roman"/>
                <w:sz w:val="21"/>
                <w:szCs w:val="21"/>
              </w:rPr>
            </w:pPr>
            <w:r>
              <w:rPr>
                <w:rFonts w:hint="default" w:ascii="Times New Roman" w:hAnsi="Times New Roman" w:cs="Times New Roman"/>
                <w:b/>
                <w:bCs/>
                <w:sz w:val="21"/>
                <w:szCs w:val="21"/>
              </w:rPr>
              <w:t>★调压器本体绝缘水平</w:t>
            </w:r>
          </w:p>
        </w:tc>
      </w:tr>
      <w:tr w14:paraId="2DED4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67DAC314">
            <w:pPr>
              <w:jc w:val="center"/>
              <w:rPr>
                <w:rFonts w:hint="default" w:ascii="Times New Roman" w:hAnsi="Times New Roman" w:cs="Times New Roman"/>
                <w:sz w:val="21"/>
                <w:szCs w:val="21"/>
              </w:rPr>
            </w:pPr>
            <w:r>
              <w:rPr>
                <w:rFonts w:hint="default" w:ascii="Times New Roman" w:hAnsi="Times New Roman" w:cs="Times New Roman"/>
                <w:sz w:val="21"/>
                <w:szCs w:val="21"/>
              </w:rPr>
              <w:t>9.1</w:t>
            </w:r>
          </w:p>
        </w:tc>
        <w:tc>
          <w:tcPr>
            <w:tcW w:w="2452" w:type="dxa"/>
            <w:tcBorders>
              <w:left w:val="single" w:color="auto" w:sz="4" w:space="0"/>
            </w:tcBorders>
            <w:tcMar>
              <w:top w:w="57" w:type="dxa"/>
              <w:bottom w:w="57" w:type="dxa"/>
            </w:tcMar>
            <w:vAlign w:val="center"/>
          </w:tcPr>
          <w:p w14:paraId="43DF5CA8">
            <w:pPr>
              <w:jc w:val="center"/>
              <w:rPr>
                <w:rFonts w:hint="default" w:ascii="Times New Roman" w:hAnsi="Times New Roman" w:cs="Times New Roman"/>
                <w:sz w:val="21"/>
                <w:szCs w:val="21"/>
              </w:rPr>
            </w:pPr>
            <w:r>
              <w:rPr>
                <w:rFonts w:hint="default" w:ascii="Times New Roman" w:hAnsi="Times New Roman" w:cs="Times New Roman"/>
                <w:sz w:val="21"/>
                <w:szCs w:val="21"/>
              </w:rPr>
              <w:t>外施耐受电压（60s）</w:t>
            </w:r>
          </w:p>
        </w:tc>
        <w:tc>
          <w:tcPr>
            <w:tcW w:w="991" w:type="dxa"/>
            <w:gridSpan w:val="2"/>
            <w:tcBorders>
              <w:right w:val="single" w:color="auto" w:sz="4" w:space="0"/>
            </w:tcBorders>
            <w:tcMar>
              <w:top w:w="57" w:type="dxa"/>
              <w:bottom w:w="57" w:type="dxa"/>
            </w:tcMar>
            <w:vAlign w:val="center"/>
          </w:tcPr>
          <w:p w14:paraId="65109256">
            <w:pPr>
              <w:jc w:val="center"/>
              <w:rPr>
                <w:rFonts w:hint="default" w:ascii="Times New Roman" w:hAnsi="Times New Roman" w:cs="Times New Roman"/>
                <w:sz w:val="21"/>
                <w:szCs w:val="21"/>
              </w:rPr>
            </w:pPr>
            <w:r>
              <w:rPr>
                <w:rFonts w:hint="default" w:ascii="Times New Roman" w:hAnsi="Times New Roman" w:cs="Times New Roman"/>
                <w:sz w:val="21"/>
                <w:szCs w:val="21"/>
              </w:rPr>
              <w:t>kV</w:t>
            </w:r>
          </w:p>
        </w:tc>
        <w:tc>
          <w:tcPr>
            <w:tcW w:w="3440" w:type="dxa"/>
            <w:tcBorders>
              <w:left w:val="single" w:color="auto" w:sz="4" w:space="0"/>
            </w:tcBorders>
            <w:tcMar>
              <w:top w:w="57" w:type="dxa"/>
              <w:bottom w:w="57" w:type="dxa"/>
            </w:tcMar>
            <w:vAlign w:val="center"/>
          </w:tcPr>
          <w:p w14:paraId="2219195E">
            <w:pPr>
              <w:jc w:val="center"/>
              <w:rPr>
                <w:rFonts w:hint="default" w:ascii="Times New Roman" w:hAnsi="Times New Roman" w:cs="Times New Roman"/>
                <w:sz w:val="21"/>
                <w:szCs w:val="21"/>
              </w:rPr>
            </w:pPr>
            <w:r>
              <w:rPr>
                <w:rFonts w:hint="default" w:ascii="Times New Roman" w:hAnsi="Times New Roman" w:cs="Times New Roman"/>
                <w:sz w:val="21"/>
                <w:szCs w:val="21"/>
              </w:rPr>
              <w:t>35kV</w:t>
            </w:r>
          </w:p>
        </w:tc>
      </w:tr>
      <w:tr w14:paraId="7C07C8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4EC1EF56">
            <w:pPr>
              <w:jc w:val="center"/>
              <w:rPr>
                <w:rFonts w:hint="default" w:ascii="Times New Roman" w:hAnsi="Times New Roman" w:cs="Times New Roman"/>
                <w:sz w:val="21"/>
                <w:szCs w:val="21"/>
              </w:rPr>
            </w:pPr>
            <w:r>
              <w:rPr>
                <w:rFonts w:hint="default" w:ascii="Times New Roman" w:hAnsi="Times New Roman" w:cs="Times New Roman"/>
                <w:sz w:val="21"/>
                <w:szCs w:val="21"/>
              </w:rPr>
              <w:t>9.2</w:t>
            </w:r>
          </w:p>
        </w:tc>
        <w:tc>
          <w:tcPr>
            <w:tcW w:w="2452" w:type="dxa"/>
            <w:tcBorders>
              <w:left w:val="single" w:color="auto" w:sz="4" w:space="0"/>
            </w:tcBorders>
            <w:tcMar>
              <w:top w:w="57" w:type="dxa"/>
              <w:bottom w:w="57" w:type="dxa"/>
            </w:tcMar>
            <w:vAlign w:val="center"/>
          </w:tcPr>
          <w:p w14:paraId="15527057">
            <w:pPr>
              <w:jc w:val="center"/>
              <w:rPr>
                <w:rFonts w:hint="default" w:ascii="Times New Roman" w:hAnsi="Times New Roman" w:cs="Times New Roman"/>
                <w:sz w:val="21"/>
                <w:szCs w:val="21"/>
              </w:rPr>
            </w:pPr>
            <w:r>
              <w:rPr>
                <w:rFonts w:hint="default" w:ascii="Times New Roman" w:hAnsi="Times New Roman" w:cs="Times New Roman"/>
                <w:sz w:val="21"/>
                <w:szCs w:val="21"/>
              </w:rPr>
              <w:t>感应耐受电压</w:t>
            </w:r>
          </w:p>
        </w:tc>
        <w:tc>
          <w:tcPr>
            <w:tcW w:w="991" w:type="dxa"/>
            <w:gridSpan w:val="2"/>
            <w:tcBorders>
              <w:right w:val="single" w:color="auto" w:sz="4" w:space="0"/>
            </w:tcBorders>
            <w:tcMar>
              <w:top w:w="57" w:type="dxa"/>
              <w:bottom w:w="57" w:type="dxa"/>
            </w:tcMar>
            <w:vAlign w:val="center"/>
          </w:tcPr>
          <w:p w14:paraId="319C0442">
            <w:pPr>
              <w:jc w:val="center"/>
              <w:rPr>
                <w:rFonts w:hint="default" w:ascii="Times New Roman" w:hAnsi="Times New Roman" w:cs="Times New Roman"/>
                <w:sz w:val="21"/>
                <w:szCs w:val="21"/>
              </w:rPr>
            </w:pPr>
            <w:r>
              <w:rPr>
                <w:rFonts w:hint="default" w:ascii="Times New Roman" w:hAnsi="Times New Roman" w:cs="Times New Roman"/>
                <w:sz w:val="21"/>
                <w:szCs w:val="21"/>
              </w:rPr>
              <w:t>kV</w:t>
            </w:r>
          </w:p>
        </w:tc>
        <w:tc>
          <w:tcPr>
            <w:tcW w:w="3440" w:type="dxa"/>
            <w:tcBorders>
              <w:left w:val="single" w:color="auto" w:sz="4" w:space="0"/>
            </w:tcBorders>
            <w:tcMar>
              <w:top w:w="57" w:type="dxa"/>
              <w:bottom w:w="57" w:type="dxa"/>
            </w:tcMar>
            <w:vAlign w:val="center"/>
          </w:tcPr>
          <w:p w14:paraId="10220F97">
            <w:pPr>
              <w:jc w:val="center"/>
              <w:rPr>
                <w:rFonts w:hint="default" w:ascii="Times New Roman" w:hAnsi="Times New Roman" w:cs="Times New Roman"/>
                <w:sz w:val="21"/>
                <w:szCs w:val="21"/>
              </w:rPr>
            </w:pPr>
            <w:r>
              <w:rPr>
                <w:rFonts w:hint="default" w:ascii="Times New Roman" w:hAnsi="Times New Roman" w:cs="Times New Roman"/>
                <w:sz w:val="21"/>
                <w:szCs w:val="21"/>
              </w:rPr>
              <w:t>20kV</w:t>
            </w:r>
          </w:p>
        </w:tc>
      </w:tr>
      <w:tr w14:paraId="410866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right w:val="single" w:color="auto" w:sz="4" w:space="0"/>
            </w:tcBorders>
            <w:tcMar>
              <w:top w:w="57" w:type="dxa"/>
              <w:bottom w:w="57" w:type="dxa"/>
            </w:tcMar>
            <w:vAlign w:val="center"/>
          </w:tcPr>
          <w:p w14:paraId="5885C5CF">
            <w:pPr>
              <w:jc w:val="center"/>
              <w:rPr>
                <w:rFonts w:hint="default" w:ascii="Times New Roman" w:hAnsi="Times New Roman" w:cs="Times New Roman"/>
                <w:sz w:val="21"/>
                <w:szCs w:val="21"/>
              </w:rPr>
            </w:pPr>
            <w:r>
              <w:rPr>
                <w:rFonts w:hint="default" w:ascii="Times New Roman" w:hAnsi="Times New Roman" w:cs="Times New Roman"/>
                <w:sz w:val="21"/>
                <w:szCs w:val="21"/>
              </w:rPr>
              <w:t>9.3</w:t>
            </w:r>
          </w:p>
        </w:tc>
        <w:tc>
          <w:tcPr>
            <w:tcW w:w="2452" w:type="dxa"/>
            <w:tcBorders>
              <w:left w:val="single" w:color="auto" w:sz="4" w:space="0"/>
            </w:tcBorders>
            <w:tcMar>
              <w:top w:w="57" w:type="dxa"/>
              <w:bottom w:w="57" w:type="dxa"/>
            </w:tcMar>
            <w:vAlign w:val="center"/>
          </w:tcPr>
          <w:p w14:paraId="5FEF2A44">
            <w:pPr>
              <w:jc w:val="center"/>
              <w:rPr>
                <w:rFonts w:hint="default" w:ascii="Times New Roman" w:hAnsi="Times New Roman" w:cs="Times New Roman"/>
                <w:sz w:val="21"/>
                <w:szCs w:val="21"/>
              </w:rPr>
            </w:pPr>
            <w:r>
              <w:rPr>
                <w:rFonts w:hint="default" w:ascii="Times New Roman" w:hAnsi="Times New Roman" w:cs="Times New Roman"/>
                <w:sz w:val="21"/>
                <w:szCs w:val="21"/>
              </w:rPr>
              <w:t>绝缘液击穿电压</w:t>
            </w:r>
          </w:p>
        </w:tc>
        <w:tc>
          <w:tcPr>
            <w:tcW w:w="991" w:type="dxa"/>
            <w:gridSpan w:val="2"/>
            <w:tcBorders>
              <w:right w:val="single" w:color="auto" w:sz="4" w:space="0"/>
            </w:tcBorders>
            <w:tcMar>
              <w:top w:w="57" w:type="dxa"/>
              <w:bottom w:w="57" w:type="dxa"/>
            </w:tcMar>
            <w:vAlign w:val="center"/>
          </w:tcPr>
          <w:p w14:paraId="2451362B">
            <w:pPr>
              <w:jc w:val="center"/>
              <w:rPr>
                <w:rFonts w:hint="default" w:ascii="Times New Roman" w:hAnsi="Times New Roman" w:cs="Times New Roman"/>
                <w:sz w:val="21"/>
                <w:szCs w:val="21"/>
              </w:rPr>
            </w:pPr>
            <w:r>
              <w:rPr>
                <w:rFonts w:hint="default" w:ascii="Times New Roman" w:hAnsi="Times New Roman" w:cs="Times New Roman"/>
                <w:sz w:val="21"/>
                <w:szCs w:val="21"/>
              </w:rPr>
              <w:t>kV</w:t>
            </w:r>
          </w:p>
        </w:tc>
        <w:tc>
          <w:tcPr>
            <w:tcW w:w="3440" w:type="dxa"/>
            <w:tcBorders>
              <w:left w:val="single" w:color="auto" w:sz="4" w:space="0"/>
            </w:tcBorders>
            <w:tcMar>
              <w:top w:w="57" w:type="dxa"/>
              <w:bottom w:w="57" w:type="dxa"/>
            </w:tcMar>
            <w:vAlign w:val="center"/>
          </w:tcPr>
          <w:p w14:paraId="35F38335">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rPr>
              <w:t>≥40</w:t>
            </w:r>
            <w:r>
              <w:rPr>
                <w:rFonts w:hint="default" w:ascii="Times New Roman" w:hAnsi="Times New Roman" w:cs="Times New Roman"/>
                <w:sz w:val="21"/>
                <w:szCs w:val="21"/>
                <w:lang w:val="en-US" w:eastAsia="zh-CN"/>
              </w:rPr>
              <w:t>kV</w:t>
            </w:r>
          </w:p>
        </w:tc>
      </w:tr>
      <w:tr w14:paraId="193040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Mar>
              <w:top w:w="57" w:type="dxa"/>
              <w:bottom w:w="57" w:type="dxa"/>
            </w:tcMar>
            <w:vAlign w:val="center"/>
          </w:tcPr>
          <w:p w14:paraId="19D614B8">
            <w:pPr>
              <w:jc w:val="center"/>
              <w:rPr>
                <w:rFonts w:hint="default" w:ascii="Times New Roman" w:hAnsi="Times New Roman" w:cs="Times New Roman"/>
                <w:sz w:val="21"/>
                <w:szCs w:val="21"/>
              </w:rPr>
            </w:pPr>
            <w:r>
              <w:rPr>
                <w:rFonts w:hint="default" w:ascii="Times New Roman" w:hAnsi="Times New Roman" w:cs="Times New Roman"/>
                <w:sz w:val="21"/>
                <w:szCs w:val="21"/>
              </w:rPr>
              <w:t>10</w:t>
            </w:r>
          </w:p>
        </w:tc>
        <w:tc>
          <w:tcPr>
            <w:tcW w:w="6883" w:type="dxa"/>
            <w:gridSpan w:val="4"/>
            <w:tcMar>
              <w:top w:w="57" w:type="dxa"/>
              <w:bottom w:w="57" w:type="dxa"/>
            </w:tcMar>
            <w:vAlign w:val="center"/>
          </w:tcPr>
          <w:p w14:paraId="05FF34C7">
            <w:pPr>
              <w:jc w:val="center"/>
              <w:rPr>
                <w:rFonts w:hint="default" w:ascii="Times New Roman" w:hAnsi="Times New Roman" w:cs="Times New Roman"/>
                <w:sz w:val="21"/>
                <w:szCs w:val="21"/>
              </w:rPr>
            </w:pPr>
            <w:r>
              <w:rPr>
                <w:rFonts w:hint="default" w:ascii="Times New Roman" w:hAnsi="Times New Roman" w:cs="Times New Roman"/>
                <w:b/>
                <w:bCs/>
                <w:sz w:val="21"/>
                <w:szCs w:val="21"/>
              </w:rPr>
              <w:t>★测量精度</w:t>
            </w:r>
          </w:p>
        </w:tc>
      </w:tr>
      <w:tr w14:paraId="41A36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bottom w:val="single" w:color="auto" w:sz="4" w:space="0"/>
            </w:tcBorders>
            <w:tcMar>
              <w:top w:w="57" w:type="dxa"/>
              <w:bottom w:w="57" w:type="dxa"/>
            </w:tcMar>
            <w:vAlign w:val="center"/>
          </w:tcPr>
          <w:p w14:paraId="1A920009">
            <w:pPr>
              <w:jc w:val="center"/>
              <w:rPr>
                <w:rFonts w:hint="default" w:ascii="Times New Roman" w:hAnsi="Times New Roman" w:cs="Times New Roman"/>
                <w:sz w:val="21"/>
                <w:szCs w:val="21"/>
              </w:rPr>
            </w:pPr>
            <w:r>
              <w:rPr>
                <w:rFonts w:hint="default" w:ascii="Times New Roman" w:hAnsi="Times New Roman" w:cs="Times New Roman"/>
                <w:sz w:val="21"/>
                <w:szCs w:val="21"/>
              </w:rPr>
              <w:t>10.1</w:t>
            </w:r>
          </w:p>
        </w:tc>
        <w:tc>
          <w:tcPr>
            <w:tcW w:w="2888" w:type="dxa"/>
            <w:gridSpan w:val="2"/>
            <w:tcMar>
              <w:top w:w="57" w:type="dxa"/>
              <w:bottom w:w="57" w:type="dxa"/>
            </w:tcMar>
            <w:vAlign w:val="center"/>
          </w:tcPr>
          <w:p w14:paraId="21698FC4">
            <w:pPr>
              <w:jc w:val="center"/>
              <w:rPr>
                <w:rFonts w:hint="default" w:ascii="Times New Roman" w:hAnsi="Times New Roman" w:cs="Times New Roman"/>
                <w:sz w:val="21"/>
                <w:szCs w:val="21"/>
              </w:rPr>
            </w:pPr>
            <w:r>
              <w:rPr>
                <w:rFonts w:hint="default" w:ascii="Times New Roman" w:hAnsi="Times New Roman" w:cs="Times New Roman"/>
                <w:sz w:val="21"/>
                <w:szCs w:val="21"/>
              </w:rPr>
              <w:t>交流采样电压、电流</w:t>
            </w:r>
          </w:p>
        </w:tc>
        <w:tc>
          <w:tcPr>
            <w:tcW w:w="3995" w:type="dxa"/>
            <w:gridSpan w:val="2"/>
            <w:tcMar>
              <w:top w:w="57" w:type="dxa"/>
              <w:bottom w:w="57" w:type="dxa"/>
            </w:tcMar>
            <w:vAlign w:val="center"/>
          </w:tcPr>
          <w:p w14:paraId="626BB68F">
            <w:pPr>
              <w:jc w:val="center"/>
              <w:rPr>
                <w:rFonts w:hint="default" w:ascii="Times New Roman" w:hAnsi="Times New Roman" w:cs="Times New Roman"/>
                <w:sz w:val="21"/>
                <w:szCs w:val="21"/>
              </w:rPr>
            </w:pPr>
            <w:r>
              <w:rPr>
                <w:rFonts w:hint="default" w:ascii="Times New Roman" w:hAnsi="Times New Roman" w:cs="Times New Roman"/>
                <w:sz w:val="21"/>
                <w:szCs w:val="21"/>
              </w:rPr>
              <w:t>≥0.5级</w:t>
            </w:r>
          </w:p>
        </w:tc>
      </w:tr>
      <w:tr w14:paraId="53FB8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D70F865">
            <w:pPr>
              <w:jc w:val="center"/>
              <w:rPr>
                <w:rFonts w:hint="default" w:ascii="Times New Roman" w:hAnsi="Times New Roman" w:cs="Times New Roman"/>
                <w:sz w:val="21"/>
                <w:szCs w:val="21"/>
              </w:rPr>
            </w:pPr>
            <w:r>
              <w:rPr>
                <w:rFonts w:hint="default" w:ascii="Times New Roman" w:hAnsi="Times New Roman" w:cs="Times New Roman"/>
                <w:sz w:val="21"/>
                <w:szCs w:val="21"/>
              </w:rPr>
              <w:t>10.2</w:t>
            </w:r>
          </w:p>
        </w:tc>
        <w:tc>
          <w:tcPr>
            <w:tcW w:w="2888" w:type="dxa"/>
            <w:gridSpan w:val="2"/>
            <w:tcMar>
              <w:top w:w="57" w:type="dxa"/>
              <w:bottom w:w="57" w:type="dxa"/>
            </w:tcMar>
            <w:vAlign w:val="center"/>
          </w:tcPr>
          <w:p w14:paraId="6FDA7399">
            <w:pPr>
              <w:jc w:val="center"/>
              <w:rPr>
                <w:rFonts w:hint="default" w:ascii="Times New Roman" w:hAnsi="Times New Roman" w:cs="Times New Roman"/>
                <w:sz w:val="21"/>
                <w:szCs w:val="21"/>
              </w:rPr>
            </w:pPr>
            <w:r>
              <w:rPr>
                <w:rFonts w:hint="default" w:ascii="Times New Roman" w:hAnsi="Times New Roman" w:cs="Times New Roman"/>
                <w:sz w:val="21"/>
                <w:szCs w:val="21"/>
              </w:rPr>
              <w:t>有功功率、无功功率</w:t>
            </w:r>
          </w:p>
        </w:tc>
        <w:tc>
          <w:tcPr>
            <w:tcW w:w="3995" w:type="dxa"/>
            <w:gridSpan w:val="2"/>
            <w:tcMar>
              <w:top w:w="57" w:type="dxa"/>
              <w:bottom w:w="57" w:type="dxa"/>
            </w:tcMar>
            <w:vAlign w:val="center"/>
          </w:tcPr>
          <w:p w14:paraId="35AFB2CE">
            <w:pPr>
              <w:jc w:val="center"/>
              <w:rPr>
                <w:rFonts w:hint="default" w:ascii="Times New Roman" w:hAnsi="Times New Roman" w:cs="Times New Roman"/>
                <w:sz w:val="21"/>
                <w:szCs w:val="21"/>
              </w:rPr>
            </w:pPr>
            <w:r>
              <w:rPr>
                <w:rFonts w:hint="default" w:ascii="Times New Roman" w:hAnsi="Times New Roman" w:cs="Times New Roman"/>
                <w:sz w:val="21"/>
                <w:szCs w:val="21"/>
              </w:rPr>
              <w:t>≥1.0级</w:t>
            </w:r>
          </w:p>
        </w:tc>
      </w:tr>
      <w:tr w14:paraId="7A155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4B79C99">
            <w:pPr>
              <w:jc w:val="center"/>
              <w:rPr>
                <w:rFonts w:hint="default" w:ascii="Times New Roman" w:hAnsi="Times New Roman" w:cs="Times New Roman"/>
                <w:sz w:val="21"/>
                <w:szCs w:val="21"/>
              </w:rPr>
            </w:pPr>
            <w:r>
              <w:rPr>
                <w:rFonts w:hint="default" w:ascii="Times New Roman" w:hAnsi="Times New Roman" w:cs="Times New Roman"/>
                <w:sz w:val="21"/>
                <w:szCs w:val="21"/>
              </w:rPr>
              <w:t>11</w:t>
            </w:r>
          </w:p>
        </w:tc>
        <w:tc>
          <w:tcPr>
            <w:tcW w:w="6883" w:type="dxa"/>
            <w:gridSpan w:val="4"/>
            <w:tcMar>
              <w:top w:w="57" w:type="dxa"/>
              <w:bottom w:w="57" w:type="dxa"/>
            </w:tcMar>
            <w:vAlign w:val="center"/>
          </w:tcPr>
          <w:p w14:paraId="219384DA">
            <w:pPr>
              <w:jc w:val="center"/>
              <w:rPr>
                <w:rFonts w:hint="default" w:ascii="Times New Roman" w:hAnsi="Times New Roman" w:cs="Times New Roman"/>
                <w:sz w:val="21"/>
                <w:szCs w:val="21"/>
              </w:rPr>
            </w:pPr>
            <w:r>
              <w:rPr>
                <w:rFonts w:hint="default" w:ascii="Times New Roman" w:hAnsi="Times New Roman" w:cs="Times New Roman"/>
                <w:b/>
                <w:bCs/>
                <w:sz w:val="21"/>
                <w:szCs w:val="21"/>
              </w:rPr>
              <w:t>电磁兼容</w:t>
            </w:r>
          </w:p>
        </w:tc>
      </w:tr>
      <w:tr w14:paraId="0E2E3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BF392AE">
            <w:pPr>
              <w:jc w:val="center"/>
              <w:rPr>
                <w:rFonts w:hint="default" w:ascii="Times New Roman" w:hAnsi="Times New Roman" w:cs="Times New Roman"/>
                <w:sz w:val="21"/>
                <w:szCs w:val="21"/>
              </w:rPr>
            </w:pPr>
            <w:r>
              <w:rPr>
                <w:rFonts w:hint="default" w:ascii="Times New Roman" w:hAnsi="Times New Roman" w:cs="Times New Roman"/>
                <w:sz w:val="21"/>
                <w:szCs w:val="21"/>
              </w:rPr>
              <w:t>11.1</w:t>
            </w:r>
          </w:p>
        </w:tc>
        <w:tc>
          <w:tcPr>
            <w:tcW w:w="2888" w:type="dxa"/>
            <w:gridSpan w:val="2"/>
            <w:tcMar>
              <w:top w:w="57" w:type="dxa"/>
              <w:bottom w:w="57" w:type="dxa"/>
            </w:tcMar>
            <w:vAlign w:val="center"/>
          </w:tcPr>
          <w:p w14:paraId="6C20D94B">
            <w:pPr>
              <w:jc w:val="center"/>
              <w:rPr>
                <w:rFonts w:hint="default" w:ascii="Times New Roman" w:hAnsi="Times New Roman" w:cs="Times New Roman"/>
                <w:sz w:val="21"/>
                <w:szCs w:val="21"/>
              </w:rPr>
            </w:pPr>
            <w:r>
              <w:rPr>
                <w:rFonts w:hint="default" w:ascii="Times New Roman" w:hAnsi="Times New Roman" w:cs="Times New Roman"/>
                <w:sz w:val="21"/>
                <w:szCs w:val="21"/>
              </w:rPr>
              <w:t>静电放电抗扰度</w:t>
            </w:r>
          </w:p>
        </w:tc>
        <w:tc>
          <w:tcPr>
            <w:tcW w:w="3995" w:type="dxa"/>
            <w:gridSpan w:val="2"/>
            <w:shd w:val="clear" w:color="auto" w:fill="auto"/>
            <w:tcMar>
              <w:top w:w="57" w:type="dxa"/>
              <w:bottom w:w="57" w:type="dxa"/>
            </w:tcMar>
            <w:vAlign w:val="center"/>
          </w:tcPr>
          <w:p w14:paraId="425A0470">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接触放电：±8kV；空气放电：±15kV</w:t>
            </w:r>
          </w:p>
        </w:tc>
      </w:tr>
      <w:tr w14:paraId="090D85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5DB909D">
            <w:pPr>
              <w:jc w:val="center"/>
              <w:rPr>
                <w:rFonts w:hint="default" w:ascii="Times New Roman" w:hAnsi="Times New Roman" w:cs="Times New Roman"/>
                <w:sz w:val="21"/>
                <w:szCs w:val="21"/>
              </w:rPr>
            </w:pPr>
            <w:r>
              <w:rPr>
                <w:rFonts w:hint="default" w:ascii="Times New Roman" w:hAnsi="Times New Roman" w:cs="Times New Roman"/>
                <w:sz w:val="21"/>
                <w:szCs w:val="21"/>
              </w:rPr>
              <w:t>11.2</w:t>
            </w:r>
          </w:p>
        </w:tc>
        <w:tc>
          <w:tcPr>
            <w:tcW w:w="2888" w:type="dxa"/>
            <w:gridSpan w:val="2"/>
            <w:tcMar>
              <w:top w:w="57" w:type="dxa"/>
              <w:bottom w:w="57" w:type="dxa"/>
            </w:tcMar>
            <w:vAlign w:val="center"/>
          </w:tcPr>
          <w:p w14:paraId="6245DA1F">
            <w:pPr>
              <w:jc w:val="center"/>
              <w:rPr>
                <w:rFonts w:hint="default" w:ascii="Times New Roman" w:hAnsi="Times New Roman" w:cs="Times New Roman"/>
                <w:sz w:val="21"/>
                <w:szCs w:val="21"/>
              </w:rPr>
            </w:pPr>
            <w:r>
              <w:rPr>
                <w:rFonts w:hint="default" w:ascii="Times New Roman" w:hAnsi="Times New Roman" w:cs="Times New Roman"/>
                <w:sz w:val="21"/>
                <w:szCs w:val="21"/>
              </w:rPr>
              <w:t>浪涌（冲击）抗扰度</w:t>
            </w:r>
          </w:p>
        </w:tc>
        <w:tc>
          <w:tcPr>
            <w:tcW w:w="3995" w:type="dxa"/>
            <w:gridSpan w:val="2"/>
            <w:shd w:val="clear" w:color="auto" w:fill="auto"/>
            <w:tcMar>
              <w:top w:w="57" w:type="dxa"/>
              <w:bottom w:w="57" w:type="dxa"/>
            </w:tcMar>
            <w:vAlign w:val="center"/>
          </w:tcPr>
          <w:p w14:paraId="2DCFBF76">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lang w:val="en-US" w:eastAsia="zh-CN"/>
              </w:rPr>
              <w:t>电源输入端口、输出端口：±4kV；信号端口：±2kV</w:t>
            </w:r>
          </w:p>
        </w:tc>
      </w:tr>
      <w:tr w14:paraId="5A5AD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1D69A160">
            <w:pPr>
              <w:jc w:val="center"/>
              <w:rPr>
                <w:rFonts w:hint="default" w:ascii="Times New Roman" w:hAnsi="Times New Roman" w:cs="Times New Roman"/>
                <w:sz w:val="21"/>
                <w:szCs w:val="21"/>
              </w:rPr>
            </w:pPr>
            <w:r>
              <w:rPr>
                <w:rFonts w:hint="default" w:ascii="Times New Roman" w:hAnsi="Times New Roman" w:cs="Times New Roman"/>
                <w:sz w:val="21"/>
                <w:szCs w:val="21"/>
              </w:rPr>
              <w:t>11.3</w:t>
            </w:r>
          </w:p>
        </w:tc>
        <w:tc>
          <w:tcPr>
            <w:tcW w:w="2888" w:type="dxa"/>
            <w:gridSpan w:val="2"/>
            <w:tcMar>
              <w:top w:w="57" w:type="dxa"/>
              <w:bottom w:w="57" w:type="dxa"/>
            </w:tcMar>
            <w:vAlign w:val="center"/>
          </w:tcPr>
          <w:p w14:paraId="2DB08234">
            <w:pPr>
              <w:jc w:val="center"/>
              <w:rPr>
                <w:rFonts w:hint="default" w:ascii="Times New Roman" w:hAnsi="Times New Roman" w:cs="Times New Roman"/>
                <w:sz w:val="21"/>
                <w:szCs w:val="21"/>
              </w:rPr>
            </w:pPr>
            <w:r>
              <w:rPr>
                <w:rFonts w:hint="default" w:ascii="Times New Roman" w:hAnsi="Times New Roman" w:cs="Times New Roman"/>
                <w:sz w:val="21"/>
                <w:szCs w:val="21"/>
              </w:rPr>
              <w:t>电快速瞬变脉冲群抗扰度</w:t>
            </w:r>
          </w:p>
        </w:tc>
        <w:tc>
          <w:tcPr>
            <w:tcW w:w="3995" w:type="dxa"/>
            <w:gridSpan w:val="2"/>
            <w:shd w:val="clear" w:color="auto" w:fill="auto"/>
            <w:tcMar>
              <w:top w:w="57" w:type="dxa"/>
              <w:bottom w:w="57" w:type="dxa"/>
            </w:tcMar>
            <w:vAlign w:val="center"/>
          </w:tcPr>
          <w:p w14:paraId="220AA6B7">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4级</w:t>
            </w:r>
          </w:p>
        </w:tc>
      </w:tr>
      <w:tr w14:paraId="7B9244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602E2DA1">
            <w:pPr>
              <w:jc w:val="center"/>
              <w:rPr>
                <w:rFonts w:hint="default" w:ascii="Times New Roman" w:hAnsi="Times New Roman" w:cs="Times New Roman"/>
                <w:sz w:val="21"/>
                <w:szCs w:val="21"/>
              </w:rPr>
            </w:pPr>
            <w:r>
              <w:rPr>
                <w:rFonts w:hint="default" w:ascii="Times New Roman" w:hAnsi="Times New Roman" w:cs="Times New Roman"/>
                <w:sz w:val="21"/>
                <w:szCs w:val="21"/>
              </w:rPr>
              <w:t>11.4</w:t>
            </w:r>
          </w:p>
        </w:tc>
        <w:tc>
          <w:tcPr>
            <w:tcW w:w="2888" w:type="dxa"/>
            <w:gridSpan w:val="2"/>
            <w:tcMar>
              <w:top w:w="57" w:type="dxa"/>
              <w:bottom w:w="57" w:type="dxa"/>
            </w:tcMar>
            <w:vAlign w:val="center"/>
          </w:tcPr>
          <w:p w14:paraId="56C57D06">
            <w:pPr>
              <w:jc w:val="center"/>
              <w:rPr>
                <w:rFonts w:hint="default" w:ascii="Times New Roman" w:hAnsi="Times New Roman" w:cs="Times New Roman"/>
                <w:sz w:val="21"/>
                <w:szCs w:val="21"/>
              </w:rPr>
            </w:pPr>
            <w:r>
              <w:rPr>
                <w:rFonts w:hint="default" w:ascii="Times New Roman" w:hAnsi="Times New Roman" w:cs="Times New Roman"/>
                <w:sz w:val="21"/>
                <w:szCs w:val="21"/>
              </w:rPr>
              <w:t>慢速阻尼振荡波抗扰度</w:t>
            </w:r>
          </w:p>
        </w:tc>
        <w:tc>
          <w:tcPr>
            <w:tcW w:w="3995" w:type="dxa"/>
            <w:gridSpan w:val="2"/>
            <w:shd w:val="clear" w:color="auto" w:fill="auto"/>
            <w:tcMar>
              <w:top w:w="57" w:type="dxa"/>
              <w:bottom w:w="57" w:type="dxa"/>
            </w:tcMar>
            <w:vAlign w:val="top"/>
          </w:tcPr>
          <w:p w14:paraId="2F9C4754">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6D68C7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4CD7360">
            <w:pPr>
              <w:jc w:val="center"/>
              <w:rPr>
                <w:rFonts w:hint="default" w:ascii="Times New Roman" w:hAnsi="Times New Roman" w:cs="Times New Roman"/>
                <w:sz w:val="21"/>
                <w:szCs w:val="21"/>
              </w:rPr>
            </w:pPr>
            <w:r>
              <w:rPr>
                <w:rFonts w:hint="default" w:ascii="Times New Roman" w:hAnsi="Times New Roman" w:cs="Times New Roman"/>
                <w:sz w:val="21"/>
                <w:szCs w:val="21"/>
              </w:rPr>
              <w:t>11.5</w:t>
            </w:r>
          </w:p>
        </w:tc>
        <w:tc>
          <w:tcPr>
            <w:tcW w:w="2888" w:type="dxa"/>
            <w:gridSpan w:val="2"/>
            <w:tcMar>
              <w:top w:w="57" w:type="dxa"/>
              <w:bottom w:w="57" w:type="dxa"/>
            </w:tcMar>
            <w:vAlign w:val="center"/>
          </w:tcPr>
          <w:p w14:paraId="0C9B5CF7">
            <w:pPr>
              <w:jc w:val="center"/>
              <w:rPr>
                <w:rFonts w:hint="default" w:ascii="Times New Roman" w:hAnsi="Times New Roman" w:cs="Times New Roman"/>
                <w:sz w:val="21"/>
                <w:szCs w:val="21"/>
              </w:rPr>
            </w:pPr>
            <w:r>
              <w:rPr>
                <w:rFonts w:hint="default" w:ascii="Times New Roman" w:hAnsi="Times New Roman" w:cs="Times New Roman"/>
                <w:sz w:val="21"/>
                <w:szCs w:val="21"/>
              </w:rPr>
              <w:t>射频电磁场辐射抗扰度</w:t>
            </w:r>
          </w:p>
        </w:tc>
        <w:tc>
          <w:tcPr>
            <w:tcW w:w="3995" w:type="dxa"/>
            <w:gridSpan w:val="2"/>
            <w:shd w:val="clear" w:color="auto" w:fill="auto"/>
            <w:tcMar>
              <w:top w:w="57" w:type="dxa"/>
              <w:bottom w:w="57" w:type="dxa"/>
            </w:tcMar>
            <w:vAlign w:val="top"/>
          </w:tcPr>
          <w:p w14:paraId="55F7E3BD">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124089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77A583D4">
            <w:pPr>
              <w:jc w:val="center"/>
              <w:rPr>
                <w:rFonts w:hint="default" w:ascii="Times New Roman" w:hAnsi="Times New Roman" w:cs="Times New Roman"/>
                <w:sz w:val="21"/>
                <w:szCs w:val="21"/>
              </w:rPr>
            </w:pPr>
            <w:r>
              <w:rPr>
                <w:rFonts w:hint="default" w:ascii="Times New Roman" w:hAnsi="Times New Roman" w:cs="Times New Roman"/>
                <w:sz w:val="21"/>
                <w:szCs w:val="21"/>
              </w:rPr>
              <w:t>11.6</w:t>
            </w:r>
          </w:p>
        </w:tc>
        <w:tc>
          <w:tcPr>
            <w:tcW w:w="2888" w:type="dxa"/>
            <w:gridSpan w:val="2"/>
            <w:tcMar>
              <w:top w:w="57" w:type="dxa"/>
              <w:bottom w:w="57" w:type="dxa"/>
            </w:tcMar>
            <w:vAlign w:val="center"/>
          </w:tcPr>
          <w:p w14:paraId="1EA4E8BB">
            <w:pPr>
              <w:jc w:val="center"/>
              <w:rPr>
                <w:rFonts w:hint="default" w:ascii="Times New Roman" w:hAnsi="Times New Roman" w:cs="Times New Roman"/>
                <w:sz w:val="21"/>
                <w:szCs w:val="21"/>
              </w:rPr>
            </w:pPr>
            <w:r>
              <w:rPr>
                <w:rFonts w:hint="default" w:ascii="Times New Roman" w:hAnsi="Times New Roman" w:cs="Times New Roman"/>
                <w:sz w:val="21"/>
                <w:szCs w:val="21"/>
              </w:rPr>
              <w:t>传导骚扰抗扰度</w:t>
            </w:r>
          </w:p>
        </w:tc>
        <w:tc>
          <w:tcPr>
            <w:tcW w:w="3995" w:type="dxa"/>
            <w:gridSpan w:val="2"/>
            <w:shd w:val="clear" w:color="auto" w:fill="auto"/>
            <w:tcMar>
              <w:top w:w="57" w:type="dxa"/>
              <w:bottom w:w="57" w:type="dxa"/>
            </w:tcMar>
            <w:vAlign w:val="top"/>
          </w:tcPr>
          <w:p w14:paraId="4F5EAC65">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58019D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526A841B">
            <w:pPr>
              <w:jc w:val="center"/>
              <w:rPr>
                <w:rFonts w:hint="default" w:ascii="Times New Roman" w:hAnsi="Times New Roman" w:cs="Times New Roman"/>
                <w:sz w:val="21"/>
                <w:szCs w:val="21"/>
              </w:rPr>
            </w:pPr>
            <w:r>
              <w:rPr>
                <w:rFonts w:hint="default" w:ascii="Times New Roman" w:hAnsi="Times New Roman" w:cs="Times New Roman"/>
                <w:sz w:val="21"/>
                <w:szCs w:val="21"/>
              </w:rPr>
              <w:t>11.7</w:t>
            </w:r>
          </w:p>
        </w:tc>
        <w:tc>
          <w:tcPr>
            <w:tcW w:w="2888" w:type="dxa"/>
            <w:gridSpan w:val="2"/>
            <w:tcMar>
              <w:top w:w="57" w:type="dxa"/>
              <w:bottom w:w="57" w:type="dxa"/>
            </w:tcMar>
            <w:vAlign w:val="center"/>
          </w:tcPr>
          <w:p w14:paraId="4123B655">
            <w:pPr>
              <w:jc w:val="center"/>
              <w:rPr>
                <w:rFonts w:hint="default" w:ascii="Times New Roman" w:hAnsi="Times New Roman" w:cs="Times New Roman"/>
                <w:sz w:val="21"/>
                <w:szCs w:val="21"/>
              </w:rPr>
            </w:pPr>
            <w:r>
              <w:rPr>
                <w:rFonts w:hint="default" w:ascii="Times New Roman" w:hAnsi="Times New Roman" w:cs="Times New Roman"/>
                <w:sz w:val="21"/>
                <w:szCs w:val="21"/>
              </w:rPr>
              <w:t>工频磁场抗扰度</w:t>
            </w:r>
          </w:p>
        </w:tc>
        <w:tc>
          <w:tcPr>
            <w:tcW w:w="3995" w:type="dxa"/>
            <w:gridSpan w:val="2"/>
            <w:shd w:val="clear" w:color="auto" w:fill="auto"/>
            <w:tcMar>
              <w:top w:w="57" w:type="dxa"/>
              <w:bottom w:w="57" w:type="dxa"/>
            </w:tcMar>
            <w:vAlign w:val="top"/>
          </w:tcPr>
          <w:p w14:paraId="5E225856">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0168D7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27724D7">
            <w:pPr>
              <w:jc w:val="center"/>
              <w:rPr>
                <w:rFonts w:hint="default" w:ascii="Times New Roman" w:hAnsi="Times New Roman" w:cs="Times New Roman"/>
                <w:sz w:val="21"/>
                <w:szCs w:val="21"/>
              </w:rPr>
            </w:pPr>
            <w:r>
              <w:rPr>
                <w:rFonts w:hint="default" w:ascii="Times New Roman" w:hAnsi="Times New Roman" w:cs="Times New Roman"/>
                <w:sz w:val="21"/>
                <w:szCs w:val="21"/>
              </w:rPr>
              <w:t>11.8</w:t>
            </w:r>
          </w:p>
        </w:tc>
        <w:tc>
          <w:tcPr>
            <w:tcW w:w="2888" w:type="dxa"/>
            <w:gridSpan w:val="2"/>
            <w:tcMar>
              <w:top w:w="57" w:type="dxa"/>
              <w:bottom w:w="57" w:type="dxa"/>
            </w:tcMar>
            <w:vAlign w:val="center"/>
          </w:tcPr>
          <w:p w14:paraId="6A232594">
            <w:pPr>
              <w:jc w:val="center"/>
              <w:rPr>
                <w:rFonts w:hint="default" w:ascii="Times New Roman" w:hAnsi="Times New Roman" w:cs="Times New Roman"/>
                <w:sz w:val="21"/>
                <w:szCs w:val="21"/>
              </w:rPr>
            </w:pPr>
            <w:r>
              <w:rPr>
                <w:rFonts w:hint="default" w:ascii="Times New Roman" w:hAnsi="Times New Roman" w:cs="Times New Roman"/>
                <w:sz w:val="21"/>
                <w:szCs w:val="21"/>
              </w:rPr>
              <w:t>脉冲磁场抗扰度</w:t>
            </w:r>
          </w:p>
        </w:tc>
        <w:tc>
          <w:tcPr>
            <w:tcW w:w="3995" w:type="dxa"/>
            <w:gridSpan w:val="2"/>
            <w:shd w:val="clear" w:color="auto" w:fill="auto"/>
            <w:tcMar>
              <w:top w:w="57" w:type="dxa"/>
              <w:bottom w:w="57" w:type="dxa"/>
            </w:tcMar>
            <w:vAlign w:val="top"/>
          </w:tcPr>
          <w:p w14:paraId="07199E43">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7D9BAD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7FB41B70">
            <w:pPr>
              <w:jc w:val="center"/>
              <w:rPr>
                <w:rFonts w:hint="default" w:ascii="Times New Roman" w:hAnsi="Times New Roman" w:cs="Times New Roman"/>
                <w:sz w:val="21"/>
                <w:szCs w:val="21"/>
              </w:rPr>
            </w:pPr>
            <w:r>
              <w:rPr>
                <w:rFonts w:hint="default" w:ascii="Times New Roman" w:hAnsi="Times New Roman" w:cs="Times New Roman"/>
                <w:sz w:val="21"/>
                <w:szCs w:val="21"/>
              </w:rPr>
              <w:t>11.9</w:t>
            </w:r>
          </w:p>
        </w:tc>
        <w:tc>
          <w:tcPr>
            <w:tcW w:w="2888" w:type="dxa"/>
            <w:gridSpan w:val="2"/>
            <w:tcMar>
              <w:top w:w="57" w:type="dxa"/>
              <w:bottom w:w="57" w:type="dxa"/>
            </w:tcMar>
            <w:vAlign w:val="center"/>
          </w:tcPr>
          <w:p w14:paraId="1015E1FB">
            <w:pPr>
              <w:jc w:val="center"/>
              <w:rPr>
                <w:rFonts w:hint="default" w:ascii="Times New Roman" w:hAnsi="Times New Roman" w:cs="Times New Roman"/>
                <w:sz w:val="21"/>
                <w:szCs w:val="21"/>
              </w:rPr>
            </w:pPr>
            <w:r>
              <w:rPr>
                <w:rFonts w:hint="default" w:ascii="Times New Roman" w:hAnsi="Times New Roman" w:cs="Times New Roman"/>
                <w:sz w:val="21"/>
                <w:szCs w:val="21"/>
              </w:rPr>
              <w:t>阻尼振荡磁场抗扰度</w:t>
            </w:r>
          </w:p>
        </w:tc>
        <w:tc>
          <w:tcPr>
            <w:tcW w:w="3995" w:type="dxa"/>
            <w:gridSpan w:val="2"/>
            <w:shd w:val="clear" w:color="auto" w:fill="auto"/>
            <w:tcMar>
              <w:top w:w="57" w:type="dxa"/>
              <w:bottom w:w="57" w:type="dxa"/>
            </w:tcMar>
            <w:vAlign w:val="top"/>
          </w:tcPr>
          <w:p w14:paraId="0DE8C047">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2D7C4C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13589B90">
            <w:pPr>
              <w:jc w:val="center"/>
              <w:rPr>
                <w:rFonts w:hint="default" w:ascii="Times New Roman" w:hAnsi="Times New Roman" w:cs="Times New Roman"/>
                <w:sz w:val="21"/>
                <w:szCs w:val="21"/>
              </w:rPr>
            </w:pPr>
            <w:r>
              <w:rPr>
                <w:rFonts w:hint="default" w:ascii="Times New Roman" w:hAnsi="Times New Roman" w:cs="Times New Roman"/>
                <w:sz w:val="21"/>
                <w:szCs w:val="21"/>
              </w:rPr>
              <w:t>11.10</w:t>
            </w:r>
          </w:p>
        </w:tc>
        <w:tc>
          <w:tcPr>
            <w:tcW w:w="2888" w:type="dxa"/>
            <w:gridSpan w:val="2"/>
            <w:tcMar>
              <w:top w:w="57" w:type="dxa"/>
              <w:bottom w:w="57" w:type="dxa"/>
            </w:tcMar>
            <w:vAlign w:val="center"/>
          </w:tcPr>
          <w:p w14:paraId="09BB9764">
            <w:pPr>
              <w:jc w:val="center"/>
              <w:rPr>
                <w:rFonts w:hint="default" w:ascii="Times New Roman" w:hAnsi="Times New Roman" w:cs="Times New Roman"/>
                <w:sz w:val="21"/>
                <w:szCs w:val="21"/>
              </w:rPr>
            </w:pPr>
            <w:bookmarkStart w:id="46" w:name="OLE_LINK1"/>
            <w:r>
              <w:rPr>
                <w:rFonts w:hint="default" w:ascii="Times New Roman" w:hAnsi="Times New Roman" w:cs="Times New Roman"/>
                <w:sz w:val="21"/>
                <w:szCs w:val="21"/>
              </w:rPr>
              <w:t>电压暂降、短时中断扰抗扰度</w:t>
            </w:r>
            <w:bookmarkEnd w:id="46"/>
          </w:p>
        </w:tc>
        <w:tc>
          <w:tcPr>
            <w:tcW w:w="3995" w:type="dxa"/>
            <w:gridSpan w:val="2"/>
            <w:shd w:val="clear" w:color="auto" w:fill="auto"/>
            <w:tcMar>
              <w:top w:w="57" w:type="dxa"/>
              <w:bottom w:w="57" w:type="dxa"/>
            </w:tcMar>
            <w:vAlign w:val="center"/>
          </w:tcPr>
          <w:p w14:paraId="0814F6AA">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7B81D8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D162C1C">
            <w:pPr>
              <w:jc w:val="center"/>
              <w:rPr>
                <w:rFonts w:hint="default" w:ascii="Times New Roman" w:hAnsi="Times New Roman" w:cs="Times New Roman"/>
                <w:sz w:val="21"/>
                <w:szCs w:val="21"/>
              </w:rPr>
            </w:pPr>
            <w:r>
              <w:rPr>
                <w:rFonts w:hint="default" w:ascii="Times New Roman" w:hAnsi="Times New Roman" w:cs="Times New Roman"/>
                <w:sz w:val="21"/>
                <w:szCs w:val="21"/>
              </w:rPr>
              <w:t>11.11</w:t>
            </w:r>
          </w:p>
        </w:tc>
        <w:tc>
          <w:tcPr>
            <w:tcW w:w="2888" w:type="dxa"/>
            <w:gridSpan w:val="2"/>
            <w:tcMar>
              <w:top w:w="57" w:type="dxa"/>
              <w:bottom w:w="57" w:type="dxa"/>
            </w:tcMar>
            <w:vAlign w:val="center"/>
          </w:tcPr>
          <w:p w14:paraId="34658ED7">
            <w:pPr>
              <w:jc w:val="center"/>
              <w:rPr>
                <w:rFonts w:hint="default" w:ascii="Times New Roman" w:hAnsi="Times New Roman" w:cs="Times New Roman"/>
                <w:sz w:val="21"/>
                <w:szCs w:val="21"/>
              </w:rPr>
            </w:pPr>
            <w:r>
              <w:rPr>
                <w:rFonts w:hint="default" w:ascii="Times New Roman" w:hAnsi="Times New Roman" w:cs="Times New Roman"/>
                <w:sz w:val="21"/>
                <w:szCs w:val="21"/>
              </w:rPr>
              <w:t>振铃波干扰试验</w:t>
            </w:r>
          </w:p>
        </w:tc>
        <w:tc>
          <w:tcPr>
            <w:tcW w:w="3995" w:type="dxa"/>
            <w:gridSpan w:val="2"/>
            <w:shd w:val="clear" w:color="auto" w:fill="auto"/>
            <w:tcMar>
              <w:top w:w="57" w:type="dxa"/>
              <w:bottom w:w="57" w:type="dxa"/>
            </w:tcMar>
            <w:vAlign w:val="center"/>
          </w:tcPr>
          <w:p w14:paraId="5FCDAEDB">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78CC2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576B5592">
            <w:pPr>
              <w:jc w:val="center"/>
              <w:rPr>
                <w:rFonts w:hint="default" w:ascii="Times New Roman" w:hAnsi="Times New Roman" w:cs="Times New Roman"/>
                <w:sz w:val="21"/>
                <w:szCs w:val="21"/>
              </w:rPr>
            </w:pPr>
            <w:r>
              <w:rPr>
                <w:rFonts w:hint="default" w:ascii="Times New Roman" w:hAnsi="Times New Roman" w:cs="Times New Roman"/>
                <w:sz w:val="21"/>
                <w:szCs w:val="21"/>
              </w:rPr>
              <w:t>11.12</w:t>
            </w:r>
          </w:p>
        </w:tc>
        <w:tc>
          <w:tcPr>
            <w:tcW w:w="2888" w:type="dxa"/>
            <w:gridSpan w:val="2"/>
            <w:tcMar>
              <w:top w:w="57" w:type="dxa"/>
              <w:bottom w:w="57" w:type="dxa"/>
            </w:tcMar>
            <w:vAlign w:val="center"/>
          </w:tcPr>
          <w:p w14:paraId="6A582E3D">
            <w:pPr>
              <w:jc w:val="center"/>
              <w:rPr>
                <w:rFonts w:hint="default" w:ascii="Times New Roman" w:hAnsi="Times New Roman" w:cs="Times New Roman"/>
                <w:sz w:val="21"/>
                <w:szCs w:val="21"/>
              </w:rPr>
            </w:pPr>
            <w:r>
              <w:rPr>
                <w:rFonts w:hint="default" w:ascii="Times New Roman" w:hAnsi="Times New Roman" w:cs="Times New Roman"/>
                <w:sz w:val="21"/>
                <w:szCs w:val="21"/>
              </w:rPr>
              <w:t>辐射骚扰</w:t>
            </w:r>
          </w:p>
        </w:tc>
        <w:tc>
          <w:tcPr>
            <w:tcW w:w="3995" w:type="dxa"/>
            <w:gridSpan w:val="2"/>
            <w:shd w:val="clear" w:color="auto" w:fill="auto"/>
            <w:tcMar>
              <w:top w:w="57" w:type="dxa"/>
              <w:bottom w:w="57" w:type="dxa"/>
            </w:tcMar>
            <w:vAlign w:val="center"/>
          </w:tcPr>
          <w:p w14:paraId="0EC273BF">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16088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0CB981E">
            <w:pPr>
              <w:jc w:val="center"/>
              <w:rPr>
                <w:rFonts w:hint="default" w:ascii="Times New Roman" w:hAnsi="Times New Roman" w:cs="Times New Roman"/>
                <w:sz w:val="21"/>
                <w:szCs w:val="21"/>
              </w:rPr>
            </w:pPr>
            <w:r>
              <w:rPr>
                <w:rFonts w:hint="default" w:ascii="Times New Roman" w:hAnsi="Times New Roman" w:cs="Times New Roman"/>
                <w:sz w:val="21"/>
                <w:szCs w:val="21"/>
              </w:rPr>
              <w:t>11.13</w:t>
            </w:r>
          </w:p>
        </w:tc>
        <w:tc>
          <w:tcPr>
            <w:tcW w:w="2888" w:type="dxa"/>
            <w:gridSpan w:val="2"/>
            <w:tcMar>
              <w:top w:w="57" w:type="dxa"/>
              <w:bottom w:w="57" w:type="dxa"/>
            </w:tcMar>
            <w:vAlign w:val="center"/>
          </w:tcPr>
          <w:p w14:paraId="17E4537D">
            <w:pPr>
              <w:jc w:val="center"/>
              <w:rPr>
                <w:rFonts w:hint="default" w:ascii="Times New Roman" w:hAnsi="Times New Roman" w:cs="Times New Roman"/>
                <w:sz w:val="21"/>
                <w:szCs w:val="21"/>
              </w:rPr>
            </w:pPr>
            <w:r>
              <w:rPr>
                <w:rFonts w:hint="default" w:ascii="Times New Roman" w:hAnsi="Times New Roman" w:cs="Times New Roman"/>
                <w:sz w:val="21"/>
                <w:szCs w:val="21"/>
              </w:rPr>
              <w:t>传导骚扰</w:t>
            </w:r>
          </w:p>
        </w:tc>
        <w:tc>
          <w:tcPr>
            <w:tcW w:w="3995" w:type="dxa"/>
            <w:gridSpan w:val="2"/>
            <w:shd w:val="clear" w:color="auto" w:fill="auto"/>
            <w:tcMar>
              <w:top w:w="57" w:type="dxa"/>
              <w:bottom w:w="57" w:type="dxa"/>
            </w:tcMar>
            <w:vAlign w:val="center"/>
          </w:tcPr>
          <w:p w14:paraId="03C505DD">
            <w:pPr>
              <w:jc w:val="center"/>
              <w:rPr>
                <w:rFonts w:hint="default" w:ascii="Times New Roman" w:hAnsi="Times New Roman" w:eastAsia="宋体" w:cs="Times New Roman"/>
                <w:kern w:val="2"/>
                <w:sz w:val="21"/>
                <w:szCs w:val="21"/>
                <w:highlight w:val="none"/>
                <w:lang w:val="en-US" w:eastAsia="zh-CN" w:bidi="ar-SA"/>
              </w:rPr>
            </w:pPr>
            <w:r>
              <w:rPr>
                <w:rFonts w:hint="default" w:ascii="Times New Roman" w:hAnsi="Times New Roman" w:cs="Times New Roman"/>
                <w:sz w:val="21"/>
                <w:szCs w:val="21"/>
                <w:highlight w:val="none"/>
                <w:lang w:val="en-US" w:eastAsia="zh-CN"/>
              </w:rPr>
              <w:t>合格</w:t>
            </w:r>
          </w:p>
        </w:tc>
      </w:tr>
      <w:tr w14:paraId="3063C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4B6EF17F">
            <w:pPr>
              <w:jc w:val="center"/>
              <w:rPr>
                <w:rFonts w:hint="default" w:ascii="Times New Roman" w:hAnsi="Times New Roman" w:cs="Times New Roman"/>
                <w:sz w:val="21"/>
                <w:szCs w:val="21"/>
              </w:rPr>
            </w:pPr>
            <w:r>
              <w:rPr>
                <w:rFonts w:hint="default" w:ascii="Times New Roman" w:hAnsi="Times New Roman" w:cs="Times New Roman"/>
                <w:sz w:val="21"/>
                <w:szCs w:val="21"/>
              </w:rPr>
              <w:t>12</w:t>
            </w:r>
          </w:p>
        </w:tc>
        <w:tc>
          <w:tcPr>
            <w:tcW w:w="2888" w:type="dxa"/>
            <w:gridSpan w:val="2"/>
            <w:tcMar>
              <w:top w:w="57" w:type="dxa"/>
              <w:bottom w:w="57" w:type="dxa"/>
            </w:tcMar>
            <w:vAlign w:val="center"/>
          </w:tcPr>
          <w:p w14:paraId="69E80426">
            <w:pPr>
              <w:jc w:val="center"/>
              <w:rPr>
                <w:rFonts w:hint="default" w:ascii="Times New Roman" w:hAnsi="Times New Roman" w:cs="Times New Roman"/>
                <w:sz w:val="21"/>
                <w:szCs w:val="21"/>
              </w:rPr>
            </w:pPr>
            <w:r>
              <w:rPr>
                <w:rFonts w:hint="default" w:ascii="Times New Roman" w:hAnsi="Times New Roman" w:cs="Times New Roman"/>
                <w:sz w:val="21"/>
                <w:szCs w:val="21"/>
              </w:rPr>
              <w:t>运行温度要求</w:t>
            </w:r>
          </w:p>
        </w:tc>
        <w:tc>
          <w:tcPr>
            <w:tcW w:w="3995" w:type="dxa"/>
            <w:gridSpan w:val="2"/>
            <w:tcMar>
              <w:top w:w="57" w:type="dxa"/>
              <w:bottom w:w="57" w:type="dxa"/>
            </w:tcMar>
            <w:vAlign w:val="center"/>
          </w:tcPr>
          <w:p w14:paraId="2F7F265B">
            <w:pPr>
              <w:jc w:val="center"/>
              <w:rPr>
                <w:rFonts w:hint="default" w:ascii="Times New Roman" w:hAnsi="Times New Roman" w:cs="Times New Roman"/>
                <w:sz w:val="21"/>
                <w:szCs w:val="21"/>
              </w:rPr>
            </w:pPr>
            <w:r>
              <w:rPr>
                <w:rFonts w:hint="default" w:ascii="Times New Roman" w:hAnsi="Times New Roman" w:cs="Times New Roman"/>
                <w:sz w:val="21"/>
                <w:szCs w:val="21"/>
              </w:rPr>
              <w:t>-25～55°C</w:t>
            </w:r>
          </w:p>
        </w:tc>
      </w:tr>
      <w:tr w14:paraId="481822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29FE44C">
            <w:pPr>
              <w:jc w:val="center"/>
              <w:rPr>
                <w:rFonts w:hint="default" w:ascii="Times New Roman" w:hAnsi="Times New Roman" w:cs="Times New Roman"/>
                <w:sz w:val="21"/>
                <w:szCs w:val="21"/>
              </w:rPr>
            </w:pPr>
            <w:r>
              <w:rPr>
                <w:rFonts w:hint="default" w:ascii="Times New Roman" w:hAnsi="Times New Roman" w:cs="Times New Roman"/>
                <w:sz w:val="21"/>
                <w:szCs w:val="21"/>
              </w:rPr>
              <w:t>13</w:t>
            </w:r>
          </w:p>
        </w:tc>
        <w:tc>
          <w:tcPr>
            <w:tcW w:w="2888" w:type="dxa"/>
            <w:gridSpan w:val="2"/>
            <w:tcMar>
              <w:top w:w="57" w:type="dxa"/>
              <w:bottom w:w="57" w:type="dxa"/>
            </w:tcMar>
            <w:vAlign w:val="center"/>
          </w:tcPr>
          <w:p w14:paraId="4DFF9550">
            <w:pPr>
              <w:jc w:val="center"/>
              <w:rPr>
                <w:rFonts w:hint="default" w:ascii="Times New Roman" w:hAnsi="Times New Roman" w:cs="Times New Roman"/>
                <w:sz w:val="21"/>
                <w:szCs w:val="21"/>
              </w:rPr>
            </w:pPr>
            <w:r>
              <w:rPr>
                <w:rFonts w:hint="default" w:ascii="Times New Roman" w:hAnsi="Times New Roman" w:cs="Times New Roman"/>
                <w:sz w:val="21"/>
                <w:szCs w:val="21"/>
              </w:rPr>
              <w:t>贮存温度要求</w:t>
            </w:r>
          </w:p>
        </w:tc>
        <w:tc>
          <w:tcPr>
            <w:tcW w:w="3995" w:type="dxa"/>
            <w:gridSpan w:val="2"/>
            <w:tcMar>
              <w:top w:w="57" w:type="dxa"/>
              <w:bottom w:w="57" w:type="dxa"/>
            </w:tcMar>
            <w:vAlign w:val="center"/>
          </w:tcPr>
          <w:p w14:paraId="455A7ED3">
            <w:pPr>
              <w:jc w:val="center"/>
              <w:rPr>
                <w:rFonts w:hint="default" w:ascii="Times New Roman" w:hAnsi="Times New Roman" w:cs="Times New Roman"/>
                <w:sz w:val="21"/>
                <w:szCs w:val="21"/>
              </w:rPr>
            </w:pPr>
            <w:r>
              <w:rPr>
                <w:rFonts w:hint="default" w:ascii="Times New Roman" w:hAnsi="Times New Roman" w:cs="Times New Roman"/>
                <w:sz w:val="21"/>
                <w:szCs w:val="21"/>
              </w:rPr>
              <w:t>-40～70°C</w:t>
            </w:r>
          </w:p>
        </w:tc>
      </w:tr>
      <w:tr w14:paraId="33216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7A3C7A03">
            <w:pPr>
              <w:jc w:val="center"/>
              <w:rPr>
                <w:rFonts w:hint="default" w:ascii="Times New Roman" w:hAnsi="Times New Roman" w:cs="Times New Roman"/>
                <w:sz w:val="21"/>
                <w:szCs w:val="21"/>
              </w:rPr>
            </w:pPr>
            <w:r>
              <w:rPr>
                <w:rFonts w:hint="default" w:ascii="Times New Roman" w:hAnsi="Times New Roman" w:cs="Times New Roman"/>
                <w:sz w:val="21"/>
                <w:szCs w:val="21"/>
              </w:rPr>
              <w:t>14</w:t>
            </w:r>
          </w:p>
        </w:tc>
        <w:tc>
          <w:tcPr>
            <w:tcW w:w="6883" w:type="dxa"/>
            <w:gridSpan w:val="4"/>
            <w:tcMar>
              <w:top w:w="57" w:type="dxa"/>
              <w:bottom w:w="57" w:type="dxa"/>
            </w:tcMar>
            <w:vAlign w:val="center"/>
          </w:tcPr>
          <w:p w14:paraId="755368D0">
            <w:pPr>
              <w:jc w:val="center"/>
              <w:rPr>
                <w:rFonts w:hint="default" w:ascii="Times New Roman" w:hAnsi="Times New Roman" w:cs="Times New Roman"/>
                <w:sz w:val="21"/>
                <w:szCs w:val="21"/>
              </w:rPr>
            </w:pPr>
            <w:r>
              <w:rPr>
                <w:rFonts w:hint="default" w:ascii="Times New Roman" w:hAnsi="Times New Roman" w:cs="Times New Roman"/>
                <w:b/>
                <w:bCs/>
                <w:sz w:val="21"/>
                <w:szCs w:val="21"/>
              </w:rPr>
              <w:t>★无功补偿</w:t>
            </w:r>
          </w:p>
        </w:tc>
      </w:tr>
      <w:tr w14:paraId="7AA1CC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1F9936A">
            <w:pPr>
              <w:jc w:val="center"/>
              <w:rPr>
                <w:rFonts w:hint="default" w:ascii="Times New Roman" w:hAnsi="Times New Roman" w:cs="Times New Roman"/>
                <w:sz w:val="21"/>
                <w:szCs w:val="21"/>
              </w:rPr>
            </w:pPr>
            <w:r>
              <w:rPr>
                <w:rFonts w:hint="default" w:ascii="Times New Roman" w:hAnsi="Times New Roman" w:cs="Times New Roman"/>
                <w:sz w:val="21"/>
                <w:szCs w:val="21"/>
              </w:rPr>
              <w:t>14.1</w:t>
            </w:r>
          </w:p>
        </w:tc>
        <w:tc>
          <w:tcPr>
            <w:tcW w:w="2888" w:type="dxa"/>
            <w:gridSpan w:val="2"/>
            <w:tcMar>
              <w:top w:w="57" w:type="dxa"/>
              <w:bottom w:w="57" w:type="dxa"/>
            </w:tcMar>
            <w:vAlign w:val="bottom"/>
          </w:tcPr>
          <w:p w14:paraId="258AD90D">
            <w:pPr>
              <w:jc w:val="center"/>
              <w:rPr>
                <w:rFonts w:hint="default" w:ascii="Times New Roman" w:hAnsi="Times New Roman" w:cs="Times New Roman"/>
                <w:sz w:val="21"/>
                <w:szCs w:val="21"/>
              </w:rPr>
            </w:pPr>
            <w:r>
              <w:rPr>
                <w:rFonts w:hint="default" w:ascii="Times New Roman" w:hAnsi="Times New Roman" w:cs="Times New Roman"/>
                <w:sz w:val="21"/>
                <w:szCs w:val="21"/>
              </w:rPr>
              <w:t>额定容量</w:t>
            </w:r>
          </w:p>
        </w:tc>
        <w:tc>
          <w:tcPr>
            <w:tcW w:w="3995" w:type="dxa"/>
            <w:gridSpan w:val="2"/>
            <w:tcMar>
              <w:top w:w="57" w:type="dxa"/>
              <w:bottom w:w="57" w:type="dxa"/>
            </w:tcMar>
            <w:vAlign w:val="bottom"/>
          </w:tcPr>
          <w:p w14:paraId="6A68B398">
            <w:pPr>
              <w:jc w:val="center"/>
              <w:rPr>
                <w:rFonts w:hint="default" w:ascii="Times New Roman" w:hAnsi="Times New Roman" w:cs="Times New Roman"/>
                <w:sz w:val="21"/>
                <w:szCs w:val="21"/>
              </w:rPr>
            </w:pPr>
            <w:r>
              <w:rPr>
                <w:rFonts w:hint="default" w:ascii="Times New Roman" w:hAnsi="Times New Roman" w:cs="Times New Roman"/>
                <w:sz w:val="21"/>
                <w:szCs w:val="21"/>
              </w:rPr>
              <w:t>500kvar</w:t>
            </w:r>
          </w:p>
        </w:tc>
      </w:tr>
      <w:tr w14:paraId="70393D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3732B5A8">
            <w:pPr>
              <w:jc w:val="center"/>
              <w:rPr>
                <w:rFonts w:hint="default" w:ascii="Times New Roman" w:hAnsi="Times New Roman" w:cs="Times New Roman"/>
                <w:sz w:val="21"/>
                <w:szCs w:val="21"/>
              </w:rPr>
            </w:pPr>
            <w:r>
              <w:rPr>
                <w:rFonts w:hint="default" w:ascii="Times New Roman" w:hAnsi="Times New Roman" w:cs="Times New Roman"/>
                <w:sz w:val="21"/>
                <w:szCs w:val="21"/>
              </w:rPr>
              <w:t>14.2</w:t>
            </w:r>
          </w:p>
        </w:tc>
        <w:tc>
          <w:tcPr>
            <w:tcW w:w="2888" w:type="dxa"/>
            <w:gridSpan w:val="2"/>
            <w:tcMar>
              <w:top w:w="57" w:type="dxa"/>
              <w:bottom w:w="57" w:type="dxa"/>
            </w:tcMar>
            <w:vAlign w:val="bottom"/>
          </w:tcPr>
          <w:p w14:paraId="1F048375">
            <w:pPr>
              <w:jc w:val="center"/>
              <w:rPr>
                <w:rFonts w:hint="default" w:ascii="Times New Roman" w:hAnsi="Times New Roman" w:cs="Times New Roman"/>
                <w:sz w:val="21"/>
                <w:szCs w:val="21"/>
              </w:rPr>
            </w:pPr>
            <w:r>
              <w:rPr>
                <w:rFonts w:hint="default" w:ascii="Times New Roman" w:hAnsi="Times New Roman" w:cs="Times New Roman"/>
                <w:sz w:val="21"/>
                <w:szCs w:val="21"/>
              </w:rPr>
              <w:t>分组方式</w:t>
            </w:r>
          </w:p>
        </w:tc>
        <w:tc>
          <w:tcPr>
            <w:tcW w:w="3995" w:type="dxa"/>
            <w:gridSpan w:val="2"/>
            <w:tcMar>
              <w:top w:w="57" w:type="dxa"/>
              <w:bottom w:w="57" w:type="dxa"/>
            </w:tcMar>
            <w:vAlign w:val="bottom"/>
          </w:tcPr>
          <w:p w14:paraId="6F66EB03">
            <w:pPr>
              <w:jc w:val="center"/>
              <w:rPr>
                <w:rFonts w:hint="default" w:ascii="Times New Roman" w:hAnsi="Times New Roman" w:cs="Times New Roman"/>
                <w:sz w:val="21"/>
                <w:szCs w:val="21"/>
              </w:rPr>
            </w:pPr>
            <w:r>
              <w:rPr>
                <w:rFonts w:hint="default" w:ascii="Times New Roman" w:hAnsi="Times New Roman" w:cs="Times New Roman"/>
                <w:sz w:val="21"/>
                <w:szCs w:val="21"/>
              </w:rPr>
              <w:t>250kvar+250kvar</w:t>
            </w:r>
          </w:p>
        </w:tc>
      </w:tr>
      <w:tr w14:paraId="0434E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40AEE50B">
            <w:pPr>
              <w:jc w:val="center"/>
              <w:rPr>
                <w:rFonts w:hint="default" w:ascii="Times New Roman" w:hAnsi="Times New Roman" w:cs="Times New Roman"/>
                <w:sz w:val="21"/>
                <w:szCs w:val="21"/>
              </w:rPr>
            </w:pPr>
            <w:r>
              <w:rPr>
                <w:rFonts w:hint="default" w:ascii="Times New Roman" w:hAnsi="Times New Roman" w:cs="Times New Roman"/>
                <w:sz w:val="21"/>
                <w:szCs w:val="21"/>
              </w:rPr>
              <w:t>14.3</w:t>
            </w:r>
          </w:p>
        </w:tc>
        <w:tc>
          <w:tcPr>
            <w:tcW w:w="2888" w:type="dxa"/>
            <w:gridSpan w:val="2"/>
            <w:tcMar>
              <w:top w:w="57" w:type="dxa"/>
              <w:bottom w:w="57" w:type="dxa"/>
            </w:tcMar>
            <w:vAlign w:val="bottom"/>
          </w:tcPr>
          <w:p w14:paraId="7378FBB1">
            <w:pPr>
              <w:jc w:val="center"/>
              <w:rPr>
                <w:rFonts w:hint="default" w:ascii="Times New Roman" w:hAnsi="Times New Roman" w:cs="Times New Roman"/>
                <w:sz w:val="21"/>
                <w:szCs w:val="21"/>
              </w:rPr>
            </w:pPr>
            <w:r>
              <w:rPr>
                <w:rFonts w:hint="default" w:ascii="Times New Roman" w:hAnsi="Times New Roman" w:cs="Times New Roman"/>
                <w:sz w:val="21"/>
                <w:szCs w:val="21"/>
              </w:rPr>
              <w:t>投切开关</w:t>
            </w:r>
          </w:p>
        </w:tc>
        <w:tc>
          <w:tcPr>
            <w:tcW w:w="3995" w:type="dxa"/>
            <w:gridSpan w:val="2"/>
            <w:tcMar>
              <w:top w:w="57" w:type="dxa"/>
              <w:bottom w:w="57" w:type="dxa"/>
            </w:tcMar>
            <w:vAlign w:val="bottom"/>
          </w:tcPr>
          <w:p w14:paraId="4AE0260C">
            <w:pPr>
              <w:jc w:val="center"/>
              <w:rPr>
                <w:rFonts w:hint="default" w:ascii="Times New Roman" w:hAnsi="Times New Roman" w:cs="Times New Roman"/>
                <w:sz w:val="21"/>
                <w:szCs w:val="21"/>
              </w:rPr>
            </w:pPr>
            <w:r>
              <w:rPr>
                <w:rFonts w:hint="default" w:ascii="Times New Roman" w:hAnsi="Times New Roman" w:cs="Times New Roman"/>
                <w:sz w:val="21"/>
                <w:szCs w:val="21"/>
              </w:rPr>
              <w:t>真空接触器</w:t>
            </w:r>
          </w:p>
        </w:tc>
      </w:tr>
      <w:tr w14:paraId="094A5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6B0FC182">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15</w:t>
            </w:r>
          </w:p>
        </w:tc>
        <w:tc>
          <w:tcPr>
            <w:tcW w:w="6883" w:type="dxa"/>
            <w:gridSpan w:val="4"/>
            <w:tcMar>
              <w:top w:w="57" w:type="dxa"/>
              <w:bottom w:w="57" w:type="dxa"/>
            </w:tcMar>
            <w:vAlign w:val="bottom"/>
          </w:tcPr>
          <w:p w14:paraId="6B77C1F5">
            <w:pPr>
              <w:jc w:val="center"/>
              <w:rPr>
                <w:rFonts w:hint="default" w:ascii="Times New Roman" w:hAnsi="Times New Roman" w:eastAsia="宋体" w:cs="Times New Roman"/>
                <w:sz w:val="21"/>
                <w:szCs w:val="21"/>
                <w:lang w:val="en-US" w:eastAsia="zh-CN"/>
              </w:rPr>
            </w:pPr>
            <w:r>
              <w:rPr>
                <w:rFonts w:hint="default" w:ascii="Times New Roman" w:hAnsi="Times New Roman" w:cs="Times New Roman"/>
                <w:b/>
                <w:bCs/>
                <w:sz w:val="21"/>
                <w:szCs w:val="21"/>
                <w:highlight w:val="none"/>
              </w:rPr>
              <w:t>★</w:t>
            </w:r>
            <w:r>
              <w:rPr>
                <w:rFonts w:hint="default" w:ascii="Times New Roman" w:hAnsi="Times New Roman" w:cs="Times New Roman"/>
                <w:b/>
                <w:bCs/>
                <w:sz w:val="21"/>
                <w:szCs w:val="21"/>
                <w:highlight w:val="none"/>
                <w:lang w:val="en-US" w:eastAsia="zh-CN"/>
              </w:rPr>
              <w:t>真空断路器</w:t>
            </w:r>
          </w:p>
        </w:tc>
      </w:tr>
      <w:tr w14:paraId="6DFAE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9B6E88C">
            <w:pPr>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.1</w:t>
            </w:r>
          </w:p>
        </w:tc>
        <w:tc>
          <w:tcPr>
            <w:tcW w:w="2888" w:type="dxa"/>
            <w:gridSpan w:val="2"/>
            <w:tcMar>
              <w:top w:w="57" w:type="dxa"/>
              <w:bottom w:w="57" w:type="dxa"/>
            </w:tcMar>
            <w:vAlign w:val="center"/>
          </w:tcPr>
          <w:p w14:paraId="332047DF">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额定容量</w:t>
            </w:r>
          </w:p>
        </w:tc>
        <w:tc>
          <w:tcPr>
            <w:tcW w:w="3995" w:type="dxa"/>
            <w:gridSpan w:val="2"/>
            <w:tcMar>
              <w:top w:w="57" w:type="dxa"/>
              <w:bottom w:w="57" w:type="dxa"/>
            </w:tcMar>
            <w:vAlign w:val="center"/>
          </w:tcPr>
          <w:p w14:paraId="1BDCE7E0">
            <w:pPr>
              <w:jc w:val="center"/>
              <w:rPr>
                <w:rFonts w:hint="default" w:ascii="Times New Roman" w:hAnsi="Times New Roman" w:cs="Times New Roman"/>
                <w:sz w:val="21"/>
                <w:szCs w:val="21"/>
                <w:highlight w:val="yellow"/>
              </w:rPr>
            </w:pPr>
            <w:r>
              <w:rPr>
                <w:rFonts w:hint="default" w:ascii="Times New Roman" w:hAnsi="Times New Roman" w:cs="Times New Roman"/>
                <w:szCs w:val="21"/>
              </w:rPr>
              <w:t>12kV</w:t>
            </w:r>
          </w:p>
        </w:tc>
      </w:tr>
      <w:tr w14:paraId="5CC85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30B161E5">
            <w:pPr>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.2</w:t>
            </w:r>
          </w:p>
        </w:tc>
        <w:tc>
          <w:tcPr>
            <w:tcW w:w="2888" w:type="dxa"/>
            <w:gridSpan w:val="2"/>
            <w:tcMar>
              <w:top w:w="57" w:type="dxa"/>
              <w:bottom w:w="57" w:type="dxa"/>
            </w:tcMar>
            <w:vAlign w:val="center"/>
          </w:tcPr>
          <w:p w14:paraId="1A11292E">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额定电压</w:t>
            </w:r>
          </w:p>
        </w:tc>
        <w:tc>
          <w:tcPr>
            <w:tcW w:w="3995" w:type="dxa"/>
            <w:gridSpan w:val="2"/>
            <w:tcMar>
              <w:top w:w="57" w:type="dxa"/>
              <w:bottom w:w="57" w:type="dxa"/>
            </w:tcMar>
            <w:vAlign w:val="center"/>
          </w:tcPr>
          <w:p w14:paraId="68D062BA">
            <w:pPr>
              <w:jc w:val="center"/>
              <w:rPr>
                <w:rFonts w:hint="default" w:ascii="Times New Roman" w:hAnsi="Times New Roman" w:cs="Times New Roman"/>
                <w:sz w:val="21"/>
                <w:szCs w:val="21"/>
                <w:highlight w:val="yellow"/>
              </w:rPr>
            </w:pPr>
            <w:r>
              <w:rPr>
                <w:rFonts w:hint="default" w:ascii="Times New Roman" w:hAnsi="Times New Roman" w:cs="Times New Roman"/>
                <w:szCs w:val="21"/>
              </w:rPr>
              <w:t>50Hz</w:t>
            </w:r>
          </w:p>
        </w:tc>
      </w:tr>
      <w:tr w14:paraId="03A74A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3327CDD4">
            <w:pPr>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3</w:t>
            </w:r>
          </w:p>
        </w:tc>
        <w:tc>
          <w:tcPr>
            <w:tcW w:w="2888" w:type="dxa"/>
            <w:gridSpan w:val="2"/>
            <w:tcMar>
              <w:top w:w="57" w:type="dxa"/>
              <w:bottom w:w="57" w:type="dxa"/>
            </w:tcMar>
            <w:vAlign w:val="center"/>
          </w:tcPr>
          <w:p w14:paraId="6D442DD5">
            <w:pPr>
              <w:jc w:val="center"/>
              <w:rPr>
                <w:rFonts w:hint="default" w:ascii="Times New Roman" w:hAnsi="Times New Roman" w:cs="Times New Roman"/>
                <w:sz w:val="21"/>
                <w:szCs w:val="21"/>
              </w:rPr>
            </w:pPr>
            <w:r>
              <w:rPr>
                <w:rFonts w:hint="default" w:ascii="Times New Roman" w:hAnsi="Times New Roman" w:cs="Times New Roman"/>
                <w:sz w:val="21"/>
                <w:szCs w:val="21"/>
              </w:rPr>
              <w:t>额定电流</w:t>
            </w:r>
          </w:p>
        </w:tc>
        <w:tc>
          <w:tcPr>
            <w:tcW w:w="3995" w:type="dxa"/>
            <w:gridSpan w:val="2"/>
            <w:tcMar>
              <w:top w:w="57" w:type="dxa"/>
              <w:bottom w:w="57" w:type="dxa"/>
            </w:tcMar>
            <w:vAlign w:val="center"/>
          </w:tcPr>
          <w:p w14:paraId="301078C0">
            <w:pPr>
              <w:jc w:val="center"/>
              <w:rPr>
                <w:rFonts w:hint="default" w:ascii="Times New Roman" w:hAnsi="Times New Roman" w:cs="Times New Roman"/>
                <w:sz w:val="21"/>
                <w:szCs w:val="21"/>
                <w:highlight w:val="yellow"/>
              </w:rPr>
            </w:pPr>
            <w:r>
              <w:rPr>
                <w:rFonts w:hint="default" w:ascii="Times New Roman" w:hAnsi="Times New Roman" w:cs="Times New Roman"/>
                <w:szCs w:val="21"/>
              </w:rPr>
              <w:t>630A</w:t>
            </w:r>
          </w:p>
        </w:tc>
      </w:tr>
      <w:tr w14:paraId="28DFE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7D9D5B1B">
            <w:pPr>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4</w:t>
            </w:r>
          </w:p>
        </w:tc>
        <w:tc>
          <w:tcPr>
            <w:tcW w:w="2888" w:type="dxa"/>
            <w:gridSpan w:val="2"/>
            <w:tcMar>
              <w:top w:w="57" w:type="dxa"/>
              <w:bottom w:w="57" w:type="dxa"/>
            </w:tcMar>
            <w:vAlign w:val="center"/>
          </w:tcPr>
          <w:p w14:paraId="140EE9F1">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额定短路开断电流</w:t>
            </w:r>
          </w:p>
        </w:tc>
        <w:tc>
          <w:tcPr>
            <w:tcW w:w="3995" w:type="dxa"/>
            <w:gridSpan w:val="2"/>
            <w:tcMar>
              <w:top w:w="57" w:type="dxa"/>
              <w:bottom w:w="57" w:type="dxa"/>
            </w:tcMar>
            <w:vAlign w:val="center"/>
          </w:tcPr>
          <w:p w14:paraId="13EA9AB5">
            <w:pPr>
              <w:jc w:val="center"/>
              <w:rPr>
                <w:rFonts w:hint="default" w:ascii="Times New Roman" w:hAnsi="Times New Roman" w:cs="Times New Roman"/>
                <w:sz w:val="21"/>
                <w:szCs w:val="21"/>
                <w:highlight w:val="yellow"/>
              </w:rPr>
            </w:pPr>
            <w:r>
              <w:rPr>
                <w:rFonts w:hint="default" w:ascii="Times New Roman" w:hAnsi="Times New Roman" w:cs="Times New Roman"/>
                <w:szCs w:val="21"/>
              </w:rPr>
              <w:t>20kA</w:t>
            </w:r>
          </w:p>
        </w:tc>
      </w:tr>
      <w:tr w14:paraId="715DD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D8F1A00">
            <w:pPr>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5</w:t>
            </w:r>
          </w:p>
        </w:tc>
        <w:tc>
          <w:tcPr>
            <w:tcW w:w="2888" w:type="dxa"/>
            <w:gridSpan w:val="2"/>
            <w:tcMar>
              <w:top w:w="57" w:type="dxa"/>
              <w:bottom w:w="57" w:type="dxa"/>
            </w:tcMar>
            <w:vAlign w:val="center"/>
          </w:tcPr>
          <w:p w14:paraId="4B420D24">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额定短路关合电流</w:t>
            </w:r>
          </w:p>
        </w:tc>
        <w:tc>
          <w:tcPr>
            <w:tcW w:w="3995" w:type="dxa"/>
            <w:gridSpan w:val="2"/>
            <w:tcMar>
              <w:top w:w="57" w:type="dxa"/>
              <w:bottom w:w="57" w:type="dxa"/>
            </w:tcMar>
            <w:vAlign w:val="center"/>
          </w:tcPr>
          <w:p w14:paraId="2974D9AB">
            <w:pPr>
              <w:jc w:val="center"/>
              <w:rPr>
                <w:rFonts w:hint="default" w:ascii="Times New Roman" w:hAnsi="Times New Roman" w:cs="Times New Roman"/>
                <w:sz w:val="21"/>
                <w:szCs w:val="21"/>
                <w:highlight w:val="yellow"/>
              </w:rPr>
            </w:pPr>
            <w:r>
              <w:rPr>
                <w:rFonts w:hint="default" w:ascii="Times New Roman" w:hAnsi="Times New Roman" w:cs="Times New Roman"/>
                <w:szCs w:val="21"/>
              </w:rPr>
              <w:t>50kA</w:t>
            </w:r>
          </w:p>
        </w:tc>
      </w:tr>
      <w:tr w14:paraId="6BF3D7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5A58FFC0">
            <w:pPr>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6</w:t>
            </w:r>
          </w:p>
        </w:tc>
        <w:tc>
          <w:tcPr>
            <w:tcW w:w="2888" w:type="dxa"/>
            <w:gridSpan w:val="2"/>
            <w:tcMar>
              <w:top w:w="57" w:type="dxa"/>
              <w:bottom w:w="57" w:type="dxa"/>
            </w:tcMar>
            <w:vAlign w:val="center"/>
          </w:tcPr>
          <w:p w14:paraId="663A2C53">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额定峰值耐受电流</w:t>
            </w:r>
          </w:p>
        </w:tc>
        <w:tc>
          <w:tcPr>
            <w:tcW w:w="3995" w:type="dxa"/>
            <w:gridSpan w:val="2"/>
            <w:tcMar>
              <w:top w:w="57" w:type="dxa"/>
              <w:bottom w:w="57" w:type="dxa"/>
            </w:tcMar>
            <w:vAlign w:val="center"/>
          </w:tcPr>
          <w:p w14:paraId="2FA3F89C">
            <w:pPr>
              <w:jc w:val="center"/>
              <w:rPr>
                <w:rFonts w:hint="default" w:ascii="Times New Roman" w:hAnsi="Times New Roman" w:cs="Times New Roman"/>
                <w:sz w:val="21"/>
                <w:szCs w:val="21"/>
                <w:highlight w:val="yellow"/>
              </w:rPr>
            </w:pPr>
            <w:r>
              <w:rPr>
                <w:rFonts w:hint="default" w:ascii="Times New Roman" w:hAnsi="Times New Roman" w:cs="Times New Roman"/>
                <w:szCs w:val="21"/>
              </w:rPr>
              <w:t>50kA</w:t>
            </w:r>
          </w:p>
        </w:tc>
      </w:tr>
      <w:tr w14:paraId="2F7B59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472CEE94">
            <w:pPr>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7</w:t>
            </w:r>
          </w:p>
        </w:tc>
        <w:tc>
          <w:tcPr>
            <w:tcW w:w="2888" w:type="dxa"/>
            <w:gridSpan w:val="2"/>
            <w:tcMar>
              <w:top w:w="57" w:type="dxa"/>
              <w:bottom w:w="57" w:type="dxa"/>
            </w:tcMar>
            <w:vAlign w:val="center"/>
          </w:tcPr>
          <w:p w14:paraId="2C6698AB">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额定短时耐受电流及时间</w:t>
            </w:r>
          </w:p>
        </w:tc>
        <w:tc>
          <w:tcPr>
            <w:tcW w:w="3995" w:type="dxa"/>
            <w:gridSpan w:val="2"/>
            <w:tcMar>
              <w:top w:w="57" w:type="dxa"/>
              <w:bottom w:w="57" w:type="dxa"/>
            </w:tcMar>
            <w:vAlign w:val="center"/>
          </w:tcPr>
          <w:p w14:paraId="5986C4A6">
            <w:pPr>
              <w:jc w:val="center"/>
              <w:rPr>
                <w:rFonts w:hint="default" w:ascii="Times New Roman" w:hAnsi="Times New Roman" w:cs="Times New Roman"/>
                <w:sz w:val="21"/>
                <w:szCs w:val="21"/>
                <w:highlight w:val="yellow"/>
              </w:rPr>
            </w:pPr>
            <w:r>
              <w:rPr>
                <w:rFonts w:hint="default" w:ascii="Times New Roman" w:hAnsi="Times New Roman" w:cs="Times New Roman"/>
                <w:szCs w:val="21"/>
              </w:rPr>
              <w:t>20kA/4s</w:t>
            </w:r>
          </w:p>
        </w:tc>
      </w:tr>
      <w:tr w14:paraId="306B08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3A837F34">
            <w:pPr>
              <w:jc w:val="center"/>
              <w:rPr>
                <w:rFonts w:hint="default" w:ascii="Times New Roman" w:hAnsi="Times New Roman" w:eastAsia="宋体" w:cs="Times New Roman"/>
                <w:sz w:val="21"/>
                <w:szCs w:val="21"/>
                <w:lang w:eastAsia="zh-CN"/>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8</w:t>
            </w:r>
          </w:p>
        </w:tc>
        <w:tc>
          <w:tcPr>
            <w:tcW w:w="2888" w:type="dxa"/>
            <w:gridSpan w:val="2"/>
            <w:tcMar>
              <w:top w:w="57" w:type="dxa"/>
              <w:bottom w:w="57" w:type="dxa"/>
            </w:tcMar>
            <w:vAlign w:val="center"/>
          </w:tcPr>
          <w:p w14:paraId="1E35F039">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温升限值</w:t>
            </w:r>
          </w:p>
        </w:tc>
        <w:tc>
          <w:tcPr>
            <w:tcW w:w="3995" w:type="dxa"/>
            <w:gridSpan w:val="2"/>
            <w:tcMar>
              <w:top w:w="57" w:type="dxa"/>
              <w:bottom w:w="57" w:type="dxa"/>
            </w:tcMar>
            <w:vAlign w:val="center"/>
          </w:tcPr>
          <w:p w14:paraId="673BF122">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按GB/T 11022要求</w:t>
            </w:r>
          </w:p>
        </w:tc>
      </w:tr>
      <w:tr w14:paraId="0AFC0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4767F9E">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9</w:t>
            </w:r>
          </w:p>
        </w:tc>
        <w:tc>
          <w:tcPr>
            <w:tcW w:w="2888" w:type="dxa"/>
            <w:gridSpan w:val="2"/>
            <w:tcMar>
              <w:top w:w="57" w:type="dxa"/>
              <w:bottom w:w="57" w:type="dxa"/>
            </w:tcMar>
            <w:vAlign w:val="center"/>
          </w:tcPr>
          <w:p w14:paraId="59F11E1D">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机械寿命</w:t>
            </w:r>
          </w:p>
        </w:tc>
        <w:tc>
          <w:tcPr>
            <w:tcW w:w="3995" w:type="dxa"/>
            <w:gridSpan w:val="2"/>
            <w:tcMar>
              <w:top w:w="57" w:type="dxa"/>
              <w:bottom w:w="57" w:type="dxa"/>
            </w:tcMar>
            <w:vAlign w:val="center"/>
          </w:tcPr>
          <w:p w14:paraId="7B1348D3">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highlight w:val="none"/>
              </w:rPr>
              <w:t>≥10000次</w:t>
            </w:r>
          </w:p>
        </w:tc>
      </w:tr>
      <w:tr w14:paraId="4E306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600EC7B3">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10</w:t>
            </w:r>
          </w:p>
        </w:tc>
        <w:tc>
          <w:tcPr>
            <w:tcW w:w="2888" w:type="dxa"/>
            <w:gridSpan w:val="2"/>
            <w:tcMar>
              <w:top w:w="57" w:type="dxa"/>
              <w:bottom w:w="57" w:type="dxa"/>
            </w:tcMar>
            <w:vAlign w:val="center"/>
          </w:tcPr>
          <w:p w14:paraId="374CFE7C">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额定短路电流开断次数</w:t>
            </w:r>
          </w:p>
        </w:tc>
        <w:tc>
          <w:tcPr>
            <w:tcW w:w="3995" w:type="dxa"/>
            <w:gridSpan w:val="2"/>
            <w:tcMar>
              <w:top w:w="57" w:type="dxa"/>
              <w:bottom w:w="57" w:type="dxa"/>
            </w:tcMar>
            <w:vAlign w:val="center"/>
          </w:tcPr>
          <w:p w14:paraId="66151FB8">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≥30次</w:t>
            </w:r>
          </w:p>
        </w:tc>
      </w:tr>
      <w:tr w14:paraId="6A96F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7B38797">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11</w:t>
            </w:r>
          </w:p>
        </w:tc>
        <w:tc>
          <w:tcPr>
            <w:tcW w:w="2888" w:type="dxa"/>
            <w:gridSpan w:val="2"/>
            <w:tcMar>
              <w:top w:w="57" w:type="dxa"/>
              <w:bottom w:w="57" w:type="dxa"/>
            </w:tcMar>
            <w:vAlign w:val="center"/>
          </w:tcPr>
          <w:p w14:paraId="512D4B8E">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合闸不同期</w:t>
            </w:r>
          </w:p>
        </w:tc>
        <w:tc>
          <w:tcPr>
            <w:tcW w:w="3995" w:type="dxa"/>
            <w:gridSpan w:val="2"/>
            <w:tcMar>
              <w:top w:w="57" w:type="dxa"/>
              <w:bottom w:w="57" w:type="dxa"/>
            </w:tcMar>
            <w:vAlign w:val="center"/>
          </w:tcPr>
          <w:p w14:paraId="785273ED">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≤2ms</w:t>
            </w:r>
          </w:p>
        </w:tc>
      </w:tr>
      <w:tr w14:paraId="6FD37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9BD523A">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12</w:t>
            </w:r>
          </w:p>
        </w:tc>
        <w:tc>
          <w:tcPr>
            <w:tcW w:w="2888" w:type="dxa"/>
            <w:gridSpan w:val="2"/>
            <w:tcMar>
              <w:top w:w="57" w:type="dxa"/>
              <w:bottom w:w="57" w:type="dxa"/>
            </w:tcMar>
            <w:vAlign w:val="center"/>
          </w:tcPr>
          <w:p w14:paraId="5A2CDEC5">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分闸不同期</w:t>
            </w:r>
          </w:p>
        </w:tc>
        <w:tc>
          <w:tcPr>
            <w:tcW w:w="3995" w:type="dxa"/>
            <w:gridSpan w:val="2"/>
            <w:tcMar>
              <w:top w:w="57" w:type="dxa"/>
              <w:bottom w:w="57" w:type="dxa"/>
            </w:tcMar>
            <w:vAlign w:val="center"/>
          </w:tcPr>
          <w:p w14:paraId="323B5BFD">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≤2ms</w:t>
            </w:r>
          </w:p>
        </w:tc>
      </w:tr>
      <w:tr w14:paraId="71D89E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112373A0">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13</w:t>
            </w:r>
          </w:p>
        </w:tc>
        <w:tc>
          <w:tcPr>
            <w:tcW w:w="2888" w:type="dxa"/>
            <w:gridSpan w:val="2"/>
            <w:tcMar>
              <w:top w:w="57" w:type="dxa"/>
              <w:bottom w:w="57" w:type="dxa"/>
            </w:tcMar>
            <w:vAlign w:val="center"/>
          </w:tcPr>
          <w:p w14:paraId="474D441A">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触头弹跳</w:t>
            </w:r>
          </w:p>
        </w:tc>
        <w:tc>
          <w:tcPr>
            <w:tcW w:w="3995" w:type="dxa"/>
            <w:gridSpan w:val="2"/>
            <w:tcMar>
              <w:top w:w="57" w:type="dxa"/>
              <w:bottom w:w="57" w:type="dxa"/>
            </w:tcMar>
            <w:vAlign w:val="center"/>
          </w:tcPr>
          <w:p w14:paraId="4E895660">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≤2ms</w:t>
            </w:r>
          </w:p>
        </w:tc>
      </w:tr>
      <w:tr w14:paraId="52FD9A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55B1D8D0">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14</w:t>
            </w:r>
          </w:p>
        </w:tc>
        <w:tc>
          <w:tcPr>
            <w:tcW w:w="2888" w:type="dxa"/>
            <w:gridSpan w:val="2"/>
            <w:tcMar>
              <w:top w:w="57" w:type="dxa"/>
              <w:bottom w:w="57" w:type="dxa"/>
            </w:tcMar>
            <w:vAlign w:val="center"/>
          </w:tcPr>
          <w:p w14:paraId="31A08395">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合闸时间</w:t>
            </w:r>
          </w:p>
        </w:tc>
        <w:tc>
          <w:tcPr>
            <w:tcW w:w="3995" w:type="dxa"/>
            <w:gridSpan w:val="2"/>
            <w:tcMar>
              <w:top w:w="57" w:type="dxa"/>
              <w:bottom w:w="57" w:type="dxa"/>
            </w:tcMar>
            <w:vAlign w:val="center"/>
          </w:tcPr>
          <w:p w14:paraId="5F09EFCB">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≤60ms（弹操）/≤50ms（永磁）</w:t>
            </w:r>
          </w:p>
        </w:tc>
      </w:tr>
      <w:tr w14:paraId="08B19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2DED826E">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15</w:t>
            </w:r>
          </w:p>
        </w:tc>
        <w:tc>
          <w:tcPr>
            <w:tcW w:w="2888" w:type="dxa"/>
            <w:gridSpan w:val="2"/>
            <w:tcMar>
              <w:top w:w="57" w:type="dxa"/>
              <w:bottom w:w="57" w:type="dxa"/>
            </w:tcMar>
            <w:vAlign w:val="center"/>
          </w:tcPr>
          <w:p w14:paraId="13D04D01">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分闸时间</w:t>
            </w:r>
          </w:p>
        </w:tc>
        <w:tc>
          <w:tcPr>
            <w:tcW w:w="3995" w:type="dxa"/>
            <w:gridSpan w:val="2"/>
            <w:tcMar>
              <w:top w:w="57" w:type="dxa"/>
              <w:bottom w:w="57" w:type="dxa"/>
            </w:tcMar>
            <w:vAlign w:val="center"/>
          </w:tcPr>
          <w:p w14:paraId="490E79BF">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≤40ms（弹操）/≤25ms（永磁）</w:t>
            </w:r>
          </w:p>
        </w:tc>
      </w:tr>
      <w:tr w14:paraId="5D42F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0DFDDC48">
            <w:pPr>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16</w:t>
            </w:r>
          </w:p>
        </w:tc>
        <w:tc>
          <w:tcPr>
            <w:tcW w:w="2888" w:type="dxa"/>
            <w:gridSpan w:val="2"/>
            <w:tcMar>
              <w:top w:w="57" w:type="dxa"/>
              <w:bottom w:w="57" w:type="dxa"/>
            </w:tcMar>
            <w:vAlign w:val="center"/>
          </w:tcPr>
          <w:p w14:paraId="48639519">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1min工频耐受电压（有效值）开关断口</w:t>
            </w:r>
          </w:p>
        </w:tc>
        <w:tc>
          <w:tcPr>
            <w:tcW w:w="3995" w:type="dxa"/>
            <w:gridSpan w:val="2"/>
            <w:tcMar>
              <w:top w:w="57" w:type="dxa"/>
              <w:bottom w:w="57" w:type="dxa"/>
            </w:tcMar>
            <w:vAlign w:val="center"/>
          </w:tcPr>
          <w:p w14:paraId="7D93127E">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48kV</w:t>
            </w:r>
          </w:p>
        </w:tc>
      </w:tr>
      <w:tr w14:paraId="208BB3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3579C8EF">
            <w:pPr>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17</w:t>
            </w:r>
          </w:p>
        </w:tc>
        <w:tc>
          <w:tcPr>
            <w:tcW w:w="2888" w:type="dxa"/>
            <w:gridSpan w:val="2"/>
            <w:tcMar>
              <w:top w:w="57" w:type="dxa"/>
              <w:bottom w:w="57" w:type="dxa"/>
            </w:tcMar>
            <w:vAlign w:val="center"/>
          </w:tcPr>
          <w:p w14:paraId="5A9B67D2">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1min工频耐受电压（有效值）相间、相对地</w:t>
            </w:r>
          </w:p>
        </w:tc>
        <w:tc>
          <w:tcPr>
            <w:tcW w:w="3995" w:type="dxa"/>
            <w:gridSpan w:val="2"/>
            <w:tcMar>
              <w:top w:w="57" w:type="dxa"/>
              <w:bottom w:w="57" w:type="dxa"/>
            </w:tcMar>
            <w:vAlign w:val="center"/>
          </w:tcPr>
          <w:p w14:paraId="09B306C7">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42kV</w:t>
            </w:r>
          </w:p>
        </w:tc>
      </w:tr>
      <w:tr w14:paraId="76F58D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6AA13C76">
            <w:pPr>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18</w:t>
            </w:r>
          </w:p>
        </w:tc>
        <w:tc>
          <w:tcPr>
            <w:tcW w:w="2888" w:type="dxa"/>
            <w:gridSpan w:val="2"/>
            <w:tcMar>
              <w:top w:w="57" w:type="dxa"/>
              <w:bottom w:w="57" w:type="dxa"/>
            </w:tcMar>
            <w:vAlign w:val="center"/>
          </w:tcPr>
          <w:p w14:paraId="7F705B3A">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雷电冲击耐受电压（峰值）开关断口</w:t>
            </w:r>
          </w:p>
        </w:tc>
        <w:tc>
          <w:tcPr>
            <w:tcW w:w="3995" w:type="dxa"/>
            <w:gridSpan w:val="2"/>
            <w:tcMar>
              <w:top w:w="57" w:type="dxa"/>
              <w:bottom w:w="57" w:type="dxa"/>
            </w:tcMar>
            <w:vAlign w:val="center"/>
          </w:tcPr>
          <w:p w14:paraId="726FE378">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85kV</w:t>
            </w:r>
          </w:p>
        </w:tc>
      </w:tr>
      <w:tr w14:paraId="7DCE07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73" w:type="dxa"/>
            <w:tcBorders>
              <w:top w:val="single" w:color="auto" w:sz="4" w:space="0"/>
              <w:bottom w:val="single" w:color="auto" w:sz="4" w:space="0"/>
            </w:tcBorders>
            <w:tcMar>
              <w:top w:w="57" w:type="dxa"/>
              <w:bottom w:w="57" w:type="dxa"/>
            </w:tcMar>
            <w:vAlign w:val="center"/>
          </w:tcPr>
          <w:p w14:paraId="76201FD4">
            <w:pPr>
              <w:jc w:val="center"/>
              <w:rPr>
                <w:rFonts w:hint="default" w:ascii="Times New Roman" w:hAnsi="Times New Roman" w:cs="Times New Roman"/>
                <w:sz w:val="21"/>
                <w:szCs w:val="21"/>
              </w:rPr>
            </w:pPr>
            <w:r>
              <w:rPr>
                <w:rFonts w:hint="default" w:ascii="Times New Roman" w:hAnsi="Times New Roman" w:cs="Times New Roman"/>
                <w:sz w:val="21"/>
                <w:szCs w:val="21"/>
              </w:rPr>
              <w:t>1</w:t>
            </w:r>
            <w:r>
              <w:rPr>
                <w:rFonts w:hint="default" w:ascii="Times New Roman" w:hAnsi="Times New Roman" w:cs="Times New Roman"/>
                <w:sz w:val="21"/>
                <w:szCs w:val="21"/>
                <w:lang w:val="en-US" w:eastAsia="zh-CN"/>
              </w:rPr>
              <w:t>5</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19</w:t>
            </w:r>
          </w:p>
        </w:tc>
        <w:tc>
          <w:tcPr>
            <w:tcW w:w="2888" w:type="dxa"/>
            <w:gridSpan w:val="2"/>
            <w:tcMar>
              <w:top w:w="57" w:type="dxa"/>
              <w:bottom w:w="57" w:type="dxa"/>
            </w:tcMar>
            <w:vAlign w:val="center"/>
          </w:tcPr>
          <w:p w14:paraId="3D06F16F">
            <w:pPr>
              <w:jc w:val="center"/>
              <w:rPr>
                <w:rFonts w:hint="default" w:ascii="Times New Roman" w:hAnsi="Times New Roman" w:cs="Times New Roman"/>
                <w:sz w:val="21"/>
                <w:szCs w:val="21"/>
                <w:lang w:val="en-US" w:eastAsia="zh-CN"/>
              </w:rPr>
            </w:pPr>
            <w:r>
              <w:rPr>
                <w:rFonts w:hint="default" w:ascii="Times New Roman" w:hAnsi="Times New Roman" w:cs="Times New Roman"/>
                <w:sz w:val="21"/>
                <w:szCs w:val="21"/>
              </w:rPr>
              <w:t>雷电冲击耐受电压（峰值）相间、相对地</w:t>
            </w:r>
          </w:p>
        </w:tc>
        <w:tc>
          <w:tcPr>
            <w:tcW w:w="3995" w:type="dxa"/>
            <w:gridSpan w:val="2"/>
            <w:tcMar>
              <w:top w:w="57" w:type="dxa"/>
              <w:bottom w:w="57" w:type="dxa"/>
            </w:tcMar>
            <w:vAlign w:val="center"/>
          </w:tcPr>
          <w:p w14:paraId="741BDDC7">
            <w:pPr>
              <w:jc w:val="center"/>
              <w:rPr>
                <w:rFonts w:hint="default" w:ascii="Times New Roman" w:hAnsi="Times New Roman" w:cs="Times New Roman"/>
                <w:sz w:val="21"/>
                <w:szCs w:val="21"/>
                <w:highlight w:val="yellow"/>
                <w:lang w:val="en-US" w:eastAsia="zh-CN"/>
              </w:rPr>
            </w:pPr>
            <w:r>
              <w:rPr>
                <w:rFonts w:hint="default" w:ascii="Times New Roman" w:hAnsi="Times New Roman" w:cs="Times New Roman"/>
                <w:szCs w:val="21"/>
              </w:rPr>
              <w:t>75kV</w:t>
            </w:r>
          </w:p>
        </w:tc>
      </w:tr>
      <w:bookmarkEnd w:id="42"/>
      <w:bookmarkEnd w:id="43"/>
      <w:bookmarkEnd w:id="44"/>
      <w:bookmarkEnd w:id="45"/>
    </w:tbl>
    <w:p w14:paraId="1B19F9C8">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lang w:val="en-US" w:eastAsia="zh-CN"/>
        </w:rPr>
      </w:pPr>
      <w:bookmarkStart w:id="47" w:name="_Toc7940"/>
      <w:r>
        <w:rPr>
          <w:rFonts w:hint="default" w:ascii="Times New Roman" w:hAnsi="Times New Roman" w:eastAsia="宋体" w:cs="Times New Roman"/>
          <w:b w:val="0"/>
          <w:bCs w:val="0"/>
          <w:sz w:val="21"/>
          <w:szCs w:val="21"/>
          <w:lang w:val="en-US" w:eastAsia="zh-CN"/>
        </w:rPr>
        <w:t>5.4 主要组成部分技术要求</w:t>
      </w:r>
      <w:bookmarkEnd w:id="47"/>
    </w:p>
    <w:p w14:paraId="0644B5E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2"/>
        <w:rPr>
          <w:rFonts w:hint="default" w:ascii="Times New Roman" w:hAnsi="Times New Roman" w:eastAsia="宋体" w:cs="Times New Roman"/>
          <w:sz w:val="21"/>
          <w:szCs w:val="21"/>
          <w:lang w:val="en-US" w:eastAsia="zh-CN"/>
        </w:rPr>
      </w:pPr>
      <w:bookmarkStart w:id="48" w:name="_Toc5355"/>
      <w:r>
        <w:rPr>
          <w:rFonts w:hint="default" w:ascii="Times New Roman" w:hAnsi="Times New Roman" w:cs="Times New Roman"/>
          <w:sz w:val="21"/>
          <w:szCs w:val="21"/>
          <w:lang w:val="en-US" w:eastAsia="zh-CN"/>
        </w:rPr>
        <w:t xml:space="preserve">5.4.1 </w:t>
      </w:r>
      <w:r>
        <w:rPr>
          <w:rFonts w:hint="default" w:ascii="Times New Roman" w:hAnsi="Times New Roman" w:cs="Times New Roman"/>
          <w:sz w:val="21"/>
          <w:szCs w:val="21"/>
        </w:rPr>
        <w:t>油浸式变压器及其附件</w:t>
      </w:r>
      <w:r>
        <w:rPr>
          <w:rFonts w:hint="default" w:ascii="Times New Roman" w:hAnsi="Times New Roman" w:cs="Times New Roman"/>
          <w:sz w:val="21"/>
          <w:szCs w:val="21"/>
          <w:lang w:val="en-US" w:eastAsia="zh-CN"/>
        </w:rPr>
        <w:t>技术要求</w:t>
      </w:r>
      <w:bookmarkEnd w:id="48"/>
    </w:p>
    <w:p w14:paraId="25F8E199">
      <w:pPr>
        <w:keepNext w:val="0"/>
        <w:keepLines w:val="0"/>
        <w:pageBreakBefore w:val="0"/>
        <w:widowControl w:val="0"/>
        <w:numPr>
          <w:ilvl w:val="0"/>
          <w:numId w:val="0"/>
        </w:numPr>
        <w:kinsoku/>
        <w:wordWrap/>
        <w:overflowPunct/>
        <w:topLinePunct w:val="0"/>
        <w:autoSpaceDE/>
        <w:autoSpaceDN/>
        <w:bidi w:val="0"/>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5.4.1.1 </w:t>
      </w:r>
      <w:r>
        <w:rPr>
          <w:rFonts w:hint="default" w:ascii="Times New Roman" w:hAnsi="Times New Roman" w:cs="Times New Roman"/>
          <w:sz w:val="21"/>
          <w:szCs w:val="21"/>
        </w:rPr>
        <w:t>油浸式变压器</w:t>
      </w:r>
    </w:p>
    <w:p w14:paraId="743CFA58">
      <w:pPr>
        <w:keepNext w:val="0"/>
        <w:keepLines w:val="0"/>
        <w:pageBreakBefore w:val="0"/>
        <w:widowControl w:val="0"/>
        <w:kinsoku/>
        <w:wordWrap/>
        <w:overflowPunct/>
        <w:topLinePunct w:val="0"/>
        <w:autoSpaceDE/>
        <w:autoSpaceDN/>
        <w:bidi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装置所选用的油浸式变压器的主要技术要求如下所示。</w:t>
      </w:r>
    </w:p>
    <w:p w14:paraId="3D1B887B">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a） </w:t>
      </w:r>
      <w:r>
        <w:rPr>
          <w:rFonts w:hint="default" w:ascii="Times New Roman" w:hAnsi="Times New Roman" w:cs="Times New Roman"/>
          <w:sz w:val="21"/>
          <w:szCs w:val="21"/>
          <w:highlight w:val="none"/>
        </w:rPr>
        <w:t>额定电压：1</w:t>
      </w:r>
      <w:r>
        <w:rPr>
          <w:rFonts w:hint="default" w:ascii="Times New Roman" w:hAnsi="Times New Roman" w:cs="Times New Roman"/>
          <w:sz w:val="21"/>
          <w:szCs w:val="21"/>
          <w:highlight w:val="none"/>
          <w:lang w:val="en-US" w:eastAsia="zh-CN"/>
        </w:rPr>
        <w:t>0</w:t>
      </w:r>
      <w:r>
        <w:rPr>
          <w:rFonts w:hint="default" w:ascii="Times New Roman" w:hAnsi="Times New Roman" w:cs="Times New Roman"/>
          <w:sz w:val="21"/>
          <w:szCs w:val="21"/>
          <w:highlight w:val="none"/>
        </w:rPr>
        <w:t>kV</w:t>
      </w:r>
    </w:p>
    <w:p w14:paraId="6169EA1B">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w:t>
      </w:r>
      <w:r>
        <w:rPr>
          <w:rFonts w:hint="default" w:ascii="Times New Roman" w:hAnsi="Times New Roman" w:cs="Times New Roman"/>
          <w:sz w:val="21"/>
          <w:szCs w:val="21"/>
        </w:rPr>
        <w:t>额定频率：50Hz；</w:t>
      </w:r>
    </w:p>
    <w:p w14:paraId="5F79C247">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w:t>
      </w:r>
      <w:r>
        <w:rPr>
          <w:rFonts w:hint="default" w:ascii="Times New Roman" w:hAnsi="Times New Roman" w:cs="Times New Roman"/>
          <w:sz w:val="21"/>
          <w:szCs w:val="21"/>
        </w:rPr>
        <w:t>额定</w:t>
      </w:r>
      <w:r>
        <w:rPr>
          <w:rFonts w:hint="default" w:ascii="Times New Roman" w:hAnsi="Times New Roman" w:cs="Times New Roman"/>
          <w:sz w:val="21"/>
          <w:szCs w:val="21"/>
          <w:lang w:val="en-US" w:eastAsia="zh-CN"/>
        </w:rPr>
        <w:t>容量</w:t>
      </w:r>
      <w:r>
        <w:rPr>
          <w:rFonts w:hint="default" w:ascii="Times New Roman" w:hAnsi="Times New Roman" w:cs="Times New Roman"/>
          <w:sz w:val="21"/>
          <w:szCs w:val="21"/>
        </w:rPr>
        <w:t>：</w:t>
      </w:r>
      <w:r>
        <w:rPr>
          <w:rFonts w:hint="default" w:ascii="Times New Roman" w:hAnsi="Times New Roman" w:cs="Times New Roman"/>
          <w:sz w:val="21"/>
          <w:szCs w:val="21"/>
          <w:lang w:val="en-US" w:eastAsia="zh-CN"/>
        </w:rPr>
        <w:t>4000kV</w:t>
      </w:r>
      <w:r>
        <w:rPr>
          <w:rFonts w:hint="default" w:ascii="Times New Roman" w:hAnsi="Times New Roman" w:cs="Times New Roman"/>
          <w:sz w:val="21"/>
          <w:szCs w:val="21"/>
        </w:rPr>
        <w:t>A；</w:t>
      </w:r>
    </w:p>
    <w:p w14:paraId="1A2CD282">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d） 档距：≤5%；</w:t>
      </w:r>
    </w:p>
    <w:p w14:paraId="118517C1">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e） </w:t>
      </w:r>
      <w:r>
        <w:rPr>
          <w:rFonts w:hint="default" w:ascii="Times New Roman" w:hAnsi="Times New Roman" w:cs="Times New Roman"/>
          <w:kern w:val="0"/>
          <w:sz w:val="21"/>
          <w:szCs w:val="21"/>
          <w:lang w:bidi="ar"/>
        </w:rPr>
        <w:t>调</w:t>
      </w:r>
      <w:r>
        <w:rPr>
          <w:rFonts w:hint="default" w:ascii="Times New Roman" w:hAnsi="Times New Roman" w:cs="Times New Roman"/>
          <w:sz w:val="21"/>
          <w:szCs w:val="21"/>
          <w:lang w:val="en-US" w:eastAsia="zh-CN"/>
        </w:rPr>
        <w:t>压范围：-20~+20%；</w:t>
      </w:r>
    </w:p>
    <w:p w14:paraId="6CDEEDAE">
      <w:pPr>
        <w:pageBreakBefore w:val="0"/>
        <w:widowControl w:val="0"/>
        <w:numPr>
          <w:ilvl w:val="0"/>
          <w:numId w:val="0"/>
        </w:numPr>
        <w:kinsoku/>
        <w:wordWrap/>
        <w:overflowPunct/>
        <w:autoSpaceDE/>
        <w:autoSpaceDN/>
        <w:bidi w:val="0"/>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5.4.1.2 </w:t>
      </w:r>
      <w:r>
        <w:rPr>
          <w:rFonts w:hint="default" w:ascii="Times New Roman" w:hAnsi="Times New Roman" w:cs="Times New Roman"/>
          <w:sz w:val="21"/>
          <w:szCs w:val="21"/>
        </w:rPr>
        <w:t>分接开关</w:t>
      </w:r>
    </w:p>
    <w:p w14:paraId="31611D9B">
      <w:pPr>
        <w:pageBreakBefore w:val="0"/>
        <w:widowControl w:val="0"/>
        <w:kinsoku/>
        <w:wordWrap/>
        <w:overflowPunct/>
        <w:autoSpaceDE/>
        <w:autoSpaceDN/>
        <w:bidi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分接开关应采用真空有载分接开关。</w:t>
      </w:r>
    </w:p>
    <w:p w14:paraId="7EF3CB1E">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5.4.1.3 </w:t>
      </w:r>
      <w:r>
        <w:rPr>
          <w:rFonts w:hint="default" w:ascii="Times New Roman" w:hAnsi="Times New Roman" w:cs="Times New Roman"/>
          <w:sz w:val="21"/>
          <w:szCs w:val="21"/>
        </w:rPr>
        <w:t>安全保护装置</w:t>
      </w:r>
    </w:p>
    <w:p w14:paraId="07C7D8DE">
      <w:pPr>
        <w:pageBreakBefore w:val="0"/>
        <w:widowControl w:val="0"/>
        <w:kinsoku/>
        <w:wordWrap/>
        <w:overflowPunct/>
        <w:autoSpaceDE/>
        <w:autoSpaceDN/>
        <w:bidi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调压器应配置气体继电器、压力释放阀等。</w:t>
      </w:r>
    </w:p>
    <w:p w14:paraId="19961878">
      <w:pPr>
        <w:pageBreakBefore w:val="0"/>
        <w:widowControl w:val="0"/>
        <w:numPr>
          <w:ilvl w:val="0"/>
          <w:numId w:val="0"/>
        </w:numPr>
        <w:kinsoku/>
        <w:wordWrap/>
        <w:overflowPunct/>
        <w:autoSpaceDE/>
        <w:autoSpaceDN/>
        <w:bidi w:val="0"/>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5.4.1.4 </w:t>
      </w:r>
      <w:r>
        <w:rPr>
          <w:rFonts w:hint="default" w:ascii="Times New Roman" w:hAnsi="Times New Roman" w:cs="Times New Roman"/>
          <w:sz w:val="21"/>
          <w:szCs w:val="21"/>
        </w:rPr>
        <w:t>冷却系统</w:t>
      </w:r>
    </w:p>
    <w:p w14:paraId="221D7CC7">
      <w:pPr>
        <w:pageBreakBefore w:val="0"/>
        <w:widowControl w:val="0"/>
        <w:kinsoku/>
        <w:wordWrap/>
        <w:overflowPunct/>
        <w:autoSpaceDE/>
        <w:autoSpaceDN/>
        <w:bidi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应配置散热装置，其风机电源要求装置自供电，并具有短路保护。</w:t>
      </w:r>
    </w:p>
    <w:p w14:paraId="4EC5E768">
      <w:pPr>
        <w:pageBreakBefore w:val="0"/>
        <w:widowControl w:val="0"/>
        <w:numPr>
          <w:ilvl w:val="0"/>
          <w:numId w:val="0"/>
        </w:numPr>
        <w:kinsoku/>
        <w:wordWrap/>
        <w:overflowPunct/>
        <w:autoSpaceDE/>
        <w:autoSpaceDN/>
        <w:bidi w:val="0"/>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5.4.1.5 </w:t>
      </w:r>
      <w:r>
        <w:rPr>
          <w:rFonts w:hint="default" w:ascii="Times New Roman" w:hAnsi="Times New Roman" w:cs="Times New Roman"/>
          <w:sz w:val="21"/>
          <w:szCs w:val="21"/>
        </w:rPr>
        <w:t>油箱及其附件</w:t>
      </w:r>
    </w:p>
    <w:p w14:paraId="2CE59145">
      <w:pPr>
        <w:pageBreakBefore w:val="0"/>
        <w:widowControl w:val="0"/>
        <w:kinsoku/>
        <w:wordWrap/>
        <w:overflowPunct/>
        <w:autoSpaceDE/>
        <w:autoSpaceDN/>
        <w:bidi w:val="0"/>
        <w:spacing w:line="400" w:lineRule="exact"/>
        <w:ind w:firstLine="420"/>
        <w:textAlignment w:val="auto"/>
        <w:rPr>
          <w:rFonts w:hint="default" w:ascii="Times New Roman" w:hAnsi="Times New Roman" w:cs="Times New Roman"/>
          <w:sz w:val="21"/>
          <w:szCs w:val="21"/>
        </w:rPr>
      </w:pPr>
      <w:r>
        <w:rPr>
          <w:rFonts w:hint="default" w:ascii="Times New Roman" w:hAnsi="Times New Roman" w:cs="Times New Roman"/>
          <w:sz w:val="21"/>
          <w:szCs w:val="21"/>
        </w:rPr>
        <w:t>调压装置油箱及其附件的技术要求应符合相关标准的要求。</w:t>
      </w:r>
    </w:p>
    <w:p w14:paraId="27963D8E">
      <w:pPr>
        <w:pageBreakBefore w:val="0"/>
        <w:widowControl w:val="0"/>
        <w:numPr>
          <w:ilvl w:val="0"/>
          <w:numId w:val="0"/>
        </w:numPr>
        <w:kinsoku/>
        <w:wordWrap/>
        <w:overflowPunct/>
        <w:autoSpaceDE/>
        <w:autoSpaceDN/>
        <w:bidi w:val="0"/>
        <w:spacing w:line="400" w:lineRule="exact"/>
        <w:ind w:leftChars="0"/>
        <w:textAlignment w:val="auto"/>
        <w:outlineLvl w:val="2"/>
        <w:rPr>
          <w:rFonts w:hint="default" w:ascii="Times New Roman" w:hAnsi="Times New Roman" w:cs="Times New Roman"/>
          <w:sz w:val="21"/>
          <w:szCs w:val="21"/>
        </w:rPr>
      </w:pPr>
      <w:bookmarkStart w:id="49" w:name="_Toc18510"/>
      <w:bookmarkStart w:id="50" w:name="_Toc27119"/>
      <w:r>
        <w:rPr>
          <w:rFonts w:hint="default" w:ascii="Times New Roman" w:hAnsi="Times New Roman" w:cs="Times New Roman"/>
          <w:sz w:val="21"/>
          <w:szCs w:val="21"/>
          <w:lang w:val="en-US" w:eastAsia="zh-CN"/>
        </w:rPr>
        <w:t xml:space="preserve">5.4.2 </w:t>
      </w:r>
      <w:r>
        <w:rPr>
          <w:rFonts w:hint="default" w:ascii="Times New Roman" w:hAnsi="Times New Roman" w:cs="Times New Roman"/>
          <w:sz w:val="21"/>
          <w:szCs w:val="21"/>
        </w:rPr>
        <w:t>无功自动补偿装置</w:t>
      </w:r>
      <w:bookmarkEnd w:id="49"/>
      <w:r>
        <w:rPr>
          <w:rFonts w:hint="default" w:ascii="Times New Roman" w:hAnsi="Times New Roman" w:cs="Times New Roman"/>
          <w:sz w:val="21"/>
          <w:szCs w:val="21"/>
        </w:rPr>
        <w:t>技术要求</w:t>
      </w:r>
      <w:bookmarkEnd w:id="50"/>
    </w:p>
    <w:p w14:paraId="51B5EDDE">
      <w:pPr>
        <w:pageBreakBefore w:val="0"/>
        <w:widowControl w:val="0"/>
        <w:numPr>
          <w:ilvl w:val="0"/>
          <w:numId w:val="0"/>
        </w:numPr>
        <w:kinsoku/>
        <w:wordWrap/>
        <w:overflowPunct/>
        <w:autoSpaceDE/>
        <w:autoSpaceDN/>
        <w:bidi w:val="0"/>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5.4.2.1 </w:t>
      </w:r>
      <w:r>
        <w:rPr>
          <w:rFonts w:hint="default" w:ascii="Times New Roman" w:hAnsi="Times New Roman" w:cs="Times New Roman"/>
          <w:sz w:val="21"/>
          <w:szCs w:val="21"/>
        </w:rPr>
        <w:t>基本要求</w:t>
      </w:r>
    </w:p>
    <w:p w14:paraId="39722C66">
      <w:pPr>
        <w:pStyle w:val="354"/>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sz w:val="21"/>
          <w:szCs w:val="21"/>
        </w:rPr>
        <w:t>由电容器、真空接触器、电流互感器、限流熔断器及辅材组成；</w:t>
      </w:r>
    </w:p>
    <w:p w14:paraId="57CBB0E9">
      <w:pPr>
        <w:pStyle w:val="354"/>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w:t>
      </w:r>
      <w:r>
        <w:rPr>
          <w:rFonts w:hint="default" w:ascii="Times New Roman" w:hAnsi="Times New Roman" w:cs="Times New Roman"/>
          <w:sz w:val="21"/>
          <w:szCs w:val="21"/>
        </w:rPr>
        <w:t>具有电压、时间、功率因数、电压无功等自动控制方式；</w:t>
      </w:r>
    </w:p>
    <w:p w14:paraId="3E5B60EB">
      <w:pPr>
        <w:pStyle w:val="354"/>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w:t>
      </w:r>
      <w:r>
        <w:rPr>
          <w:rFonts w:hint="default" w:ascii="Times New Roman" w:hAnsi="Times New Roman" w:cs="Times New Roman"/>
          <w:sz w:val="21"/>
          <w:szCs w:val="21"/>
        </w:rPr>
        <w:t>容量：配置的无功补偿装置安装容量为500kvar。</w:t>
      </w:r>
    </w:p>
    <w:p w14:paraId="687CEAE8">
      <w:pPr>
        <w:pStyle w:val="354"/>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t>
      </w:r>
      <w:r>
        <w:rPr>
          <w:rFonts w:hint="default" w:ascii="Times New Roman" w:hAnsi="Times New Roman" w:cs="Times New Roman"/>
          <w:sz w:val="21"/>
          <w:szCs w:val="21"/>
        </w:rPr>
        <w:t>分组：500kvar分组方式：250动+250动。</w:t>
      </w:r>
    </w:p>
    <w:p w14:paraId="4531D7AD">
      <w:pPr>
        <w:pageBreakBefore w:val="0"/>
        <w:widowControl w:val="0"/>
        <w:numPr>
          <w:ilvl w:val="0"/>
          <w:numId w:val="0"/>
        </w:numPr>
        <w:kinsoku/>
        <w:wordWrap/>
        <w:overflowPunct/>
        <w:autoSpaceDE/>
        <w:autoSpaceDN/>
        <w:bidi w:val="0"/>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5.4.2.2 </w:t>
      </w:r>
      <w:r>
        <w:rPr>
          <w:rFonts w:hint="default" w:ascii="Times New Roman" w:hAnsi="Times New Roman" w:cs="Times New Roman"/>
          <w:sz w:val="21"/>
          <w:szCs w:val="21"/>
        </w:rPr>
        <w:t>电容器</w:t>
      </w:r>
    </w:p>
    <w:p w14:paraId="3EA3DC64">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sz w:val="21"/>
          <w:szCs w:val="21"/>
        </w:rPr>
        <w:t>介质结构：全膜介质结构，苄基甲苯；</w:t>
      </w:r>
    </w:p>
    <w:p w14:paraId="75EEE248">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w:t>
      </w:r>
      <w:r>
        <w:rPr>
          <w:rFonts w:hint="default" w:ascii="Times New Roman" w:hAnsi="Times New Roman" w:cs="Times New Roman"/>
          <w:sz w:val="21"/>
          <w:szCs w:val="21"/>
        </w:rPr>
        <w:t>介质损耗角正切值：≤0.03%（20℃时）；</w:t>
      </w:r>
    </w:p>
    <w:p w14:paraId="0D65A8CA">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c） </w:t>
      </w:r>
      <w:r>
        <w:rPr>
          <w:rFonts w:hint="default" w:ascii="Times New Roman" w:hAnsi="Times New Roman" w:cs="Times New Roman"/>
          <w:sz w:val="21"/>
          <w:szCs w:val="21"/>
        </w:rPr>
        <w:t>雷电冲击耐受电压（峰值）：75kV；</w:t>
      </w:r>
    </w:p>
    <w:p w14:paraId="636F2EB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d） </w:t>
      </w:r>
      <w:r>
        <w:rPr>
          <w:rFonts w:hint="default" w:ascii="Times New Roman" w:hAnsi="Times New Roman" w:cs="Times New Roman"/>
          <w:sz w:val="21"/>
          <w:szCs w:val="21"/>
        </w:rPr>
        <w:t>短时（1min）工频耐受电压（有效值）：35kV；</w:t>
      </w:r>
    </w:p>
    <w:p w14:paraId="6F041478">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e） </w:t>
      </w:r>
      <w:r>
        <w:rPr>
          <w:rFonts w:hint="default" w:ascii="Times New Roman" w:hAnsi="Times New Roman" w:cs="Times New Roman"/>
          <w:sz w:val="21"/>
          <w:szCs w:val="21"/>
        </w:rPr>
        <w:t>极间耐压： 2.15倍的交流额定电压或4.30倍的直流额定电压；</w:t>
      </w:r>
    </w:p>
    <w:p w14:paraId="3F7166B6">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f） </w:t>
      </w:r>
      <w:r>
        <w:rPr>
          <w:rFonts w:hint="default" w:ascii="Times New Roman" w:hAnsi="Times New Roman" w:cs="Times New Roman"/>
          <w:sz w:val="21"/>
          <w:szCs w:val="21"/>
        </w:rPr>
        <w:t>稳态过电流：电容器应能够在1.3倍的额定电流下持续运行。</w:t>
      </w:r>
    </w:p>
    <w:p w14:paraId="7089A96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textAlignment w:val="auto"/>
        <w:outlineLvl w:val="3"/>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5.4.2.3 </w:t>
      </w:r>
      <w:r>
        <w:rPr>
          <w:rFonts w:hint="default" w:ascii="Times New Roman" w:hAnsi="Times New Roman" w:cs="Times New Roman"/>
          <w:sz w:val="21"/>
          <w:szCs w:val="21"/>
        </w:rPr>
        <w:t>真空接触器</w:t>
      </w:r>
    </w:p>
    <w:p w14:paraId="19F4F950">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a） </w:t>
      </w:r>
      <w:r>
        <w:rPr>
          <w:rFonts w:hint="default" w:ascii="Times New Roman" w:hAnsi="Times New Roman" w:cs="Times New Roman"/>
          <w:sz w:val="21"/>
          <w:szCs w:val="21"/>
        </w:rPr>
        <w:t>额定电流：400A</w:t>
      </w:r>
    </w:p>
    <w:p w14:paraId="58AE30D7">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b） </w:t>
      </w:r>
      <w:r>
        <w:rPr>
          <w:rFonts w:hint="default" w:ascii="Times New Roman" w:hAnsi="Times New Roman" w:cs="Times New Roman"/>
          <w:sz w:val="21"/>
          <w:szCs w:val="21"/>
        </w:rPr>
        <w:t>投切次数：≥100000次</w:t>
      </w:r>
    </w:p>
    <w:p w14:paraId="59633EBE">
      <w:pPr>
        <w:pageBreakBefore w:val="0"/>
        <w:widowControl w:val="0"/>
        <w:numPr>
          <w:ilvl w:val="0"/>
          <w:numId w:val="0"/>
        </w:numPr>
        <w:kinsoku/>
        <w:wordWrap/>
        <w:overflowPunct/>
        <w:autoSpaceDE/>
        <w:autoSpaceDN/>
        <w:bidi w:val="0"/>
        <w:spacing w:line="400" w:lineRule="exact"/>
        <w:ind w:leftChars="0"/>
        <w:textAlignment w:val="auto"/>
        <w:outlineLvl w:val="2"/>
        <w:rPr>
          <w:rFonts w:hint="default" w:ascii="Times New Roman" w:hAnsi="Times New Roman" w:cs="Times New Roman"/>
          <w:sz w:val="21"/>
          <w:szCs w:val="21"/>
          <w:highlight w:val="none"/>
        </w:rPr>
      </w:pPr>
      <w:bookmarkStart w:id="51" w:name="_Toc29350"/>
      <w:r>
        <w:rPr>
          <w:rFonts w:hint="default" w:ascii="Times New Roman" w:hAnsi="Times New Roman" w:cs="Times New Roman"/>
          <w:sz w:val="21"/>
          <w:szCs w:val="21"/>
          <w:lang w:val="en-US" w:eastAsia="zh-CN"/>
        </w:rPr>
        <w:t>5.4.</w:t>
      </w:r>
      <w:r>
        <w:rPr>
          <w:rFonts w:hint="default" w:ascii="Times New Roman" w:hAnsi="Times New Roman" w:cs="Times New Roman"/>
          <w:sz w:val="21"/>
          <w:szCs w:val="21"/>
          <w:highlight w:val="none"/>
          <w:lang w:val="en-US" w:eastAsia="zh-CN"/>
        </w:rPr>
        <w:t xml:space="preserve">3 </w:t>
      </w:r>
      <w:r>
        <w:rPr>
          <w:rFonts w:hint="default" w:ascii="Times New Roman" w:hAnsi="Times New Roman" w:cs="Times New Roman"/>
          <w:sz w:val="21"/>
          <w:szCs w:val="21"/>
          <w:highlight w:val="none"/>
        </w:rPr>
        <w:t>环网柜技术要求</w:t>
      </w:r>
      <w:bookmarkEnd w:id="51"/>
    </w:p>
    <w:p w14:paraId="06D1200C">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a） </w:t>
      </w:r>
      <w:r>
        <w:rPr>
          <w:rFonts w:hint="default" w:ascii="Times New Roman" w:hAnsi="Times New Roman" w:cs="Times New Roman"/>
          <w:sz w:val="21"/>
          <w:szCs w:val="21"/>
          <w:highlight w:val="none"/>
        </w:rPr>
        <w:t>额定电压：1</w:t>
      </w:r>
      <w:r>
        <w:rPr>
          <w:rFonts w:hint="default" w:ascii="Times New Roman" w:hAnsi="Times New Roman" w:cs="Times New Roman"/>
          <w:sz w:val="21"/>
          <w:szCs w:val="21"/>
          <w:highlight w:val="none"/>
          <w:lang w:val="en-US" w:eastAsia="zh-CN"/>
        </w:rPr>
        <w:t>2</w:t>
      </w:r>
      <w:r>
        <w:rPr>
          <w:rFonts w:hint="default" w:ascii="Times New Roman" w:hAnsi="Times New Roman" w:cs="Times New Roman"/>
          <w:sz w:val="21"/>
          <w:szCs w:val="21"/>
          <w:highlight w:val="none"/>
        </w:rPr>
        <w:t>kV</w:t>
      </w:r>
    </w:p>
    <w:p w14:paraId="5B09FB2B">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b） </w:t>
      </w:r>
      <w:r>
        <w:rPr>
          <w:rFonts w:hint="default" w:ascii="Times New Roman" w:hAnsi="Times New Roman" w:cs="Times New Roman"/>
          <w:sz w:val="21"/>
          <w:szCs w:val="21"/>
          <w:highlight w:val="none"/>
        </w:rPr>
        <w:t>额定频率：50Hz；</w:t>
      </w:r>
    </w:p>
    <w:p w14:paraId="662EA3A1">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c） </w:t>
      </w:r>
      <w:r>
        <w:rPr>
          <w:rFonts w:hint="default" w:ascii="Times New Roman" w:hAnsi="Times New Roman" w:cs="Times New Roman"/>
          <w:sz w:val="21"/>
          <w:szCs w:val="21"/>
          <w:highlight w:val="none"/>
        </w:rPr>
        <w:t>额定电流：630A；</w:t>
      </w:r>
    </w:p>
    <w:p w14:paraId="3B8DB98F">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d） </w:t>
      </w:r>
      <w:r>
        <w:rPr>
          <w:rFonts w:hint="default" w:ascii="Times New Roman" w:hAnsi="Times New Roman" w:cs="Times New Roman"/>
          <w:sz w:val="21"/>
          <w:szCs w:val="21"/>
          <w:highlight w:val="none"/>
        </w:rPr>
        <w:t>环网柜应由开关室、操动机构室和电缆室构成；</w:t>
      </w:r>
    </w:p>
    <w:p w14:paraId="19200FEF">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e） 环网柜内应配置真空断路器、隔离开关、接地开关，真空断路器应满足</w:t>
      </w:r>
      <w:r>
        <w:rPr>
          <w:rFonts w:hint="eastAsia" w:ascii="Times New Roman" w:hAnsi="Times New Roman" w:cs="宋体"/>
          <w:szCs w:val="21"/>
          <w:highlight w:val="none"/>
          <w:lang w:val="en-US" w:eastAsia="zh-CN"/>
        </w:rPr>
        <w:t>GB</w:t>
      </w:r>
      <w:r>
        <w:rPr>
          <w:rFonts w:hint="eastAsia" w:ascii="Times New Roman" w:hAnsi="Times New Roman" w:cs="宋体"/>
          <w:szCs w:val="21"/>
          <w:highlight w:val="none"/>
        </w:rPr>
        <w:t xml:space="preserve">/T </w:t>
      </w:r>
      <w:r>
        <w:rPr>
          <w:rFonts w:hint="eastAsia" w:ascii="Times New Roman" w:hAnsi="Times New Roman" w:cs="宋体"/>
          <w:szCs w:val="21"/>
          <w:highlight w:val="none"/>
          <w:lang w:val="en-US" w:eastAsia="zh-CN"/>
        </w:rPr>
        <w:t>1984</w:t>
      </w:r>
      <w:r>
        <w:rPr>
          <w:rFonts w:hint="default" w:ascii="Times New Roman" w:hAnsi="Times New Roman" w:cs="Times New Roman"/>
          <w:color w:val="auto"/>
          <w:sz w:val="21"/>
          <w:szCs w:val="21"/>
          <w:highlight w:val="none"/>
          <w:lang w:val="en-US" w:eastAsia="zh-CN"/>
        </w:rPr>
        <w:t>的相关要求，隔离开关应满足GB/T 1985的相关要求。</w:t>
      </w:r>
    </w:p>
    <w:p w14:paraId="6E542F12">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f） </w:t>
      </w:r>
      <w:r>
        <w:rPr>
          <w:rFonts w:hint="default" w:ascii="Times New Roman" w:hAnsi="Times New Roman" w:cs="Times New Roman"/>
          <w:sz w:val="21"/>
          <w:szCs w:val="21"/>
          <w:highlight w:val="none"/>
        </w:rPr>
        <w:t>操作机构电源：直流24V；</w:t>
      </w:r>
    </w:p>
    <w:p w14:paraId="7AD5C0CA">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g） </w:t>
      </w:r>
      <w:r>
        <w:rPr>
          <w:rFonts w:hint="default" w:ascii="Times New Roman" w:hAnsi="Times New Roman" w:cs="Times New Roman"/>
          <w:sz w:val="21"/>
          <w:szCs w:val="21"/>
          <w:highlight w:val="none"/>
        </w:rPr>
        <w:t>环网柜应配置微机保护装置；</w:t>
      </w:r>
    </w:p>
    <w:p w14:paraId="31A34A45">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h） 环网柜应配置带电显示器（带二次核相孔、按回路配置），应能满足验电、核相的要求。高压带电显示装置的显示器接线端子对地和端子之间应能承受 2000V/1min 的工频耐压。传感器电压抽取端及引线对地应能承受2000V/1min的工频耐压。感应式带电显示装置，其传感器要求与带电部位保持125mm以上空气净距要求；</w:t>
      </w:r>
    </w:p>
    <w:p w14:paraId="358AE20E">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color w:val="auto"/>
          <w:sz w:val="21"/>
          <w:szCs w:val="21"/>
          <w:highlight w:val="none"/>
          <w:lang w:val="en-US" w:eastAsia="zh-CN"/>
        </w:rPr>
        <w:t xml:space="preserve">i） </w:t>
      </w:r>
      <w:r>
        <w:rPr>
          <w:rFonts w:hint="default" w:ascii="Times New Roman" w:hAnsi="Times New Roman" w:cs="Times New Roman"/>
          <w:sz w:val="21"/>
          <w:szCs w:val="21"/>
          <w:highlight w:val="none"/>
        </w:rPr>
        <w:t>应配置</w:t>
      </w:r>
      <w:r>
        <w:rPr>
          <w:rFonts w:hint="default" w:ascii="Times New Roman" w:hAnsi="Times New Roman" w:cs="Times New Roman"/>
          <w:sz w:val="21"/>
          <w:szCs w:val="21"/>
          <w:highlight w:val="none"/>
          <w:lang w:val="en-US" w:eastAsia="zh-CN"/>
        </w:rPr>
        <w:t>3</w:t>
      </w:r>
      <w:r>
        <w:rPr>
          <w:rFonts w:hint="default" w:ascii="Times New Roman" w:hAnsi="Times New Roman" w:cs="Times New Roman"/>
          <w:sz w:val="21"/>
          <w:szCs w:val="21"/>
          <w:highlight w:val="none"/>
        </w:rPr>
        <w:t>只电流互感器；</w:t>
      </w:r>
    </w:p>
    <w:p w14:paraId="52738420">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g） 环网柜中各组件及其支持绝缘件爬电比距应满足：瓷质材料不小于18mm/kV，有机材料不小于20 mm/kV；</w:t>
      </w:r>
    </w:p>
    <w:p w14:paraId="0F547BCD">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k） 环网柜柜体框架材质采用敷铝锌板或镀锌钢板，框架材质标称厚度≥2mm，气箱材质的防腐蚀性能不应低于304不锈钢。气箱材质标称厚度≥2mm；</w:t>
      </w:r>
    </w:p>
    <w:p w14:paraId="08B76D3E">
      <w:pPr>
        <w:pageBreakBefore w:val="0"/>
        <w:widowControl w:val="0"/>
        <w:numPr>
          <w:ilvl w:val="0"/>
          <w:numId w:val="0"/>
        </w:numPr>
        <w:kinsoku/>
        <w:wordWrap/>
        <w:overflowPunct/>
        <w:autoSpaceDE/>
        <w:autoSpaceDN/>
        <w:bidi w:val="0"/>
        <w:spacing w:line="400" w:lineRule="exact"/>
        <w:ind w:leftChars="200"/>
        <w:textAlignment w:val="auto"/>
        <w:rPr>
          <w:rFonts w:hint="default" w:ascii="Times New Roman" w:hAnsi="Times New Roman" w:cs="Times New Roman"/>
          <w:sz w:val="21"/>
          <w:szCs w:val="21"/>
          <w:highlight w:val="none"/>
        </w:rPr>
      </w:pPr>
      <w:r>
        <w:rPr>
          <w:rFonts w:hint="default" w:ascii="Times New Roman" w:hAnsi="Times New Roman" w:cs="Times New Roman"/>
          <w:color w:val="auto"/>
          <w:sz w:val="21"/>
          <w:szCs w:val="21"/>
          <w:highlight w:val="none"/>
          <w:lang w:val="en-US" w:eastAsia="zh-CN"/>
        </w:rPr>
        <w:t xml:space="preserve">l） </w:t>
      </w:r>
      <w:r>
        <w:rPr>
          <w:rFonts w:hint="default" w:ascii="Times New Roman" w:hAnsi="Times New Roman" w:cs="Times New Roman"/>
          <w:sz w:val="21"/>
          <w:szCs w:val="21"/>
          <w:highlight w:val="none"/>
        </w:rPr>
        <w:t>环网柜的分、合闸控制回路的端子间应有端子隔开，或采取其他有效防误动措施。</w:t>
      </w:r>
    </w:p>
    <w:p w14:paraId="5390255D">
      <w:pPr>
        <w:pageBreakBefore w:val="0"/>
        <w:widowControl w:val="0"/>
        <w:numPr>
          <w:ilvl w:val="0"/>
          <w:numId w:val="0"/>
        </w:numPr>
        <w:kinsoku/>
        <w:wordWrap/>
        <w:overflowPunct/>
        <w:autoSpaceDE/>
        <w:autoSpaceDN/>
        <w:bidi w:val="0"/>
        <w:spacing w:line="400" w:lineRule="exact"/>
        <w:ind w:leftChars="0"/>
        <w:textAlignment w:val="auto"/>
        <w:outlineLvl w:val="2"/>
        <w:rPr>
          <w:rFonts w:hint="default" w:ascii="Times New Roman" w:hAnsi="Times New Roman" w:cs="Times New Roman"/>
          <w:sz w:val="21"/>
          <w:szCs w:val="21"/>
          <w:highlight w:val="none"/>
        </w:rPr>
      </w:pPr>
      <w:bookmarkStart w:id="52" w:name="_Toc32110"/>
      <w:r>
        <w:rPr>
          <w:rFonts w:hint="default" w:ascii="Times New Roman" w:hAnsi="Times New Roman" w:cs="Times New Roman"/>
          <w:sz w:val="21"/>
          <w:szCs w:val="21"/>
          <w:highlight w:val="none"/>
          <w:lang w:val="en-US" w:eastAsia="zh-CN"/>
        </w:rPr>
        <w:t xml:space="preserve">5.4.4 </w:t>
      </w:r>
      <w:r>
        <w:rPr>
          <w:rFonts w:hint="default" w:ascii="Times New Roman" w:hAnsi="Times New Roman" w:cs="Times New Roman"/>
          <w:sz w:val="21"/>
          <w:szCs w:val="21"/>
          <w:highlight w:val="none"/>
        </w:rPr>
        <w:t>电缆收放架技术要求</w:t>
      </w:r>
      <w:bookmarkEnd w:id="52"/>
    </w:p>
    <w:p w14:paraId="361A3F76">
      <w:pPr>
        <w:keepNext w:val="0"/>
        <w:keepLines w:val="0"/>
        <w:pageBreakBefore w:val="0"/>
        <w:widowControl w:val="0"/>
        <w:kinsoku/>
        <w:wordWrap/>
        <w:overflowPunct/>
        <w:topLinePunct w:val="0"/>
        <w:autoSpaceDE/>
        <w:autoSpaceDN/>
        <w:bidi w:val="0"/>
        <w:adjustRightInd w:val="0"/>
        <w:snapToGrid w:val="0"/>
        <w:spacing w:line="400" w:lineRule="exact"/>
        <w:ind w:left="42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rPr>
        <w:t>电动收放架功能及配置要求如下：</w:t>
      </w:r>
    </w:p>
    <w:p w14:paraId="1A1A1EE3">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color w:val="auto"/>
          <w:sz w:val="21"/>
          <w:szCs w:val="21"/>
          <w:highlight w:val="none"/>
          <w:lang w:val="en-US" w:eastAsia="zh-CN"/>
        </w:rPr>
        <w:t>a） 收放架应包含六个绞盘，每个绞盘都配置离合器，可以独立运转或选择性运转或六个绞盘同时运转收放线缆；</w:t>
      </w:r>
    </w:p>
    <w:p w14:paraId="487C2290">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b） </w:t>
      </w:r>
      <w:r>
        <w:rPr>
          <w:rFonts w:hint="default" w:ascii="Times New Roman" w:hAnsi="Times New Roman" w:cs="Times New Roman"/>
          <w:sz w:val="21"/>
          <w:szCs w:val="21"/>
          <w:highlight w:val="none"/>
        </w:rPr>
        <w:t>应具备无阻力放线功能，放线时可采用外力牵引或电动放线；</w:t>
      </w:r>
    </w:p>
    <w:p w14:paraId="5E808C36">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c） </w:t>
      </w:r>
      <w:r>
        <w:rPr>
          <w:rFonts w:hint="default" w:ascii="Times New Roman" w:hAnsi="Times New Roman" w:cs="Times New Roman"/>
          <w:sz w:val="21"/>
          <w:szCs w:val="21"/>
          <w:highlight w:val="none"/>
        </w:rPr>
        <w:t>每个绞盘的储线量应能存储大于30米的</w:t>
      </w:r>
      <w:r>
        <w:rPr>
          <w:rFonts w:hint="eastAsia"/>
          <w:lang w:val="en-US" w:eastAsia="zh-CN"/>
        </w:rPr>
        <w:t>截面积为70mm²</w:t>
      </w:r>
      <w:r>
        <w:rPr>
          <w:rFonts w:hint="default" w:ascii="Times New Roman" w:hAnsi="Times New Roman" w:cs="Times New Roman"/>
          <w:sz w:val="21"/>
          <w:szCs w:val="21"/>
          <w:highlight w:val="none"/>
        </w:rPr>
        <w:t>的单芯柔性电缆；</w:t>
      </w:r>
    </w:p>
    <w:p w14:paraId="422B4C80">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d） </w:t>
      </w:r>
      <w:r>
        <w:rPr>
          <w:rFonts w:hint="default" w:ascii="Times New Roman" w:hAnsi="Times New Roman" w:cs="Times New Roman"/>
          <w:sz w:val="21"/>
          <w:szCs w:val="21"/>
          <w:highlight w:val="none"/>
        </w:rPr>
        <w:t>应具备失电应急操作功能，在失电的情况下，可以手动拉出线缆，也可手动转动绞盘收线；</w:t>
      </w:r>
    </w:p>
    <w:p w14:paraId="68814B22">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sz w:val="21"/>
          <w:szCs w:val="21"/>
          <w:highlight w:val="none"/>
          <w:lang w:val="en-US" w:eastAsia="zh-CN"/>
        </w:rPr>
        <w:t xml:space="preserve">e） </w:t>
      </w:r>
      <w:r>
        <w:rPr>
          <w:rFonts w:hint="default" w:ascii="Times New Roman" w:hAnsi="Times New Roman" w:cs="Times New Roman"/>
          <w:color w:val="auto"/>
          <w:sz w:val="21"/>
          <w:szCs w:val="21"/>
          <w:highlight w:val="none"/>
          <w:lang w:val="en-US" w:eastAsia="zh-CN"/>
        </w:rPr>
        <w:t>应具备自锁功能，收线完毕后，所有绞盘都具有自锁功能，防止运输途中受颠簸路段和惯性力影响，导致绞盘惯性转动，使线缆松乱；</w:t>
      </w:r>
    </w:p>
    <w:p w14:paraId="656F693C">
      <w:pPr>
        <w:pageBreakBefore w:val="0"/>
        <w:widowControl w:val="0"/>
        <w:numPr>
          <w:ilvl w:val="0"/>
          <w:numId w:val="0"/>
        </w:numPr>
        <w:kinsoku/>
        <w:wordWrap/>
        <w:overflowPunct/>
        <w:autoSpaceDE/>
        <w:autoSpaceDN/>
        <w:bidi w:val="0"/>
        <w:adjustRightInd w:val="0"/>
        <w:snapToGrid w:val="0"/>
        <w:spacing w:line="400" w:lineRule="exact"/>
        <w:ind w:left="840" w:leftChars="200" w:hanging="420" w:hangingChars="200"/>
        <w:textAlignment w:val="auto"/>
        <w:rPr>
          <w:rFonts w:hint="default" w:ascii="Times New Roman" w:hAnsi="Times New Roman" w:cs="Times New Roman"/>
          <w:color w:val="auto"/>
          <w:sz w:val="21"/>
          <w:szCs w:val="21"/>
          <w:highlight w:val="none"/>
          <w:lang w:val="en-US" w:eastAsia="zh-CN"/>
        </w:rPr>
      </w:pPr>
      <w:r>
        <w:rPr>
          <w:rFonts w:hint="default" w:ascii="Times New Roman" w:hAnsi="Times New Roman" w:cs="Times New Roman"/>
          <w:sz w:val="21"/>
          <w:szCs w:val="21"/>
          <w:highlight w:val="none"/>
          <w:lang w:val="en-US" w:eastAsia="zh-CN"/>
        </w:rPr>
        <w:t xml:space="preserve">f）  </w:t>
      </w:r>
      <w:r>
        <w:rPr>
          <w:rFonts w:hint="default" w:ascii="Times New Roman" w:hAnsi="Times New Roman" w:cs="Times New Roman"/>
          <w:color w:val="auto"/>
          <w:sz w:val="21"/>
          <w:szCs w:val="21"/>
          <w:highlight w:val="none"/>
          <w:lang w:val="en-US" w:eastAsia="zh-CN"/>
        </w:rPr>
        <w:t>框架结构应采用方钢焊接而成，绞盘采用钢板切割焊接而成，表面平直，光滑无毛刺、整体无流漆或脱漆现象；</w:t>
      </w:r>
    </w:p>
    <w:p w14:paraId="39E49B83">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g） </w:t>
      </w:r>
      <w:r>
        <w:rPr>
          <w:rFonts w:hint="default" w:ascii="Times New Roman" w:hAnsi="Times New Roman" w:cs="Times New Roman"/>
          <w:sz w:val="21"/>
          <w:szCs w:val="21"/>
          <w:highlight w:val="none"/>
        </w:rPr>
        <w:t>收放架机体底部应预留左右各4个安装固定板，并预留安装孔；</w:t>
      </w:r>
    </w:p>
    <w:p w14:paraId="7C15FF59">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 xml:space="preserve">h） </w:t>
      </w:r>
      <w:r>
        <w:rPr>
          <w:rFonts w:hint="default" w:ascii="Times New Roman" w:hAnsi="Times New Roman" w:cs="Times New Roman"/>
          <w:sz w:val="21"/>
          <w:szCs w:val="21"/>
          <w:highlight w:val="none"/>
        </w:rPr>
        <w:t>传动方式可采用减速电机、链轮、链条。</w:t>
      </w:r>
    </w:p>
    <w:p w14:paraId="0198D0E9">
      <w:pPr>
        <w:pageBreakBefore w:val="0"/>
        <w:widowControl w:val="0"/>
        <w:numPr>
          <w:ilvl w:val="0"/>
          <w:numId w:val="0"/>
        </w:numPr>
        <w:kinsoku/>
        <w:wordWrap/>
        <w:overflowPunct/>
        <w:autoSpaceDE/>
        <w:autoSpaceDN/>
        <w:bidi w:val="0"/>
        <w:spacing w:line="400" w:lineRule="exact"/>
        <w:ind w:leftChars="0"/>
        <w:textAlignment w:val="auto"/>
        <w:outlineLvl w:val="2"/>
        <w:rPr>
          <w:rFonts w:hint="default" w:ascii="Times New Roman" w:hAnsi="Times New Roman" w:cs="Times New Roman"/>
          <w:sz w:val="21"/>
          <w:szCs w:val="21"/>
          <w:highlight w:val="none"/>
        </w:rPr>
      </w:pPr>
      <w:bookmarkStart w:id="53" w:name="_Toc31169"/>
      <w:r>
        <w:rPr>
          <w:rFonts w:hint="default" w:ascii="Times New Roman" w:hAnsi="Times New Roman" w:cs="Times New Roman"/>
          <w:sz w:val="21"/>
          <w:szCs w:val="21"/>
          <w:highlight w:val="none"/>
          <w:lang w:val="en-US" w:eastAsia="zh-CN"/>
        </w:rPr>
        <w:t xml:space="preserve">5.4.5 </w:t>
      </w:r>
      <w:r>
        <w:rPr>
          <w:rFonts w:hint="default" w:ascii="Times New Roman" w:hAnsi="Times New Roman" w:cs="Times New Roman"/>
          <w:sz w:val="21"/>
          <w:szCs w:val="21"/>
          <w:highlight w:val="none"/>
        </w:rPr>
        <w:t>柔性电缆技术要求</w:t>
      </w:r>
      <w:bookmarkEnd w:id="53"/>
    </w:p>
    <w:p w14:paraId="27EFEB81">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highlight w:val="none"/>
        </w:rPr>
      </w:pPr>
      <w:r>
        <w:rPr>
          <w:rFonts w:hint="default" w:ascii="Times New Roman" w:hAnsi="Times New Roman" w:cs="Times New Roman"/>
          <w:color w:val="auto"/>
          <w:sz w:val="21"/>
          <w:szCs w:val="21"/>
          <w:highlight w:val="none"/>
          <w:lang w:val="en-US" w:eastAsia="zh-CN"/>
        </w:rPr>
        <w:t xml:space="preserve">a） </w:t>
      </w:r>
      <w:r>
        <w:rPr>
          <w:rFonts w:hint="default" w:ascii="Times New Roman" w:hAnsi="Times New Roman" w:cs="Times New Roman"/>
          <w:sz w:val="21"/>
          <w:szCs w:val="21"/>
          <w:highlight w:val="none"/>
        </w:rPr>
        <w:t>额定电压：8.7/15kV</w:t>
      </w:r>
    </w:p>
    <w:p w14:paraId="12961436">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b） </w:t>
      </w:r>
      <w:r>
        <w:rPr>
          <w:rFonts w:hint="default" w:ascii="Times New Roman" w:hAnsi="Times New Roman" w:cs="Times New Roman"/>
          <w:sz w:val="21"/>
          <w:szCs w:val="21"/>
        </w:rPr>
        <w:t>标称截面：70mm</w:t>
      </w:r>
      <w:r>
        <w:rPr>
          <w:rFonts w:hint="default" w:ascii="Times New Roman" w:hAnsi="Times New Roman" w:cs="Times New Roman"/>
          <w:sz w:val="21"/>
          <w:szCs w:val="21"/>
          <w:vertAlign w:val="superscript"/>
        </w:rPr>
        <w:t>2</w:t>
      </w:r>
    </w:p>
    <w:p w14:paraId="5EE25A03">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c） </w:t>
      </w:r>
      <w:r>
        <w:rPr>
          <w:rFonts w:hint="default" w:ascii="Times New Roman" w:hAnsi="Times New Roman" w:cs="Times New Roman"/>
          <w:sz w:val="21"/>
          <w:szCs w:val="21"/>
        </w:rPr>
        <w:t>长度：≥30m（单根）；</w:t>
      </w:r>
    </w:p>
    <w:p w14:paraId="20B9DB98">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d） </w:t>
      </w:r>
      <w:r>
        <w:rPr>
          <w:rFonts w:hint="default" w:ascii="Times New Roman" w:hAnsi="Times New Roman" w:cs="Times New Roman"/>
          <w:sz w:val="21"/>
          <w:szCs w:val="21"/>
        </w:rPr>
        <w:t>绝缘护套：</w:t>
      </w:r>
      <w:bookmarkStart w:id="54" w:name="OLE_LINK2"/>
      <w:r>
        <w:rPr>
          <w:rFonts w:hint="default" w:ascii="Times New Roman" w:hAnsi="Times New Roman" w:cs="Times New Roman"/>
          <w:sz w:val="21"/>
          <w:szCs w:val="21"/>
        </w:rPr>
        <w:t>乙丙橡胶绝缘软电缆</w:t>
      </w:r>
      <w:bookmarkEnd w:id="54"/>
      <w:r>
        <w:rPr>
          <w:rFonts w:hint="default" w:ascii="Times New Roman" w:hAnsi="Times New Roman" w:cs="Times New Roman"/>
          <w:sz w:val="21"/>
          <w:szCs w:val="21"/>
        </w:rPr>
        <w:t>。</w:t>
      </w:r>
    </w:p>
    <w:p w14:paraId="53FDEB0D">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lang w:val="en-US" w:eastAsia="zh-CN"/>
        </w:rPr>
      </w:pPr>
      <w:bookmarkStart w:id="55" w:name="_Toc19571"/>
      <w:r>
        <w:rPr>
          <w:rFonts w:hint="default" w:ascii="Times New Roman" w:hAnsi="Times New Roman" w:eastAsia="宋体" w:cs="Times New Roman"/>
          <w:b w:val="0"/>
          <w:bCs w:val="0"/>
          <w:sz w:val="21"/>
          <w:szCs w:val="21"/>
          <w:lang w:val="en-US" w:eastAsia="zh-CN"/>
        </w:rPr>
        <w:t>5.</w:t>
      </w:r>
      <w:r>
        <w:rPr>
          <w:rFonts w:hint="default" w:ascii="Times New Roman" w:hAnsi="Times New Roman" w:cs="Times New Roman"/>
          <w:b w:val="0"/>
          <w:bCs w:val="0"/>
          <w:sz w:val="21"/>
          <w:szCs w:val="21"/>
          <w:lang w:val="en-US" w:eastAsia="zh-CN"/>
        </w:rPr>
        <w:t>5</w:t>
      </w:r>
      <w:r>
        <w:rPr>
          <w:rFonts w:hint="default" w:ascii="Times New Roman" w:hAnsi="Times New Roman" w:eastAsia="宋体" w:cs="Times New Roman"/>
          <w:b w:val="0"/>
          <w:bCs w:val="0"/>
          <w:sz w:val="21"/>
          <w:szCs w:val="21"/>
          <w:lang w:val="en-US" w:eastAsia="zh-CN"/>
        </w:rPr>
        <w:t xml:space="preserve"> 结构要求</w:t>
      </w:r>
      <w:bookmarkEnd w:id="55"/>
    </w:p>
    <w:p w14:paraId="414C6BC6">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a） </w:t>
      </w:r>
      <w:r>
        <w:rPr>
          <w:rFonts w:hint="default" w:ascii="Times New Roman" w:hAnsi="Times New Roman" w:cs="Times New Roman"/>
          <w:sz w:val="21"/>
          <w:szCs w:val="21"/>
        </w:rPr>
        <w:t>装置具备可移动式结构设计，装置尺寸</w:t>
      </w:r>
      <w:r>
        <w:rPr>
          <w:rFonts w:hint="default" w:ascii="Times New Roman" w:hAnsi="Times New Roman" w:cs="Times New Roman"/>
          <w:sz w:val="21"/>
          <w:szCs w:val="21"/>
          <w:highlight w:val="none"/>
        </w:rPr>
        <w:t>不大于4250mm×2410mm×2500mm</w:t>
      </w:r>
      <w:r>
        <w:rPr>
          <w:rFonts w:hint="default" w:ascii="Times New Roman" w:hAnsi="Times New Roman" w:cs="Times New Roman"/>
          <w:sz w:val="21"/>
          <w:szCs w:val="21"/>
        </w:rPr>
        <w:t>；</w:t>
      </w:r>
    </w:p>
    <w:p w14:paraId="05F60450">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b） </w:t>
      </w:r>
      <w:r>
        <w:rPr>
          <w:rFonts w:hint="default" w:ascii="Times New Roman" w:hAnsi="Times New Roman" w:cs="Times New Roman"/>
          <w:sz w:val="21"/>
          <w:szCs w:val="21"/>
        </w:rPr>
        <w:t>装置应满足10kV带电作业接入的要求；</w:t>
      </w:r>
    </w:p>
    <w:p w14:paraId="2D5DBBAA">
      <w:pPr>
        <w:pStyle w:val="354"/>
        <w:pageBreakBefore w:val="0"/>
        <w:widowControl w:val="0"/>
        <w:numPr>
          <w:ilvl w:val="0"/>
          <w:numId w:val="0"/>
        </w:numPr>
        <w:kinsoku/>
        <w:wordWrap/>
        <w:overflowPunct/>
        <w:autoSpaceDE/>
        <w:autoSpaceDN/>
        <w:bidi w:val="0"/>
        <w:spacing w:line="400" w:lineRule="exact"/>
        <w:ind w:left="840" w:leftChars="200" w:hanging="420" w:hangingChars="200"/>
        <w:textAlignment w:val="auto"/>
        <w:rPr>
          <w:rFonts w:hint="default" w:ascii="Times New Roman" w:hAnsi="Times New Roman" w:eastAsia="宋体" w:cs="Times New Roman"/>
          <w:color w:val="auto"/>
          <w:kern w:val="2"/>
          <w:sz w:val="21"/>
          <w:szCs w:val="21"/>
          <w:highlight w:val="none"/>
          <w:lang w:val="en-US" w:eastAsia="zh-CN" w:bidi="ar-SA"/>
        </w:rPr>
      </w:pPr>
      <w:r>
        <w:rPr>
          <w:rFonts w:hint="default" w:ascii="Times New Roman" w:hAnsi="Times New Roman" w:eastAsia="宋体" w:cs="Times New Roman"/>
          <w:color w:val="auto"/>
          <w:kern w:val="2"/>
          <w:sz w:val="21"/>
          <w:szCs w:val="21"/>
          <w:highlight w:val="none"/>
          <w:lang w:val="en-US" w:eastAsia="zh-CN" w:bidi="ar-SA"/>
        </w:rPr>
        <w:t>c） 装置应采用预制舱，焊装一体式结构，增强机械强度和刚度，在起吊、运输和安装时不会变形或损伤、抗冲击能力强，箱体顶板、侧板采用高强度镀锌钢板+岩棉夹芯板，整体厚度50mm。门及侧板与框架连接牢靠，并配备相关专用折页、高弹性密封条，满足整体的密闭、保温性能要求；应采用顶部吊装，方便装置转移；</w:t>
      </w:r>
    </w:p>
    <w:p w14:paraId="7C05EF4C">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d） </w:t>
      </w:r>
      <w:r>
        <w:rPr>
          <w:rFonts w:hint="default" w:ascii="Times New Roman" w:hAnsi="Times New Roman" w:cs="Times New Roman"/>
          <w:sz w:val="21"/>
          <w:szCs w:val="21"/>
        </w:rPr>
        <w:t>装置的调压器室、开关及无功补偿室、进出线室均应具备门锁功能；</w:t>
      </w:r>
    </w:p>
    <w:p w14:paraId="4E7D71DA">
      <w:pPr>
        <w:pStyle w:val="354"/>
        <w:pageBreakBefore w:val="0"/>
        <w:widowControl w:val="0"/>
        <w:numPr>
          <w:ilvl w:val="0"/>
          <w:numId w:val="0"/>
        </w:numPr>
        <w:kinsoku/>
        <w:wordWrap/>
        <w:overflowPunct/>
        <w:autoSpaceDE/>
        <w:autoSpaceDN/>
        <w:bidi w:val="0"/>
        <w:spacing w:line="400" w:lineRule="exact"/>
        <w:ind w:left="420" w:leftChars="0"/>
        <w:textAlignment w:val="auto"/>
        <w:rPr>
          <w:rFonts w:hint="default" w:ascii="Times New Roman" w:hAnsi="Times New Roman" w:cs="Times New Roman"/>
          <w:sz w:val="21"/>
          <w:szCs w:val="21"/>
        </w:rPr>
      </w:pPr>
      <w:r>
        <w:rPr>
          <w:rFonts w:hint="default" w:ascii="Times New Roman" w:hAnsi="Times New Roman" w:cs="Times New Roman"/>
          <w:color w:val="auto"/>
          <w:sz w:val="21"/>
          <w:szCs w:val="21"/>
          <w:highlight w:val="none"/>
          <w:lang w:val="en-US" w:eastAsia="zh-CN"/>
        </w:rPr>
        <w:t xml:space="preserve">e） </w:t>
      </w:r>
      <w:r>
        <w:rPr>
          <w:rFonts w:hint="default" w:ascii="Times New Roman" w:hAnsi="Times New Roman" w:cs="Times New Roman"/>
          <w:sz w:val="21"/>
          <w:szCs w:val="21"/>
        </w:rPr>
        <w:t>装置箱体应具备接地端子，箱体每个侧面至少设置2处接地的端子。</w:t>
      </w:r>
    </w:p>
    <w:p w14:paraId="54318F99">
      <w:pPr>
        <w:keepNext w:val="0"/>
        <w:keepLines w:val="0"/>
        <w:pageBreakBefore w:val="0"/>
        <w:widowControl w:val="0"/>
        <w:kinsoku/>
        <w:wordWrap/>
        <w:overflowPunct/>
        <w:topLinePunct/>
        <w:autoSpaceDE/>
        <w:autoSpaceDN/>
        <w:bidi w:val="0"/>
        <w:adjustRightInd/>
        <w:snapToGrid/>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56" w:name="_Toc25671"/>
      <w:r>
        <w:rPr>
          <w:rFonts w:hint="default" w:ascii="Times New Roman" w:hAnsi="Times New Roman" w:cs="Times New Roman"/>
          <w:b/>
          <w:bCs/>
          <w:snapToGrid w:val="0"/>
          <w:color w:val="auto"/>
          <w:kern w:val="0"/>
          <w:sz w:val="21"/>
          <w:szCs w:val="21"/>
          <w:highlight w:val="none"/>
          <w:lang w:val="en-US" w:eastAsia="zh-CN" w:bidi="ar-SA"/>
        </w:rPr>
        <w:t>6</w:t>
      </w:r>
      <w:r>
        <w:rPr>
          <w:rFonts w:hint="default" w:ascii="Times New Roman" w:hAnsi="Times New Roman" w:eastAsia="宋体" w:cs="Times New Roman"/>
          <w:b/>
          <w:bCs/>
          <w:snapToGrid w:val="0"/>
          <w:color w:val="auto"/>
          <w:kern w:val="0"/>
          <w:sz w:val="21"/>
          <w:szCs w:val="21"/>
          <w:highlight w:val="none"/>
          <w:lang w:val="en-US" w:eastAsia="zh-CN" w:bidi="ar-SA"/>
        </w:rPr>
        <w:t>试验</w:t>
      </w:r>
      <w:bookmarkEnd w:id="56"/>
    </w:p>
    <w:p w14:paraId="502D4EF8">
      <w:pPr>
        <w:pStyle w:val="354"/>
        <w:pageBreakBefore w:val="0"/>
        <w:widowControl w:val="0"/>
        <w:numPr>
          <w:ilvl w:val="0"/>
          <w:numId w:val="12"/>
        </w:numPr>
        <w:kinsoku/>
        <w:wordWrap/>
        <w:overflowPunct/>
        <w:autoSpaceDE/>
        <w:autoSpaceDN/>
        <w:bidi w:val="0"/>
        <w:adjustRightInd w:val="0"/>
        <w:snapToGrid w:val="0"/>
        <w:spacing w:line="400" w:lineRule="exact"/>
        <w:ind w:firstLineChars="0"/>
        <w:textAlignment w:val="auto"/>
        <w:rPr>
          <w:rFonts w:hint="default" w:ascii="Times New Roman" w:hAnsi="Times New Roman" w:cs="Times New Roman"/>
          <w:vanish/>
          <w:sz w:val="21"/>
          <w:szCs w:val="21"/>
        </w:rPr>
      </w:pPr>
      <w:bookmarkStart w:id="57" w:name="_Toc20757"/>
      <w:bookmarkStart w:id="58" w:name="_Toc247855650"/>
      <w:bookmarkStart w:id="59" w:name="_Toc25720"/>
      <w:bookmarkStart w:id="60" w:name="_Toc7451"/>
      <w:bookmarkStart w:id="61" w:name="_Toc21906"/>
      <w:bookmarkStart w:id="62" w:name="_Toc252534624"/>
      <w:bookmarkStart w:id="63" w:name="_Toc256370340"/>
      <w:bookmarkStart w:id="64" w:name="_Toc8064"/>
    </w:p>
    <w:p w14:paraId="34BF4A67">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rPr>
      </w:pPr>
      <w:bookmarkStart w:id="65" w:name="_Toc30786"/>
      <w:r>
        <w:rPr>
          <w:rFonts w:hint="default" w:ascii="Times New Roman" w:hAnsi="Times New Roman" w:eastAsia="宋体" w:cs="Times New Roman"/>
          <w:b w:val="0"/>
          <w:bCs w:val="0"/>
          <w:sz w:val="21"/>
          <w:szCs w:val="21"/>
          <w:lang w:val="en-US" w:eastAsia="zh-CN"/>
        </w:rPr>
        <w:t>6</w:t>
      </w:r>
      <w:r>
        <w:rPr>
          <w:rFonts w:hint="default" w:ascii="Times New Roman" w:hAnsi="Times New Roman" w:eastAsia="宋体" w:cs="Times New Roman"/>
          <w:b w:val="0"/>
          <w:bCs w:val="0"/>
          <w:sz w:val="21"/>
          <w:szCs w:val="21"/>
        </w:rPr>
        <w:t>.1 试验要求</w:t>
      </w:r>
      <w:bookmarkEnd w:id="57"/>
      <w:bookmarkEnd w:id="58"/>
      <w:bookmarkEnd w:id="59"/>
      <w:bookmarkEnd w:id="60"/>
      <w:bookmarkEnd w:id="61"/>
      <w:bookmarkEnd w:id="62"/>
      <w:bookmarkEnd w:id="63"/>
      <w:bookmarkEnd w:id="64"/>
      <w:bookmarkEnd w:id="65"/>
    </w:p>
    <w:p w14:paraId="2EFA848A">
      <w:pPr>
        <w:pageBreakBefore w:val="0"/>
        <w:widowControl w:val="0"/>
        <w:kinsoku/>
        <w:wordWrap/>
        <w:overflowPunct/>
        <w:autoSpaceDE/>
        <w:autoSpaceDN/>
        <w:bidi w:val="0"/>
        <w:spacing w:line="400" w:lineRule="exact"/>
        <w:textAlignment w:val="auto"/>
        <w:rPr>
          <w:rFonts w:hint="default" w:ascii="Times New Roman" w:hAnsi="Times New Roman" w:cs="Times New Roman"/>
          <w:sz w:val="21"/>
          <w:szCs w:val="21"/>
        </w:rPr>
      </w:pPr>
      <w:r>
        <w:rPr>
          <w:rFonts w:hint="default" w:ascii="Times New Roman" w:hAnsi="Times New Roman" w:cs="Times New Roman"/>
          <w:bCs/>
          <w:sz w:val="21"/>
          <w:szCs w:val="21"/>
          <w:lang w:val="en-US" w:eastAsia="zh-CN"/>
        </w:rPr>
        <w:t>6</w:t>
      </w:r>
      <w:r>
        <w:rPr>
          <w:rFonts w:hint="default" w:ascii="Times New Roman" w:hAnsi="Times New Roman" w:cs="Times New Roman"/>
          <w:bCs/>
          <w:sz w:val="21"/>
          <w:szCs w:val="21"/>
        </w:rPr>
        <w:t>.1.1　</w:t>
      </w:r>
      <w:r>
        <w:rPr>
          <w:rFonts w:hint="default" w:ascii="Times New Roman" w:hAnsi="Times New Roman" w:cs="Times New Roman"/>
          <w:sz w:val="21"/>
          <w:szCs w:val="21"/>
        </w:rPr>
        <w:t>除高低温试验项目及电磁兼容试验项目外，测量和试验的标准环境条件应不超过下列范围：</w:t>
      </w:r>
    </w:p>
    <w:p w14:paraId="5B1CEE59">
      <w:pPr>
        <w:pageBreakBefore w:val="0"/>
        <w:widowControl w:val="0"/>
        <w:kinsoku/>
        <w:wordWrap/>
        <w:overflowPunct/>
        <w:autoSpaceDE/>
        <w:autoSpaceDN/>
        <w:bidi w:val="0"/>
        <w:spacing w:line="400" w:lineRule="exact"/>
        <w:ind w:left="630" w:leftChars="300"/>
        <w:textAlignment w:val="auto"/>
        <w:rPr>
          <w:rFonts w:hint="default" w:ascii="Times New Roman" w:hAnsi="Times New Roman" w:cs="Times New Roman"/>
          <w:sz w:val="21"/>
          <w:szCs w:val="21"/>
        </w:rPr>
      </w:pPr>
      <w:r>
        <w:rPr>
          <w:rFonts w:hint="default" w:ascii="Times New Roman" w:hAnsi="Times New Roman" w:cs="Times New Roman"/>
          <w:sz w:val="21"/>
          <w:szCs w:val="21"/>
        </w:rPr>
        <w:t>a</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试验环境温度：+10~+30℃；</w:t>
      </w:r>
    </w:p>
    <w:p w14:paraId="5DA47D8E">
      <w:pPr>
        <w:pageBreakBefore w:val="0"/>
        <w:widowControl w:val="0"/>
        <w:kinsoku/>
        <w:wordWrap/>
        <w:overflowPunct/>
        <w:autoSpaceDE/>
        <w:autoSpaceDN/>
        <w:bidi w:val="0"/>
        <w:spacing w:line="400" w:lineRule="exact"/>
        <w:ind w:left="630" w:leftChars="300"/>
        <w:textAlignment w:val="auto"/>
        <w:rPr>
          <w:rFonts w:hint="default" w:ascii="Times New Roman" w:hAnsi="Times New Roman" w:cs="Times New Roman"/>
          <w:sz w:val="21"/>
          <w:szCs w:val="21"/>
        </w:rPr>
      </w:pPr>
      <w:r>
        <w:rPr>
          <w:rFonts w:hint="default" w:ascii="Times New Roman" w:hAnsi="Times New Roman" w:cs="Times New Roman"/>
          <w:sz w:val="21"/>
          <w:szCs w:val="21"/>
        </w:rPr>
        <w:t>b</w:t>
      </w:r>
      <w:r>
        <w:rPr>
          <w:rFonts w:hint="default" w:ascii="Times New Roman" w:hAnsi="Times New Roman" w:cs="Times New Roman"/>
          <w:sz w:val="21"/>
          <w:szCs w:val="21"/>
          <w:lang w:eastAsia="zh-CN"/>
        </w:rPr>
        <w:t>）</w:t>
      </w:r>
      <w:r>
        <w:rPr>
          <w:rFonts w:hint="default" w:ascii="Times New Roman" w:hAnsi="Times New Roman" w:cs="Times New Roman"/>
          <w:sz w:val="21"/>
          <w:szCs w:val="21"/>
          <w:lang w:val="en-US" w:eastAsia="zh-CN"/>
        </w:rPr>
        <w:t xml:space="preserve"> </w:t>
      </w:r>
      <w:r>
        <w:rPr>
          <w:rFonts w:hint="default" w:ascii="Times New Roman" w:hAnsi="Times New Roman" w:cs="Times New Roman"/>
          <w:sz w:val="21"/>
          <w:szCs w:val="21"/>
        </w:rPr>
        <w:t>大气压力79.5~106.0kPa。</w:t>
      </w:r>
    </w:p>
    <w:p w14:paraId="036A0F3A">
      <w:pPr>
        <w:pStyle w:val="354"/>
        <w:pageBreakBefore w:val="0"/>
        <w:widowControl w:val="0"/>
        <w:numPr>
          <w:ilvl w:val="0"/>
          <w:numId w:val="0"/>
        </w:numPr>
        <w:kinsoku/>
        <w:wordWrap/>
        <w:overflowPunct/>
        <w:autoSpaceDE/>
        <w:autoSpaceDN/>
        <w:bidi w:val="0"/>
        <w:spacing w:line="400" w:lineRule="exact"/>
        <w:textAlignment w:val="auto"/>
        <w:rPr>
          <w:rFonts w:hint="default" w:ascii="Times New Roman" w:hAnsi="Times New Roman" w:cs="Times New Roman"/>
          <w:sz w:val="21"/>
          <w:szCs w:val="21"/>
          <w:highlight w:val="none"/>
        </w:rPr>
      </w:pPr>
      <w:r>
        <w:rPr>
          <w:rFonts w:hint="default" w:ascii="Times New Roman" w:hAnsi="Times New Roman" w:cs="Times New Roman"/>
          <w:sz w:val="21"/>
          <w:szCs w:val="21"/>
          <w:highlight w:val="none"/>
          <w:lang w:val="en-US" w:eastAsia="zh-CN"/>
        </w:rPr>
        <w:t>6</w:t>
      </w:r>
      <w:r>
        <w:rPr>
          <w:rFonts w:hint="default" w:ascii="Times New Roman" w:hAnsi="Times New Roman" w:cs="Times New Roman"/>
          <w:sz w:val="21"/>
          <w:szCs w:val="21"/>
          <w:highlight w:val="none"/>
        </w:rPr>
        <w:t>.1.2 投标方</w:t>
      </w:r>
      <w:r>
        <w:rPr>
          <w:rFonts w:hint="default" w:ascii="Times New Roman" w:hAnsi="Times New Roman" w:cs="Times New Roman"/>
          <w:sz w:val="21"/>
          <w:szCs w:val="21"/>
          <w:highlight w:val="none"/>
          <w:lang w:val="en-US" w:eastAsia="zh-CN"/>
        </w:rPr>
        <w:t>投标时</w:t>
      </w:r>
      <w:r>
        <w:rPr>
          <w:rFonts w:hint="default" w:ascii="Times New Roman" w:hAnsi="Times New Roman" w:cs="Times New Roman"/>
          <w:sz w:val="21"/>
          <w:szCs w:val="21"/>
          <w:highlight w:val="none"/>
        </w:rPr>
        <w:t>提供的设备试验标准应符合相应国标、行标的有关规定，并提供型式试验</w:t>
      </w:r>
      <w:r>
        <w:rPr>
          <w:rFonts w:hint="default" w:ascii="Times New Roman" w:hAnsi="Times New Roman" w:cs="Times New Roman"/>
          <w:sz w:val="21"/>
          <w:szCs w:val="21"/>
          <w:highlight w:val="none"/>
          <w:lang w:val="en-US" w:eastAsia="zh-CN"/>
        </w:rPr>
        <w:t>报告</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val="en-US" w:eastAsia="zh-CN"/>
        </w:rPr>
        <w:t>第三方提供的性能检验报告</w:t>
      </w:r>
      <w:r>
        <w:rPr>
          <w:rFonts w:hint="default" w:ascii="Times New Roman" w:hAnsi="Times New Roman" w:cs="Times New Roman"/>
          <w:sz w:val="21"/>
          <w:szCs w:val="21"/>
          <w:highlight w:val="none"/>
        </w:rPr>
        <w:t>、出厂试验报告</w:t>
      </w:r>
      <w:r>
        <w:rPr>
          <w:rFonts w:hint="default" w:ascii="Times New Roman" w:hAnsi="Times New Roman" w:cs="Times New Roman"/>
          <w:sz w:val="21"/>
          <w:szCs w:val="21"/>
          <w:highlight w:val="none"/>
          <w:lang w:val="en-US" w:eastAsia="zh-CN"/>
        </w:rPr>
        <w:t>等</w:t>
      </w:r>
      <w:r>
        <w:rPr>
          <w:rFonts w:hint="default" w:ascii="Times New Roman" w:hAnsi="Times New Roman" w:cs="Times New Roman"/>
          <w:sz w:val="21"/>
          <w:szCs w:val="21"/>
          <w:highlight w:val="none"/>
        </w:rPr>
        <w:t>，其中型式试验</w:t>
      </w:r>
      <w:r>
        <w:rPr>
          <w:rFonts w:hint="default" w:ascii="Times New Roman" w:hAnsi="Times New Roman" w:cs="Times New Roman"/>
          <w:sz w:val="21"/>
          <w:szCs w:val="21"/>
          <w:highlight w:val="none"/>
          <w:lang w:val="en-US" w:eastAsia="zh-CN"/>
        </w:rPr>
        <w:t>报告</w:t>
      </w:r>
      <w:r>
        <w:rPr>
          <w:rFonts w:hint="default" w:ascii="Times New Roman" w:hAnsi="Times New Roman" w:cs="Times New Roman"/>
          <w:sz w:val="21"/>
          <w:szCs w:val="21"/>
          <w:highlight w:val="none"/>
          <w:lang w:eastAsia="zh-CN"/>
        </w:rPr>
        <w:t>、</w:t>
      </w:r>
      <w:r>
        <w:rPr>
          <w:rFonts w:hint="default" w:ascii="Times New Roman" w:hAnsi="Times New Roman" w:cs="Times New Roman"/>
          <w:sz w:val="21"/>
          <w:szCs w:val="21"/>
          <w:highlight w:val="none"/>
          <w:lang w:val="en-US" w:eastAsia="zh-CN"/>
        </w:rPr>
        <w:t>第三方提供的性能检验报告</w:t>
      </w:r>
      <w:r>
        <w:rPr>
          <w:rFonts w:hint="default" w:ascii="Times New Roman" w:hAnsi="Times New Roman" w:cs="Times New Roman"/>
          <w:sz w:val="21"/>
          <w:szCs w:val="21"/>
          <w:highlight w:val="none"/>
        </w:rPr>
        <w:t>至少应包含“技术要求”章节中所有标“★”的项目。</w:t>
      </w:r>
    </w:p>
    <w:p w14:paraId="0DCE1303">
      <w:pPr>
        <w:pageBreakBefore w:val="0"/>
        <w:widowControl w:val="0"/>
        <w:kinsoku/>
        <w:wordWrap/>
        <w:overflowPunct/>
        <w:autoSpaceDE/>
        <w:autoSpaceDN/>
        <w:bidi w:val="0"/>
        <w:spacing w:line="400" w:lineRule="exact"/>
        <w:textAlignment w:val="auto"/>
        <w:rPr>
          <w:rFonts w:hint="default" w:ascii="Times New Roman" w:hAnsi="Times New Roman" w:cs="Times New Roman"/>
          <w:sz w:val="21"/>
          <w:szCs w:val="21"/>
          <w:lang w:val="en-US"/>
        </w:rPr>
      </w:pPr>
      <w:r>
        <w:rPr>
          <w:rFonts w:hint="default" w:ascii="Times New Roman" w:hAnsi="Times New Roman" w:cs="Times New Roman"/>
          <w:bCs/>
          <w:sz w:val="21"/>
          <w:szCs w:val="21"/>
          <w:highlight w:val="none"/>
          <w:lang w:val="en-US" w:eastAsia="zh-CN"/>
        </w:rPr>
        <w:t>6</w:t>
      </w:r>
      <w:r>
        <w:rPr>
          <w:rFonts w:hint="default" w:ascii="Times New Roman" w:hAnsi="Times New Roman" w:cs="Times New Roman"/>
          <w:bCs/>
          <w:sz w:val="21"/>
          <w:szCs w:val="21"/>
          <w:highlight w:val="none"/>
        </w:rPr>
        <w:t>.1.3</w:t>
      </w:r>
      <w:r>
        <w:rPr>
          <w:rFonts w:hint="default" w:ascii="Times New Roman" w:hAnsi="Times New Roman" w:cs="Times New Roman"/>
          <w:bCs/>
          <w:sz w:val="21"/>
          <w:szCs w:val="21"/>
          <w:highlight w:val="none"/>
          <w:lang w:val="en-US" w:eastAsia="zh-CN"/>
        </w:rPr>
        <w:t xml:space="preserve"> </w:t>
      </w:r>
      <w:r>
        <w:rPr>
          <w:rFonts w:hint="default" w:ascii="Times New Roman" w:hAnsi="Times New Roman" w:cs="Times New Roman"/>
          <w:sz w:val="21"/>
          <w:szCs w:val="21"/>
          <w:highlight w:val="none"/>
        </w:rPr>
        <w:t>投标方</w:t>
      </w:r>
      <w:r>
        <w:rPr>
          <w:rFonts w:hint="default" w:ascii="Times New Roman" w:hAnsi="Times New Roman" w:cs="Times New Roman"/>
          <w:sz w:val="21"/>
          <w:szCs w:val="21"/>
          <w:highlight w:val="none"/>
          <w:lang w:val="en-US" w:eastAsia="zh-CN"/>
        </w:rPr>
        <w:t>投标时</w:t>
      </w:r>
      <w:r>
        <w:rPr>
          <w:rFonts w:hint="default" w:ascii="Times New Roman" w:hAnsi="Times New Roman" w:cs="Times New Roman"/>
          <w:sz w:val="21"/>
          <w:szCs w:val="21"/>
          <w:highlight w:val="none"/>
        </w:rPr>
        <w:t>提供的</w:t>
      </w:r>
      <w:r>
        <w:rPr>
          <w:rFonts w:hint="default" w:ascii="Times New Roman" w:hAnsi="Times New Roman" w:cs="Times New Roman"/>
          <w:sz w:val="21"/>
          <w:szCs w:val="21"/>
          <w:highlight w:val="none"/>
          <w:lang w:val="en-US" w:eastAsia="zh-CN"/>
        </w:rPr>
        <w:t>第三方检验报告应</w:t>
      </w:r>
      <w:r>
        <w:rPr>
          <w:rFonts w:hint="default" w:ascii="Times New Roman" w:hAnsi="Times New Roman" w:cs="Times New Roman"/>
          <w:sz w:val="21"/>
          <w:szCs w:val="21"/>
          <w:lang w:val="en-US" w:eastAsia="zh-CN"/>
        </w:rPr>
        <w:t>包含“10kV移动式调压成套装置”检验报告。</w:t>
      </w:r>
    </w:p>
    <w:p w14:paraId="37AD7BF9">
      <w:pPr>
        <w:pageBreakBefore w:val="0"/>
        <w:widowControl w:val="0"/>
        <w:kinsoku/>
        <w:wordWrap/>
        <w:overflowPunct/>
        <w:autoSpaceDE/>
        <w:autoSpaceDN/>
        <w:bidi w:val="0"/>
        <w:spacing w:line="400" w:lineRule="exact"/>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 xml:space="preserve">6.1.4 </w:t>
      </w:r>
      <w:r>
        <w:rPr>
          <w:rFonts w:hint="default" w:ascii="Times New Roman" w:hAnsi="Times New Roman" w:cs="Times New Roman"/>
          <w:sz w:val="21"/>
          <w:szCs w:val="21"/>
        </w:rPr>
        <w:t>投标方提供的每一套设备出厂之前都应按规范要求、国家和行业标准以及工厂规定的调试大纲进行出厂检查，试验报告应随产品提供。</w:t>
      </w:r>
    </w:p>
    <w:p w14:paraId="2BCD6988">
      <w:pPr>
        <w:pStyle w:val="3"/>
        <w:keepNext/>
        <w:keepLines/>
        <w:pageBreakBefore w:val="0"/>
        <w:widowControl w:val="0"/>
        <w:kinsoku/>
        <w:wordWrap/>
        <w:overflowPunct/>
        <w:topLinePunct w:val="0"/>
        <w:autoSpaceDE/>
        <w:autoSpaceDN/>
        <w:bidi w:val="0"/>
        <w:adjustRightInd/>
        <w:snapToGrid/>
        <w:spacing w:before="0" w:after="0" w:line="400" w:lineRule="exact"/>
        <w:textAlignment w:val="auto"/>
        <w:rPr>
          <w:rFonts w:hint="default" w:ascii="Times New Roman" w:hAnsi="Times New Roman" w:eastAsia="宋体" w:cs="Times New Roman"/>
          <w:b w:val="0"/>
          <w:bCs w:val="0"/>
          <w:sz w:val="21"/>
          <w:szCs w:val="21"/>
        </w:rPr>
      </w:pPr>
      <w:bookmarkStart w:id="66" w:name="_Toc12208"/>
      <w:bookmarkStart w:id="67" w:name="_Toc247855652"/>
      <w:bookmarkStart w:id="68" w:name="_Toc25523"/>
      <w:bookmarkStart w:id="69" w:name="_Toc256370342"/>
      <w:bookmarkStart w:id="70" w:name="_Toc32299"/>
      <w:bookmarkStart w:id="71" w:name="_Toc16301"/>
      <w:bookmarkStart w:id="72" w:name="_Toc252534626"/>
      <w:bookmarkStart w:id="73" w:name="_Toc339"/>
      <w:bookmarkStart w:id="74" w:name="_Toc18530"/>
      <w:r>
        <w:rPr>
          <w:rFonts w:hint="default" w:ascii="Times New Roman" w:hAnsi="Times New Roman" w:eastAsia="宋体" w:cs="Times New Roman"/>
          <w:b w:val="0"/>
          <w:bCs w:val="0"/>
          <w:sz w:val="21"/>
          <w:szCs w:val="21"/>
          <w:lang w:val="en-US" w:eastAsia="zh-CN"/>
        </w:rPr>
        <w:t>6</w:t>
      </w:r>
      <w:r>
        <w:rPr>
          <w:rFonts w:hint="default" w:ascii="Times New Roman" w:hAnsi="Times New Roman" w:eastAsia="宋体" w:cs="Times New Roman"/>
          <w:b w:val="0"/>
          <w:bCs w:val="0"/>
          <w:sz w:val="21"/>
          <w:szCs w:val="21"/>
        </w:rPr>
        <w:t>.2 现场试验</w:t>
      </w:r>
      <w:bookmarkEnd w:id="66"/>
      <w:bookmarkEnd w:id="67"/>
      <w:bookmarkEnd w:id="68"/>
      <w:bookmarkEnd w:id="69"/>
      <w:bookmarkEnd w:id="70"/>
      <w:bookmarkEnd w:id="71"/>
      <w:bookmarkEnd w:id="72"/>
      <w:bookmarkEnd w:id="73"/>
      <w:bookmarkEnd w:id="74"/>
    </w:p>
    <w:p w14:paraId="7BD78FBF">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cs="Times New Roman"/>
          <w:kern w:val="21"/>
          <w:sz w:val="21"/>
          <w:szCs w:val="21"/>
        </w:rPr>
      </w:pPr>
      <w:r>
        <w:rPr>
          <w:rFonts w:hint="default" w:ascii="Times New Roman" w:hAnsi="Times New Roman" w:cs="Times New Roman"/>
          <w:kern w:val="21"/>
          <w:sz w:val="21"/>
          <w:szCs w:val="21"/>
        </w:rPr>
        <w:t>现场投运前进行外观检查、工频耐压试验、基本控制功能试验等；现场运行中发现的设备缺陷和元件损坏，</w:t>
      </w:r>
      <w:r>
        <w:rPr>
          <w:rFonts w:hint="default" w:ascii="Times New Roman" w:hAnsi="Times New Roman" w:cs="Times New Roman"/>
          <w:sz w:val="21"/>
          <w:szCs w:val="21"/>
        </w:rPr>
        <w:t>投标方</w:t>
      </w:r>
      <w:r>
        <w:rPr>
          <w:rFonts w:hint="default" w:ascii="Times New Roman" w:hAnsi="Times New Roman" w:cs="Times New Roman"/>
          <w:kern w:val="21"/>
          <w:sz w:val="21"/>
          <w:szCs w:val="21"/>
        </w:rPr>
        <w:t>应及时无偿修理或更换，直至符合规范要求。保修期内产品出现不符合功能要求和技术指标要求，</w:t>
      </w:r>
      <w:r>
        <w:rPr>
          <w:rFonts w:hint="default" w:ascii="Times New Roman" w:hAnsi="Times New Roman" w:cs="Times New Roman"/>
          <w:sz w:val="21"/>
          <w:szCs w:val="21"/>
        </w:rPr>
        <w:t>投标方</w:t>
      </w:r>
      <w:r>
        <w:rPr>
          <w:rFonts w:hint="default" w:ascii="Times New Roman" w:hAnsi="Times New Roman" w:cs="Times New Roman"/>
          <w:kern w:val="21"/>
          <w:sz w:val="21"/>
          <w:szCs w:val="21"/>
        </w:rPr>
        <w:t>亦应负责。</w:t>
      </w:r>
    </w:p>
    <w:p w14:paraId="1E03CAF1">
      <w:pPr>
        <w:pageBreakBefore w:val="0"/>
        <w:widowControl w:val="0"/>
        <w:kinsoku/>
        <w:wordWrap/>
        <w:overflowPunct/>
        <w:topLinePunct/>
        <w:autoSpaceDE/>
        <w:autoSpaceDN/>
        <w:bidi w:val="0"/>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75" w:name="_Toc6269"/>
      <w:r>
        <w:rPr>
          <w:rFonts w:hint="default" w:ascii="Times New Roman" w:hAnsi="Times New Roman" w:eastAsia="宋体" w:cs="Times New Roman"/>
          <w:b/>
          <w:bCs/>
          <w:snapToGrid w:val="0"/>
          <w:color w:val="auto"/>
          <w:kern w:val="0"/>
          <w:sz w:val="21"/>
          <w:szCs w:val="21"/>
          <w:highlight w:val="none"/>
          <w:lang w:val="en-US" w:eastAsia="zh-CN" w:bidi="ar-SA"/>
        </w:rPr>
        <w:t>7　技术服务、设计联络、工厂检验和监造</w:t>
      </w:r>
      <w:bookmarkEnd w:id="26"/>
      <w:bookmarkEnd w:id="27"/>
      <w:bookmarkEnd w:id="28"/>
      <w:bookmarkEnd w:id="29"/>
      <w:bookmarkEnd w:id="30"/>
      <w:bookmarkEnd w:id="31"/>
      <w:bookmarkEnd w:id="32"/>
      <w:bookmarkEnd w:id="33"/>
      <w:bookmarkEnd w:id="34"/>
      <w:bookmarkEnd w:id="75"/>
    </w:p>
    <w:p w14:paraId="416547EF">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rPr>
      </w:pPr>
      <w:bookmarkStart w:id="76" w:name="_Toc25619"/>
      <w:bookmarkStart w:id="77" w:name="_Toc256370344"/>
      <w:bookmarkStart w:id="78" w:name="_Toc18"/>
      <w:bookmarkStart w:id="79" w:name="_Toc247855654"/>
      <w:bookmarkStart w:id="80" w:name="_Toc15494"/>
      <w:bookmarkStart w:id="81" w:name="_Toc10004"/>
      <w:bookmarkStart w:id="82" w:name="_Toc252534628"/>
      <w:bookmarkStart w:id="83" w:name="_Toc21812"/>
      <w:bookmarkStart w:id="84" w:name="_Toc30888"/>
      <w:bookmarkStart w:id="85" w:name="_Toc178439786"/>
      <w:r>
        <w:rPr>
          <w:rFonts w:hint="default" w:ascii="Times New Roman" w:hAnsi="Times New Roman" w:eastAsia="宋体" w:cs="Times New Roman"/>
          <w:bCs/>
          <w:color w:val="auto"/>
          <w:sz w:val="21"/>
          <w:szCs w:val="21"/>
          <w:highlight w:val="none"/>
          <w:lang w:val="en-US" w:eastAsia="zh-CN"/>
        </w:rPr>
        <w:t>7</w:t>
      </w:r>
      <w:r>
        <w:rPr>
          <w:rFonts w:hint="default" w:ascii="Times New Roman" w:hAnsi="Times New Roman" w:eastAsia="宋体" w:cs="Times New Roman"/>
          <w:bCs/>
          <w:color w:val="auto"/>
          <w:sz w:val="21"/>
          <w:szCs w:val="21"/>
          <w:highlight w:val="none"/>
        </w:rPr>
        <w:t>.1</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提供的样本资料</w:t>
      </w:r>
      <w:bookmarkEnd w:id="76"/>
      <w:bookmarkEnd w:id="77"/>
      <w:bookmarkEnd w:id="78"/>
      <w:bookmarkEnd w:id="79"/>
      <w:bookmarkEnd w:id="80"/>
      <w:bookmarkEnd w:id="81"/>
      <w:bookmarkEnd w:id="82"/>
      <w:bookmarkEnd w:id="83"/>
      <w:bookmarkEnd w:id="84"/>
    </w:p>
    <w:p w14:paraId="1D2D1508">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kern w:val="21"/>
          <w:sz w:val="21"/>
          <w:szCs w:val="21"/>
          <w:highlight w:val="none"/>
        </w:rPr>
        <w:t>应在报价书中提供与本规范有关的样本</w:t>
      </w:r>
      <w:r>
        <w:rPr>
          <w:rFonts w:hint="default" w:ascii="Times New Roman" w:hAnsi="Times New Roman" w:eastAsia="宋体" w:cs="Times New Roman"/>
          <w:color w:val="auto"/>
          <w:kern w:val="21"/>
          <w:sz w:val="21"/>
          <w:szCs w:val="21"/>
          <w:highlight w:val="none"/>
          <w:lang w:val="en-US" w:eastAsia="zh-CN"/>
        </w:rPr>
        <w:t>资料</w:t>
      </w:r>
      <w:r>
        <w:rPr>
          <w:rFonts w:hint="default" w:ascii="Times New Roman" w:hAnsi="Times New Roman" w:eastAsia="宋体" w:cs="Times New Roman"/>
          <w:color w:val="auto"/>
          <w:kern w:val="21"/>
          <w:sz w:val="21"/>
          <w:szCs w:val="21"/>
          <w:highlight w:val="none"/>
        </w:rPr>
        <w:t>，</w:t>
      </w:r>
      <w:r>
        <w:rPr>
          <w:rFonts w:hint="default" w:ascii="Times New Roman" w:hAnsi="Times New Roman" w:eastAsia="宋体" w:cs="Times New Roman"/>
          <w:color w:val="auto"/>
          <w:sz w:val="21"/>
          <w:szCs w:val="21"/>
          <w:highlight w:val="none"/>
        </w:rPr>
        <w:t>其中包括成套设备、标准部件等，</w:t>
      </w:r>
      <w:r>
        <w:rPr>
          <w:rFonts w:hint="default" w:ascii="Times New Roman" w:hAnsi="Times New Roman" w:eastAsia="宋体" w:cs="Times New Roman"/>
          <w:color w:val="auto"/>
          <w:kern w:val="21"/>
          <w:sz w:val="21"/>
          <w:szCs w:val="21"/>
          <w:highlight w:val="none"/>
        </w:rPr>
        <w:t>以备使用方核查，样本中还应包括各种额定值数据、各元件性能、功率消耗</w:t>
      </w:r>
      <w:r>
        <w:rPr>
          <w:rFonts w:hint="default" w:ascii="Times New Roman" w:hAnsi="Times New Roman" w:cs="Times New Roman"/>
          <w:color w:val="auto"/>
          <w:kern w:val="21"/>
          <w:sz w:val="21"/>
          <w:szCs w:val="21"/>
          <w:highlight w:val="none"/>
          <w:lang w:eastAsia="zh-CN"/>
        </w:rPr>
        <w:t>（</w:t>
      </w:r>
      <w:r>
        <w:rPr>
          <w:rFonts w:hint="default" w:ascii="Times New Roman" w:hAnsi="Times New Roman" w:eastAsia="宋体" w:cs="Times New Roman"/>
          <w:color w:val="auto"/>
          <w:kern w:val="21"/>
          <w:sz w:val="21"/>
          <w:szCs w:val="21"/>
          <w:highlight w:val="none"/>
        </w:rPr>
        <w:t>包括交流及直流回路</w:t>
      </w:r>
      <w:r>
        <w:rPr>
          <w:rFonts w:hint="default" w:ascii="Times New Roman" w:hAnsi="Times New Roman" w:cs="Times New Roman"/>
          <w:color w:val="auto"/>
          <w:kern w:val="21"/>
          <w:sz w:val="21"/>
          <w:szCs w:val="21"/>
          <w:highlight w:val="none"/>
          <w:lang w:eastAsia="zh-CN"/>
        </w:rPr>
        <w:t>）</w:t>
      </w:r>
      <w:r>
        <w:rPr>
          <w:rFonts w:hint="default" w:ascii="Times New Roman" w:hAnsi="Times New Roman" w:eastAsia="宋体" w:cs="Times New Roman"/>
          <w:color w:val="auto"/>
          <w:kern w:val="21"/>
          <w:sz w:val="21"/>
          <w:szCs w:val="21"/>
          <w:highlight w:val="none"/>
        </w:rPr>
        <w:t>及使用说明等必需的资料。</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kern w:val="21"/>
          <w:sz w:val="21"/>
          <w:szCs w:val="21"/>
          <w:highlight w:val="none"/>
        </w:rPr>
        <w:t>还应提供装置运行及改进情况说明。</w:t>
      </w:r>
    </w:p>
    <w:p w14:paraId="0497EA0F">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86" w:name="_Toc9889"/>
      <w:bookmarkStart w:id="87" w:name="_Toc21142"/>
      <w:bookmarkStart w:id="88" w:name="_Toc8539"/>
      <w:bookmarkStart w:id="89" w:name="_Toc247855655"/>
      <w:bookmarkStart w:id="90" w:name="_Toc1751"/>
      <w:bookmarkStart w:id="91" w:name="_Toc256370345"/>
      <w:bookmarkStart w:id="92" w:name="_Toc19825"/>
      <w:bookmarkStart w:id="93" w:name="_Toc252534629"/>
      <w:bookmarkStart w:id="94" w:name="_Toc28898"/>
      <w:r>
        <w:rPr>
          <w:rFonts w:hint="default" w:ascii="Times New Roman" w:hAnsi="Times New Roman" w:eastAsia="宋体" w:cs="Times New Roman"/>
          <w:bCs/>
          <w:color w:val="auto"/>
          <w:sz w:val="21"/>
          <w:szCs w:val="21"/>
          <w:highlight w:val="none"/>
          <w:lang w:val="en-US" w:eastAsia="zh-CN"/>
        </w:rPr>
        <w:t>7.2</w:t>
      </w:r>
      <w:r>
        <w:rPr>
          <w:rFonts w:hint="default" w:ascii="Times New Roman" w:hAnsi="Times New Roman" w:eastAsia="宋体" w:cs="Times New Roman"/>
          <w:color w:val="auto"/>
          <w:sz w:val="21"/>
          <w:szCs w:val="21"/>
          <w:highlight w:val="none"/>
          <w:lang w:val="en-US" w:eastAsia="zh-CN"/>
        </w:rPr>
        <w:t xml:space="preserve">  技术资料、图纸和说明书格式</w:t>
      </w:r>
      <w:bookmarkEnd w:id="86"/>
      <w:bookmarkEnd w:id="87"/>
      <w:bookmarkEnd w:id="88"/>
      <w:bookmarkEnd w:id="89"/>
      <w:bookmarkEnd w:id="90"/>
      <w:bookmarkEnd w:id="91"/>
      <w:bookmarkEnd w:id="92"/>
      <w:bookmarkEnd w:id="93"/>
      <w:bookmarkEnd w:id="94"/>
    </w:p>
    <w:p w14:paraId="740B3783">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rPr>
        <w:t>7</w:t>
      </w:r>
      <w:r>
        <w:rPr>
          <w:rFonts w:hint="default" w:ascii="Times New Roman" w:hAnsi="Times New Roman" w:eastAsia="宋体" w:cs="Times New Roman"/>
          <w:bCs/>
          <w:color w:val="auto"/>
          <w:sz w:val="21"/>
          <w:szCs w:val="21"/>
          <w:highlight w:val="none"/>
        </w:rPr>
        <w:t>.2.1</w:t>
      </w:r>
      <w:r>
        <w:rPr>
          <w:rFonts w:hint="default" w:ascii="Times New Roman" w:hAnsi="Times New Roman" w:eastAsia="宋体" w:cs="Times New Roman"/>
          <w:color w:val="auto"/>
          <w:sz w:val="21"/>
          <w:szCs w:val="21"/>
          <w:highlight w:val="none"/>
        </w:rPr>
        <w:t>　全部图纸应为A4幅面，并有完整图标，采用国标单位制。图中字体不得小于3mm。</w:t>
      </w:r>
    </w:p>
    <w:p w14:paraId="48FADD12">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bookmarkStart w:id="95" w:name="_Toc247855656"/>
      <w:bookmarkStart w:id="96" w:name="_Toc17495"/>
      <w:bookmarkStart w:id="97" w:name="_Toc17865"/>
      <w:r>
        <w:rPr>
          <w:rFonts w:hint="default" w:ascii="Times New Roman" w:hAnsi="Times New Roman" w:eastAsia="宋体" w:cs="Times New Roman"/>
          <w:bCs/>
          <w:color w:val="auto"/>
          <w:sz w:val="21"/>
          <w:szCs w:val="21"/>
          <w:highlight w:val="none"/>
          <w:lang w:val="en-US"/>
        </w:rPr>
        <w:t>7</w:t>
      </w:r>
      <w:r>
        <w:rPr>
          <w:rFonts w:hint="default" w:ascii="Times New Roman" w:hAnsi="Times New Roman" w:eastAsia="宋体" w:cs="Times New Roman"/>
          <w:bCs/>
          <w:color w:val="auto"/>
          <w:sz w:val="21"/>
          <w:szCs w:val="21"/>
          <w:highlight w:val="none"/>
        </w:rPr>
        <w:t>.2.2</w:t>
      </w:r>
      <w:r>
        <w:rPr>
          <w:rFonts w:hint="default" w:ascii="Times New Roman" w:hAnsi="Times New Roman" w:eastAsia="宋体" w:cs="Times New Roman"/>
          <w:color w:val="auto"/>
          <w:sz w:val="21"/>
          <w:szCs w:val="21"/>
          <w:highlight w:val="none"/>
        </w:rPr>
        <w:t>　提供最终修改图的电子文档</w:t>
      </w:r>
      <w:r>
        <w:rPr>
          <w:rFonts w:hint="default" w:ascii="Times New Roman" w:hAnsi="Times New Roman" w:eastAsia="宋体" w:cs="Times New Roman"/>
          <w:color w:val="auto"/>
          <w:spacing w:val="-2"/>
          <w:sz w:val="21"/>
          <w:szCs w:val="21"/>
          <w:highlight w:val="none"/>
        </w:rPr>
        <w:t>。</w:t>
      </w:r>
    </w:p>
    <w:p w14:paraId="6AB05BC0">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98" w:name="_Toc20767"/>
      <w:bookmarkStart w:id="99" w:name="_Toc23212"/>
      <w:bookmarkStart w:id="100" w:name="_Toc16198"/>
      <w:bookmarkStart w:id="101" w:name="_Toc252534630"/>
      <w:bookmarkStart w:id="102" w:name="_Toc256370346"/>
      <w:bookmarkStart w:id="103" w:name="_Toc27043"/>
      <w:r>
        <w:rPr>
          <w:rFonts w:hint="default" w:ascii="Times New Roman" w:hAnsi="Times New Roman" w:eastAsia="宋体" w:cs="Times New Roman"/>
          <w:bCs/>
          <w:color w:val="auto"/>
          <w:sz w:val="21"/>
          <w:szCs w:val="21"/>
          <w:highlight w:val="none"/>
          <w:lang w:val="en-US" w:eastAsia="zh-CN"/>
        </w:rPr>
        <w:t>7.3</w:t>
      </w:r>
      <w:r>
        <w:rPr>
          <w:rFonts w:hint="default" w:ascii="Times New Roman" w:hAnsi="Times New Roman" w:eastAsia="宋体" w:cs="Times New Roman"/>
          <w:color w:val="auto"/>
          <w:sz w:val="21"/>
          <w:szCs w:val="21"/>
          <w:highlight w:val="none"/>
          <w:lang w:val="en-US" w:eastAsia="zh-CN"/>
        </w:rPr>
        <w:t xml:space="preserve">  供确认的图纸</w:t>
      </w:r>
      <w:bookmarkEnd w:id="95"/>
      <w:bookmarkEnd w:id="96"/>
      <w:bookmarkEnd w:id="97"/>
      <w:bookmarkEnd w:id="98"/>
      <w:bookmarkEnd w:id="99"/>
      <w:bookmarkEnd w:id="100"/>
      <w:bookmarkEnd w:id="101"/>
      <w:bookmarkEnd w:id="102"/>
      <w:bookmarkEnd w:id="103"/>
    </w:p>
    <w:p w14:paraId="61350540">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color w:val="auto"/>
          <w:kern w:val="21"/>
          <w:sz w:val="21"/>
          <w:szCs w:val="21"/>
          <w:highlight w:val="none"/>
        </w:rPr>
        <w:t>在合同签字后2周内，</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kern w:val="21"/>
          <w:sz w:val="21"/>
          <w:szCs w:val="21"/>
          <w:highlight w:val="none"/>
        </w:rPr>
        <w:t>应以快件方式提供确认和了解的资料和图纸如下：</w:t>
      </w:r>
    </w:p>
    <w:p w14:paraId="5CDC0E34">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设备的接线说明，以及它们的图例符号说明。</w:t>
      </w:r>
    </w:p>
    <w:p w14:paraId="5668D43E">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设备安装图及图例符号说明和技术参数表。</w:t>
      </w:r>
    </w:p>
    <w:p w14:paraId="0B9687A9">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104" w:name="_Toc22311"/>
      <w:bookmarkStart w:id="105" w:name="_Toc28315"/>
      <w:bookmarkStart w:id="106" w:name="_Toc6651"/>
      <w:bookmarkStart w:id="107" w:name="_Toc14684"/>
      <w:bookmarkStart w:id="108" w:name="_Toc252534635"/>
      <w:bookmarkStart w:id="109" w:name="_Toc22584"/>
      <w:bookmarkStart w:id="110" w:name="_Toc247855661"/>
      <w:bookmarkStart w:id="111" w:name="_Toc256370351"/>
      <w:bookmarkStart w:id="112" w:name="_Toc30294"/>
      <w:bookmarkStart w:id="113" w:name="_Toc23453"/>
      <w:bookmarkStart w:id="114" w:name="_Toc3793"/>
      <w:bookmarkStart w:id="115" w:name="_Toc252534631"/>
      <w:bookmarkStart w:id="116" w:name="_Toc247855657"/>
      <w:bookmarkStart w:id="117" w:name="_Toc256370347"/>
      <w:bookmarkStart w:id="118" w:name="_Toc28267"/>
      <w:bookmarkStart w:id="119" w:name="_Toc12848"/>
      <w:r>
        <w:rPr>
          <w:rFonts w:hint="default" w:ascii="Times New Roman" w:hAnsi="Times New Roman" w:eastAsia="宋体" w:cs="Times New Roman"/>
          <w:bCs/>
          <w:color w:val="auto"/>
          <w:sz w:val="21"/>
          <w:szCs w:val="21"/>
          <w:highlight w:val="none"/>
          <w:lang w:val="en-US" w:eastAsia="zh-CN"/>
        </w:rPr>
        <w:t>7.4</w:t>
      </w:r>
      <w:r>
        <w:rPr>
          <w:rFonts w:hint="default" w:ascii="Times New Roman" w:hAnsi="Times New Roman" w:eastAsia="宋体" w:cs="Times New Roman"/>
          <w:color w:val="auto"/>
          <w:sz w:val="21"/>
          <w:szCs w:val="21"/>
          <w:highlight w:val="none"/>
          <w:lang w:val="en-US" w:eastAsia="zh-CN"/>
        </w:rPr>
        <w:t>　设计联络会议</w:t>
      </w:r>
      <w:bookmarkEnd w:id="104"/>
      <w:bookmarkEnd w:id="105"/>
      <w:bookmarkEnd w:id="106"/>
      <w:bookmarkEnd w:id="107"/>
      <w:bookmarkEnd w:id="108"/>
      <w:bookmarkEnd w:id="109"/>
      <w:bookmarkEnd w:id="110"/>
      <w:bookmarkEnd w:id="111"/>
      <w:bookmarkEnd w:id="112"/>
    </w:p>
    <w:p w14:paraId="58C162DD">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bCs/>
          <w:color w:val="auto"/>
          <w:sz w:val="21"/>
          <w:szCs w:val="21"/>
          <w:highlight w:val="none"/>
          <w:lang w:val="en-US" w:eastAsia="zh-CN"/>
        </w:rPr>
        <w:t>7.4.1</w:t>
      </w:r>
      <w:r>
        <w:rPr>
          <w:rFonts w:hint="default" w:ascii="Times New Roman" w:hAnsi="Times New Roman" w:eastAsia="宋体" w:cs="Times New Roman"/>
          <w:color w:val="auto"/>
          <w:kern w:val="21"/>
          <w:sz w:val="21"/>
          <w:szCs w:val="21"/>
          <w:highlight w:val="none"/>
          <w:lang w:val="en-US" w:eastAsia="zh-CN"/>
        </w:rPr>
        <w:t>　</w:t>
      </w:r>
      <w:r>
        <w:rPr>
          <w:rFonts w:hint="default" w:ascii="Times New Roman" w:hAnsi="Times New Roman" w:eastAsia="宋体" w:cs="Times New Roman"/>
          <w:color w:val="auto"/>
          <w:sz w:val="21"/>
          <w:szCs w:val="21"/>
          <w:highlight w:val="none"/>
        </w:rPr>
        <w:t>若有必要，使用方在收到</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签字的第一批文件后的2周内举行设计联络会议。</w:t>
      </w:r>
      <w:r>
        <w:rPr>
          <w:rFonts w:hint="default" w:ascii="Times New Roman" w:hAnsi="Times New Roman" w:eastAsia="宋体" w:cs="Times New Roman"/>
          <w:color w:val="auto"/>
          <w:kern w:val="21"/>
          <w:sz w:val="21"/>
          <w:szCs w:val="21"/>
          <w:highlight w:val="none"/>
        </w:rPr>
        <w:t>设计联络会议内容如下：</w:t>
      </w:r>
    </w:p>
    <w:p w14:paraId="5CDBB962">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 xml:space="preserve">）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应对修改后的供确认的资料和图纸进行详细的解释，并应解答使用方对这些资料和图纸所提的问题，经过共同讨论，</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给予确认，以便</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绘制正式图纸提供给使用方。</w:t>
      </w:r>
    </w:p>
    <w:p w14:paraId="112379AE">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20" w:firstLineChars="200"/>
        <w:jc w:val="both"/>
        <w:textAlignment w:val="auto"/>
        <w:outlineLvl w:val="9"/>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2</w:t>
      </w:r>
      <w:r>
        <w:rPr>
          <w:rFonts w:hint="default" w:ascii="Times New Roman" w:hAnsi="Times New Roman" w:eastAsia="宋体" w:cs="Times New Roman"/>
          <w:color w:val="auto"/>
          <w:sz w:val="21"/>
          <w:szCs w:val="21"/>
          <w:highlight w:val="none"/>
        </w:rPr>
        <w:t xml:space="preserve">）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应协助制定验收大纲、工程参数表。</w:t>
      </w:r>
    </w:p>
    <w:p w14:paraId="69181325">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7.4.2</w:t>
      </w:r>
      <w:r>
        <w:rPr>
          <w:rFonts w:hint="default" w:ascii="Times New Roman" w:hAnsi="Times New Roman" w:eastAsia="宋体" w:cs="Times New Roman"/>
          <w:color w:val="auto"/>
          <w:kern w:val="21"/>
          <w:sz w:val="21"/>
          <w:szCs w:val="21"/>
          <w:highlight w:val="none"/>
          <w:lang w:val="en-US" w:eastAsia="zh-CN"/>
        </w:rPr>
        <w:t>　</w:t>
      </w:r>
      <w:r>
        <w:rPr>
          <w:rFonts w:hint="default" w:ascii="Times New Roman" w:hAnsi="Times New Roman" w:eastAsia="宋体" w:cs="Times New Roman"/>
          <w:color w:val="auto"/>
          <w:sz w:val="21"/>
          <w:szCs w:val="21"/>
          <w:highlight w:val="none"/>
        </w:rPr>
        <w:t>会议需要签订会议纪要，该纪要将作为合同的</w:t>
      </w:r>
      <w:r>
        <w:rPr>
          <w:rFonts w:hint="default" w:ascii="Times New Roman" w:hAnsi="Times New Roman" w:eastAsia="宋体" w:cs="Times New Roman"/>
          <w:color w:val="auto"/>
          <w:sz w:val="21"/>
          <w:szCs w:val="21"/>
          <w:highlight w:val="none"/>
          <w:lang w:val="en-US" w:eastAsia="zh-CN"/>
        </w:rPr>
        <w:t>补充</w:t>
      </w:r>
      <w:r>
        <w:rPr>
          <w:rFonts w:hint="default" w:ascii="Times New Roman" w:hAnsi="Times New Roman" w:eastAsia="宋体" w:cs="Times New Roman"/>
          <w:color w:val="auto"/>
          <w:sz w:val="21"/>
          <w:szCs w:val="21"/>
          <w:highlight w:val="none"/>
        </w:rPr>
        <w:t>部分。</w:t>
      </w:r>
    </w:p>
    <w:p w14:paraId="552FDC47">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120" w:name="_Toc13495"/>
      <w:bookmarkStart w:id="121" w:name="_Toc1974"/>
      <w:r>
        <w:rPr>
          <w:rFonts w:hint="default" w:ascii="Times New Roman" w:hAnsi="Times New Roman" w:eastAsia="宋体" w:cs="Times New Roman"/>
          <w:bCs/>
          <w:color w:val="auto"/>
          <w:sz w:val="21"/>
          <w:szCs w:val="21"/>
          <w:highlight w:val="none"/>
          <w:lang w:val="en-US" w:eastAsia="zh-CN"/>
        </w:rPr>
        <w:t>7.5</w:t>
      </w:r>
      <w:r>
        <w:rPr>
          <w:rFonts w:hint="default" w:ascii="Times New Roman" w:hAnsi="Times New Roman" w:eastAsia="宋体" w:cs="Times New Roman"/>
          <w:color w:val="auto"/>
          <w:sz w:val="21"/>
          <w:szCs w:val="21"/>
          <w:highlight w:val="none"/>
          <w:lang w:val="en-US" w:eastAsia="zh-CN"/>
        </w:rPr>
        <w:t>　使用方、投标方双方设计的图纸</w:t>
      </w:r>
      <w:bookmarkEnd w:id="113"/>
      <w:bookmarkEnd w:id="114"/>
      <w:bookmarkEnd w:id="115"/>
      <w:bookmarkEnd w:id="116"/>
      <w:bookmarkEnd w:id="117"/>
      <w:bookmarkEnd w:id="118"/>
      <w:bookmarkEnd w:id="119"/>
      <w:bookmarkEnd w:id="120"/>
      <w:bookmarkEnd w:id="121"/>
    </w:p>
    <w:p w14:paraId="7E527E87">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kern w:val="21"/>
          <w:sz w:val="21"/>
          <w:szCs w:val="21"/>
          <w:highlight w:val="none"/>
        </w:rPr>
        <w:t>在联络会议后的2周内，应提供经过联络会议修改后的全部正式图纸及资料，供使用方</w:t>
      </w:r>
      <w:r>
        <w:rPr>
          <w:rFonts w:hint="default" w:ascii="Times New Roman" w:hAnsi="Times New Roman" w:eastAsia="宋体" w:cs="Times New Roman"/>
          <w:color w:val="auto"/>
          <w:kern w:val="21"/>
          <w:sz w:val="21"/>
          <w:szCs w:val="21"/>
          <w:highlight w:val="none"/>
          <w:lang w:val="en-US" w:eastAsia="zh-CN"/>
        </w:rPr>
        <w:t>使用</w:t>
      </w:r>
      <w:r>
        <w:rPr>
          <w:rFonts w:hint="default" w:ascii="Times New Roman" w:hAnsi="Times New Roman" w:eastAsia="宋体" w:cs="Times New Roman"/>
          <w:color w:val="auto"/>
          <w:kern w:val="21"/>
          <w:sz w:val="21"/>
          <w:szCs w:val="21"/>
          <w:highlight w:val="none"/>
        </w:rPr>
        <w:t>。</w:t>
      </w:r>
    </w:p>
    <w:p w14:paraId="5CC65901">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color w:val="auto"/>
          <w:kern w:val="21"/>
          <w:sz w:val="21"/>
          <w:szCs w:val="21"/>
          <w:highlight w:val="none"/>
        </w:rPr>
        <w:t>经过设计联络会议修改后的全部正式图纸及资料如下：</w:t>
      </w:r>
    </w:p>
    <w:p w14:paraId="69FE795B">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 设备内端子配置布置图。</w:t>
      </w:r>
    </w:p>
    <w:p w14:paraId="2B52171D">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 设备横担螺栓安装图。</w:t>
      </w:r>
    </w:p>
    <w:p w14:paraId="18A598B0">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 合同设备施工时所必需的其他图纸。</w:t>
      </w:r>
    </w:p>
    <w:p w14:paraId="156F8590">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 所有图纸的电子文档及支持软件。</w:t>
      </w:r>
    </w:p>
    <w:p w14:paraId="7040AAC2">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122" w:name="_Toc247855658"/>
      <w:bookmarkStart w:id="123" w:name="_Toc256370348"/>
      <w:bookmarkStart w:id="124" w:name="_Toc252534632"/>
      <w:bookmarkStart w:id="125" w:name="_Toc15743"/>
      <w:bookmarkStart w:id="126" w:name="_Toc13323"/>
      <w:bookmarkStart w:id="127" w:name="_Toc29321"/>
      <w:bookmarkStart w:id="128" w:name="_Toc3195"/>
      <w:bookmarkStart w:id="129" w:name="_Toc26067"/>
      <w:bookmarkStart w:id="130" w:name="_Toc16792"/>
      <w:r>
        <w:rPr>
          <w:rFonts w:hint="default" w:ascii="Times New Roman" w:hAnsi="Times New Roman" w:eastAsia="宋体" w:cs="Times New Roman"/>
          <w:bCs/>
          <w:color w:val="auto"/>
          <w:sz w:val="21"/>
          <w:szCs w:val="21"/>
          <w:highlight w:val="none"/>
          <w:lang w:val="en-US" w:eastAsia="zh-CN"/>
        </w:rPr>
        <w:t>7.6</w:t>
      </w:r>
      <w:r>
        <w:rPr>
          <w:rFonts w:hint="default" w:ascii="Times New Roman" w:hAnsi="Times New Roman" w:eastAsia="宋体" w:cs="Times New Roman"/>
          <w:color w:val="auto"/>
          <w:sz w:val="21"/>
          <w:szCs w:val="21"/>
          <w:highlight w:val="none"/>
          <w:lang w:val="en-US" w:eastAsia="zh-CN"/>
        </w:rPr>
        <w:t>　其他资料和说明书</w:t>
      </w:r>
      <w:bookmarkEnd w:id="122"/>
      <w:bookmarkEnd w:id="123"/>
      <w:bookmarkEnd w:id="124"/>
      <w:bookmarkEnd w:id="125"/>
      <w:bookmarkEnd w:id="126"/>
      <w:bookmarkEnd w:id="127"/>
      <w:bookmarkEnd w:id="128"/>
      <w:bookmarkEnd w:id="129"/>
      <w:bookmarkEnd w:id="130"/>
    </w:p>
    <w:p w14:paraId="2813FC59">
      <w:pPr>
        <w:pageBreakBefore w:val="0"/>
        <w:widowControl w:val="0"/>
        <w:tabs>
          <w:tab w:val="left" w:pos="960"/>
        </w:tabs>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kern w:val="21"/>
          <w:sz w:val="21"/>
          <w:szCs w:val="21"/>
          <w:highlight w:val="none"/>
        </w:rPr>
        <w:t xml:space="preserve">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pacing w:val="6"/>
          <w:sz w:val="21"/>
          <w:szCs w:val="21"/>
          <w:highlight w:val="none"/>
        </w:rPr>
        <w:t>应提供给使用方装置投产前试验用的详细试验说明和技术要求。</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提供与供货装置一致的说明书。</w:t>
      </w:r>
    </w:p>
    <w:p w14:paraId="4AA9272E">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131" w:name="_Toc1371"/>
      <w:bookmarkStart w:id="132" w:name="_Toc256370349"/>
      <w:bookmarkStart w:id="133" w:name="_Toc247855659"/>
      <w:bookmarkStart w:id="134" w:name="_Toc12715"/>
      <w:bookmarkStart w:id="135" w:name="_Toc13698"/>
      <w:bookmarkStart w:id="136" w:name="_Toc7699"/>
      <w:bookmarkStart w:id="137" w:name="_Toc252534633"/>
      <w:bookmarkStart w:id="138" w:name="_Toc13107"/>
      <w:bookmarkStart w:id="139" w:name="_Toc19617"/>
      <w:r>
        <w:rPr>
          <w:rFonts w:hint="default" w:ascii="Times New Roman" w:hAnsi="Times New Roman" w:eastAsia="宋体" w:cs="Times New Roman"/>
          <w:bCs/>
          <w:color w:val="auto"/>
          <w:sz w:val="21"/>
          <w:szCs w:val="21"/>
          <w:highlight w:val="none"/>
          <w:lang w:val="en-US" w:eastAsia="zh-CN"/>
        </w:rPr>
        <w:t>7.7</w:t>
      </w:r>
      <w:r>
        <w:rPr>
          <w:rFonts w:hint="default" w:ascii="Times New Roman" w:hAnsi="Times New Roman" w:eastAsia="宋体" w:cs="Times New Roman"/>
          <w:color w:val="auto"/>
          <w:sz w:val="21"/>
          <w:szCs w:val="21"/>
          <w:highlight w:val="none"/>
          <w:lang w:val="en-US" w:eastAsia="zh-CN"/>
        </w:rPr>
        <w:t>　投标方提供的数据</w:t>
      </w:r>
      <w:bookmarkEnd w:id="131"/>
      <w:bookmarkEnd w:id="132"/>
      <w:bookmarkEnd w:id="133"/>
      <w:bookmarkEnd w:id="134"/>
      <w:bookmarkEnd w:id="135"/>
      <w:bookmarkEnd w:id="136"/>
      <w:bookmarkEnd w:id="137"/>
      <w:bookmarkEnd w:id="138"/>
      <w:bookmarkEnd w:id="139"/>
    </w:p>
    <w:p w14:paraId="57AA2550">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w:t>
      </w:r>
      <w:r>
        <w:rPr>
          <w:rFonts w:hint="default" w:ascii="Times New Roman" w:hAnsi="Times New Roman" w:eastAsia="宋体" w:cs="Times New Roman"/>
          <w:bCs/>
          <w:color w:val="auto"/>
          <w:sz w:val="21"/>
          <w:szCs w:val="21"/>
          <w:highlight w:val="none"/>
          <w:lang w:val="en-US"/>
        </w:rPr>
        <w:t>.7.1</w:t>
      </w:r>
      <w:r>
        <w:rPr>
          <w:rFonts w:hint="default" w:ascii="Times New Roman" w:hAnsi="Times New Roman" w:eastAsia="宋体" w:cs="Times New Roman"/>
          <w:color w:val="auto"/>
          <w:kern w:val="21"/>
          <w:sz w:val="21"/>
          <w:szCs w:val="21"/>
          <w:highlight w:val="none"/>
        </w:rPr>
        <w:t xml:space="preserve">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应提供投标数据和信息</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应提供评标所需的资料</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最新版本或修订版</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w:t>
      </w:r>
    </w:p>
    <w:p w14:paraId="5341BAC2">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7.7.2</w:t>
      </w:r>
      <w:r>
        <w:rPr>
          <w:rFonts w:hint="default" w:ascii="Times New Roman" w:hAnsi="Times New Roman" w:eastAsia="宋体" w:cs="Times New Roman"/>
          <w:color w:val="auto"/>
          <w:kern w:val="21"/>
          <w:sz w:val="21"/>
          <w:szCs w:val="21"/>
          <w:highlight w:val="none"/>
          <w:lang w:val="en-US" w:eastAsia="zh-CN"/>
        </w:rPr>
        <w:t>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提供的数据</w:t>
      </w:r>
      <w:r>
        <w:rPr>
          <w:rFonts w:hint="default" w:ascii="Times New Roman" w:hAnsi="Times New Roman" w:eastAsia="宋体" w:cs="Times New Roman"/>
          <w:color w:val="auto"/>
          <w:sz w:val="21"/>
          <w:szCs w:val="21"/>
          <w:highlight w:val="none"/>
          <w:lang w:val="en-US" w:eastAsia="zh-CN"/>
        </w:rPr>
        <w:t>应能保证满足</w:t>
      </w:r>
      <w:r>
        <w:rPr>
          <w:rFonts w:hint="default" w:ascii="Times New Roman" w:hAnsi="Times New Roman" w:eastAsia="宋体" w:cs="Times New Roman"/>
          <w:color w:val="auto"/>
          <w:sz w:val="21"/>
          <w:szCs w:val="21"/>
          <w:highlight w:val="none"/>
        </w:rPr>
        <w:t>产品性能。</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应提供使用方所要求的性能信息，并对其可靠性和一致性负责。</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所提供的资料和数据将成为合同一部分。任何数据的更改都须经使用方同意。</w:t>
      </w:r>
    </w:p>
    <w:p w14:paraId="6A148A32">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7.7.3</w:t>
      </w:r>
      <w:r>
        <w:rPr>
          <w:rFonts w:hint="default" w:ascii="Times New Roman" w:hAnsi="Times New Roman" w:eastAsia="宋体" w:cs="Times New Roman"/>
          <w:color w:val="auto"/>
          <w:kern w:val="21"/>
          <w:sz w:val="21"/>
          <w:szCs w:val="21"/>
          <w:highlight w:val="none"/>
          <w:lang w:val="en-US" w:eastAsia="zh-CN"/>
        </w:rPr>
        <w:t>　</w:t>
      </w:r>
      <w:r>
        <w:rPr>
          <w:rFonts w:hint="default" w:ascii="Times New Roman" w:hAnsi="Times New Roman" w:eastAsia="宋体" w:cs="Times New Roman"/>
          <w:color w:val="auto"/>
          <w:sz w:val="21"/>
          <w:szCs w:val="21"/>
          <w:highlight w:val="none"/>
        </w:rPr>
        <w:t>如使用方因设计和其他需要，要求</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提供有关技术数据时，</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应按</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的要求提供</w:t>
      </w:r>
      <w:r>
        <w:rPr>
          <w:rFonts w:hint="default" w:ascii="Times New Roman" w:hAnsi="Times New Roman" w:eastAsia="宋体" w:cs="Times New Roman"/>
          <w:color w:val="auto"/>
          <w:sz w:val="21"/>
          <w:szCs w:val="21"/>
          <w:highlight w:val="none"/>
          <w:lang w:val="en-US" w:eastAsia="zh-CN"/>
        </w:rPr>
        <w:t>相关</w:t>
      </w:r>
      <w:r>
        <w:rPr>
          <w:rFonts w:hint="default" w:ascii="Times New Roman" w:hAnsi="Times New Roman" w:eastAsia="宋体" w:cs="Times New Roman"/>
          <w:color w:val="auto"/>
          <w:sz w:val="21"/>
          <w:szCs w:val="21"/>
          <w:highlight w:val="none"/>
        </w:rPr>
        <w:t>资料和技术数据。</w:t>
      </w:r>
    </w:p>
    <w:p w14:paraId="2F098453">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7.7.4</w:t>
      </w:r>
      <w:r>
        <w:rPr>
          <w:rFonts w:hint="default" w:ascii="Times New Roman" w:hAnsi="Times New Roman" w:eastAsia="宋体" w:cs="Times New Roman"/>
          <w:color w:val="auto"/>
          <w:kern w:val="21"/>
          <w:sz w:val="21"/>
          <w:szCs w:val="21"/>
          <w:highlight w:val="none"/>
          <w:lang w:val="en-US" w:eastAsia="zh-CN"/>
        </w:rPr>
        <w:t>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应提供产品质量合格证书。</w:t>
      </w:r>
    </w:p>
    <w:p w14:paraId="69538901">
      <w:pPr>
        <w:pStyle w:val="358"/>
        <w:pageBreakBefore w:val="0"/>
        <w:widowControl w:val="0"/>
        <w:kinsoku/>
        <w:wordWrap/>
        <w:overflowPunct/>
        <w:topLinePunct/>
        <w:autoSpaceDE/>
        <w:autoSpaceDN/>
        <w:bidi w:val="0"/>
        <w:spacing w:line="400" w:lineRule="exact"/>
        <w:textAlignment w:val="auto"/>
        <w:outlineLvl w:val="1"/>
        <w:rPr>
          <w:rFonts w:hint="default" w:ascii="Times New Roman" w:hAnsi="Times New Roman" w:eastAsia="宋体" w:cs="Times New Roman"/>
          <w:color w:val="auto"/>
          <w:sz w:val="21"/>
          <w:szCs w:val="21"/>
          <w:highlight w:val="none"/>
          <w:lang w:val="en-US" w:eastAsia="zh-CN"/>
        </w:rPr>
      </w:pPr>
      <w:bookmarkStart w:id="140" w:name="_Toc296359231"/>
      <w:bookmarkStart w:id="141" w:name="_Toc296962412"/>
      <w:bookmarkStart w:id="142" w:name="_Toc18163"/>
      <w:bookmarkStart w:id="143" w:name="_Toc25703"/>
      <w:bookmarkStart w:id="144" w:name="_Toc6169"/>
      <w:bookmarkStart w:id="145" w:name="_Toc14702"/>
      <w:r>
        <w:rPr>
          <w:rFonts w:hint="default" w:ascii="Times New Roman" w:hAnsi="Times New Roman" w:eastAsia="宋体" w:cs="Times New Roman"/>
          <w:bCs/>
          <w:color w:val="auto"/>
          <w:sz w:val="21"/>
          <w:szCs w:val="21"/>
          <w:highlight w:val="none"/>
          <w:lang w:val="en-US" w:eastAsia="zh-CN"/>
        </w:rPr>
        <w:t xml:space="preserve">7.8  </w:t>
      </w:r>
      <w:r>
        <w:rPr>
          <w:rFonts w:hint="default" w:ascii="Times New Roman" w:hAnsi="Times New Roman" w:eastAsia="宋体" w:cs="Times New Roman"/>
          <w:color w:val="auto"/>
          <w:sz w:val="21"/>
          <w:szCs w:val="21"/>
          <w:highlight w:val="none"/>
          <w:lang w:val="en-US" w:eastAsia="zh-CN"/>
        </w:rPr>
        <w:t>监造</w:t>
      </w:r>
      <w:bookmarkEnd w:id="140"/>
      <w:bookmarkEnd w:id="141"/>
      <w:bookmarkEnd w:id="142"/>
      <w:bookmarkEnd w:id="143"/>
      <w:bookmarkEnd w:id="144"/>
      <w:bookmarkEnd w:id="145"/>
    </w:p>
    <w:p w14:paraId="714DB092">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7.8.</w:t>
      </w:r>
      <w:r>
        <w:rPr>
          <w:rFonts w:hint="default" w:ascii="Times New Roman" w:hAnsi="Times New Roman" w:eastAsia="宋体" w:cs="Times New Roman"/>
          <w:bCs/>
          <w:color w:val="auto"/>
          <w:sz w:val="21"/>
          <w:szCs w:val="21"/>
          <w:highlight w:val="none"/>
          <w:lang w:val="en-US"/>
        </w:rPr>
        <w:t>1</w:t>
      </w:r>
      <w:r>
        <w:rPr>
          <w:rFonts w:hint="default" w:ascii="Times New Roman" w:hAnsi="Times New Roman" w:eastAsia="宋体" w:cs="Times New Roman"/>
          <w:bCs/>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 xml:space="preserve"> </w:t>
      </w:r>
      <w:r>
        <w:rPr>
          <w:rFonts w:hint="default" w:ascii="Times New Roman" w:hAnsi="Times New Roman" w:cs="Times New Roman"/>
          <w:bCs/>
          <w:color w:val="auto"/>
          <w:sz w:val="21"/>
          <w:szCs w:val="21"/>
          <w:highlight w:val="none"/>
          <w:lang w:val="en-US" w:eastAsia="zh-CN"/>
        </w:rPr>
        <w:t>如需必要，</w:t>
      </w:r>
      <w:r>
        <w:rPr>
          <w:rFonts w:hint="default" w:ascii="Times New Roman" w:hAnsi="Times New Roman" w:eastAsia="宋体" w:cs="Times New Roman"/>
          <w:color w:val="auto"/>
          <w:sz w:val="21"/>
          <w:szCs w:val="21"/>
          <w:highlight w:val="none"/>
        </w:rPr>
        <w:t>投标方必须在签订合同后10天之内以书面形式提供设备制造进度表。按照DL/T586《电力设备监造技术导则》的要求，招标方可随时进厂监造。监造和检验人员有权了解生产过程、查询质量记录</w:t>
      </w:r>
      <w:r>
        <w:rPr>
          <w:rFonts w:hint="default" w:ascii="Times New Roman" w:hAnsi="Times New Roman" w:eastAsia="宋体"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参加各种试验</w:t>
      </w:r>
      <w:r>
        <w:rPr>
          <w:rFonts w:hint="default" w:ascii="Times New Roman" w:hAnsi="Times New Roman" w:eastAsia="宋体" w:cs="Times New Roman"/>
          <w:color w:val="auto"/>
          <w:sz w:val="21"/>
          <w:szCs w:val="21"/>
          <w:highlight w:val="none"/>
          <w:lang w:val="en-US" w:eastAsia="zh-CN"/>
        </w:rPr>
        <w:t>等</w:t>
      </w:r>
      <w:r>
        <w:rPr>
          <w:rFonts w:hint="default" w:ascii="Times New Roman" w:hAnsi="Times New Roman" w:eastAsia="宋体" w:cs="Times New Roman"/>
          <w:color w:val="auto"/>
          <w:sz w:val="21"/>
          <w:szCs w:val="21"/>
          <w:highlight w:val="none"/>
        </w:rPr>
        <w:t>。</w:t>
      </w:r>
    </w:p>
    <w:p w14:paraId="3CAA0419">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7.8.</w:t>
      </w:r>
      <w:r>
        <w:rPr>
          <w:rFonts w:hint="default" w:ascii="Times New Roman" w:hAnsi="Times New Roman" w:eastAsia="宋体" w:cs="Times New Roman"/>
          <w:bCs/>
          <w:color w:val="auto"/>
          <w:sz w:val="21"/>
          <w:szCs w:val="21"/>
          <w:highlight w:val="none"/>
          <w:lang w:val="en-US"/>
        </w:rPr>
        <w:t>2</w:t>
      </w:r>
      <w:r>
        <w:rPr>
          <w:rFonts w:hint="default" w:ascii="Times New Roman" w:hAnsi="Times New Roman" w:eastAsia="宋体" w:cs="Times New Roman"/>
          <w:bCs/>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rPr>
        <w:t>监造范围包括设备的设计、加工、制造、储运、材料采购、组装和试验等重要过程，关键部件的质量控制，进行见证、检验和审核。</w:t>
      </w:r>
    </w:p>
    <w:p w14:paraId="7A60B6E8">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7.8.</w:t>
      </w:r>
      <w:r>
        <w:rPr>
          <w:rFonts w:hint="default" w:ascii="Times New Roman" w:hAnsi="Times New Roman" w:eastAsia="宋体" w:cs="Times New Roman"/>
          <w:bCs/>
          <w:color w:val="auto"/>
          <w:sz w:val="21"/>
          <w:szCs w:val="21"/>
          <w:highlight w:val="none"/>
          <w:lang w:val="en-US"/>
        </w:rPr>
        <w:t>3</w:t>
      </w:r>
      <w:r>
        <w:rPr>
          <w:rFonts w:hint="default" w:ascii="Times New Roman" w:hAnsi="Times New Roman" w:eastAsia="宋体" w:cs="Times New Roman"/>
          <w:bCs/>
          <w:color w:val="auto"/>
          <w:sz w:val="21"/>
          <w:szCs w:val="21"/>
          <w:highlight w:val="none"/>
          <w:lang w:val="en-US" w:eastAsia="zh-CN"/>
        </w:rPr>
        <w:t xml:space="preserve"> </w:t>
      </w:r>
      <w:r>
        <w:rPr>
          <w:rFonts w:hint="default" w:ascii="Times New Roman" w:hAnsi="Times New Roman" w:eastAsia="宋体" w:cs="Times New Roman"/>
          <w:color w:val="auto"/>
          <w:sz w:val="21"/>
          <w:szCs w:val="21"/>
          <w:highlight w:val="none"/>
          <w:lang w:val="en-US" w:eastAsia="zh-CN"/>
        </w:rPr>
        <w:t xml:space="preserve"> 招标方</w:t>
      </w:r>
      <w:r>
        <w:rPr>
          <w:rFonts w:hint="default" w:ascii="Times New Roman" w:hAnsi="Times New Roman" w:eastAsia="宋体" w:cs="Times New Roman"/>
          <w:color w:val="auto"/>
          <w:sz w:val="21"/>
          <w:szCs w:val="21"/>
          <w:highlight w:val="none"/>
        </w:rPr>
        <w:t>的工厂监造和检验工作，不减少投标方对产品的质量责任，监造和检验人员不签署任何质量证明。</w:t>
      </w:r>
    </w:p>
    <w:p w14:paraId="4D8FB8B3">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 xml:space="preserve">7.8.4  </w:t>
      </w:r>
      <w:r>
        <w:rPr>
          <w:rFonts w:hint="default" w:ascii="Times New Roman" w:hAnsi="Times New Roman" w:cs="Times New Roman"/>
          <w:bCs/>
          <w:color w:val="auto"/>
          <w:sz w:val="21"/>
          <w:szCs w:val="21"/>
          <w:highlight w:val="none"/>
          <w:lang w:val="en-US" w:eastAsia="zh-CN"/>
        </w:rPr>
        <w:t>如需必要，</w:t>
      </w:r>
      <w:r>
        <w:rPr>
          <w:rFonts w:hint="default" w:ascii="Times New Roman" w:hAnsi="Times New Roman" w:eastAsia="宋体" w:cs="Times New Roman"/>
          <w:color w:val="auto"/>
          <w:sz w:val="21"/>
          <w:szCs w:val="21"/>
          <w:highlight w:val="none"/>
        </w:rPr>
        <w:t>投标方应在出厂前至少提前5个工作日书面通知招标方进行出厂试验监督。</w:t>
      </w:r>
    </w:p>
    <w:p w14:paraId="5D15DC18">
      <w:pPr>
        <w:pageBreakBefore w:val="0"/>
        <w:widowControl w:val="0"/>
        <w:kinsoku/>
        <w:wordWrap/>
        <w:overflowPunct/>
        <w:topLinePunct/>
        <w:autoSpaceDE/>
        <w:autoSpaceDN/>
        <w:bidi w:val="0"/>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146" w:name="_Toc27903_WPSOffice_Level1"/>
      <w:bookmarkStart w:id="147" w:name="_Toc256370352"/>
      <w:bookmarkStart w:id="148" w:name="_Toc24437"/>
      <w:bookmarkStart w:id="149" w:name="_Toc247855662"/>
      <w:bookmarkStart w:id="150" w:name="_Toc559"/>
      <w:bookmarkStart w:id="151" w:name="_Toc30562"/>
      <w:bookmarkStart w:id="152" w:name="_Toc252534636"/>
      <w:bookmarkStart w:id="153" w:name="_Toc13779"/>
      <w:bookmarkStart w:id="154" w:name="_Toc26876"/>
      <w:bookmarkStart w:id="155" w:name="_Toc24957"/>
      <w:r>
        <w:rPr>
          <w:rFonts w:hint="default" w:ascii="Times New Roman" w:hAnsi="Times New Roman" w:eastAsia="宋体" w:cs="Times New Roman"/>
          <w:b/>
          <w:bCs/>
          <w:snapToGrid w:val="0"/>
          <w:color w:val="auto"/>
          <w:kern w:val="0"/>
          <w:sz w:val="21"/>
          <w:szCs w:val="21"/>
          <w:highlight w:val="none"/>
          <w:lang w:val="en-US" w:eastAsia="zh-CN" w:bidi="ar-SA"/>
        </w:rPr>
        <w:t>8 现场验收</w:t>
      </w:r>
      <w:bookmarkEnd w:id="146"/>
      <w:bookmarkEnd w:id="147"/>
      <w:bookmarkEnd w:id="148"/>
      <w:bookmarkEnd w:id="149"/>
      <w:bookmarkEnd w:id="150"/>
      <w:bookmarkEnd w:id="151"/>
      <w:bookmarkEnd w:id="152"/>
      <w:bookmarkEnd w:id="153"/>
      <w:bookmarkEnd w:id="154"/>
      <w:bookmarkEnd w:id="155"/>
    </w:p>
    <w:p w14:paraId="51253766">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color w:val="auto"/>
          <w:kern w:val="21"/>
          <w:sz w:val="21"/>
          <w:szCs w:val="21"/>
          <w:highlight w:val="none"/>
          <w:lang w:val="en-US" w:eastAsia="zh-CN"/>
        </w:rPr>
        <w:t>现场验收应</w:t>
      </w:r>
      <w:r>
        <w:rPr>
          <w:rFonts w:hint="default" w:ascii="Times New Roman" w:hAnsi="Times New Roman" w:eastAsia="宋体" w:cs="Times New Roman"/>
          <w:color w:val="auto"/>
          <w:kern w:val="21"/>
          <w:sz w:val="21"/>
          <w:szCs w:val="21"/>
          <w:highlight w:val="none"/>
        </w:rPr>
        <w:t>满足现场</w:t>
      </w:r>
      <w:r>
        <w:rPr>
          <w:rFonts w:hint="default" w:ascii="Times New Roman" w:hAnsi="Times New Roman" w:eastAsia="宋体" w:cs="Times New Roman"/>
          <w:color w:val="auto"/>
          <w:kern w:val="21"/>
          <w:sz w:val="21"/>
          <w:szCs w:val="21"/>
          <w:highlight w:val="none"/>
          <w:lang w:val="en-US" w:eastAsia="zh-CN"/>
        </w:rPr>
        <w:t>相关</w:t>
      </w:r>
      <w:r>
        <w:rPr>
          <w:rFonts w:hint="default" w:ascii="Times New Roman" w:hAnsi="Times New Roman" w:eastAsia="宋体" w:cs="Times New Roman"/>
          <w:color w:val="auto"/>
          <w:kern w:val="21"/>
          <w:sz w:val="21"/>
          <w:szCs w:val="21"/>
          <w:highlight w:val="none"/>
        </w:rPr>
        <w:t>规范要求。</w:t>
      </w:r>
    </w:p>
    <w:p w14:paraId="3F1D4EB6">
      <w:pPr>
        <w:pageBreakBefore w:val="0"/>
        <w:widowControl w:val="0"/>
        <w:kinsoku/>
        <w:wordWrap/>
        <w:overflowPunct/>
        <w:topLinePunct/>
        <w:autoSpaceDE/>
        <w:autoSpaceDN/>
        <w:bidi w:val="0"/>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156" w:name="_Toc14823"/>
      <w:bookmarkStart w:id="157" w:name="_Toc3688_WPSOffice_Level1"/>
      <w:bookmarkStart w:id="158" w:name="_Toc5468"/>
      <w:r>
        <w:rPr>
          <w:rFonts w:hint="default" w:ascii="Times New Roman" w:hAnsi="Times New Roman" w:eastAsia="宋体" w:cs="Times New Roman"/>
          <w:b/>
          <w:bCs/>
          <w:snapToGrid w:val="0"/>
          <w:color w:val="auto"/>
          <w:kern w:val="0"/>
          <w:sz w:val="21"/>
          <w:szCs w:val="21"/>
          <w:highlight w:val="none"/>
          <w:lang w:val="en-US" w:eastAsia="zh-CN" w:bidi="ar-SA"/>
        </w:rPr>
        <w:t>9 安装调试</w:t>
      </w:r>
      <w:bookmarkEnd w:id="156"/>
      <w:bookmarkEnd w:id="157"/>
      <w:bookmarkEnd w:id="158"/>
    </w:p>
    <w:p w14:paraId="04752691">
      <w:pPr>
        <w:pageBreakBefore w:val="0"/>
        <w:widowControl w:val="0"/>
        <w:kinsoku/>
        <w:wordWrap/>
        <w:overflowPunct/>
        <w:autoSpaceDE/>
        <w:autoSpaceDN/>
        <w:bidi w:val="0"/>
        <w:spacing w:line="400" w:lineRule="exact"/>
        <w:ind w:firstLine="420" w:firstLineChars="200"/>
        <w:textAlignment w:val="auto"/>
        <w:rPr>
          <w:rFonts w:hint="default" w:ascii="Times New Roman" w:hAnsi="Times New Roman" w:eastAsia="宋体" w:cs="Times New Roman"/>
          <w:color w:val="auto"/>
          <w:kern w:val="21"/>
          <w:sz w:val="21"/>
          <w:szCs w:val="21"/>
          <w:highlight w:val="none"/>
        </w:rPr>
      </w:pPr>
      <w:r>
        <w:rPr>
          <w:rFonts w:hint="default" w:ascii="Times New Roman" w:hAnsi="Times New Roman" w:eastAsia="宋体" w:cs="Times New Roman"/>
          <w:color w:val="auto"/>
          <w:kern w:val="21"/>
          <w:sz w:val="21"/>
          <w:szCs w:val="21"/>
          <w:highlight w:val="none"/>
        </w:rPr>
        <w:t>现场安装和试验由招标方</w:t>
      </w:r>
      <w:r>
        <w:rPr>
          <w:rFonts w:hint="default" w:ascii="Times New Roman" w:hAnsi="Times New Roman" w:eastAsia="宋体" w:cs="Times New Roman"/>
          <w:color w:val="auto"/>
          <w:kern w:val="21"/>
          <w:sz w:val="21"/>
          <w:szCs w:val="21"/>
          <w:highlight w:val="none"/>
          <w:lang w:val="en-US" w:eastAsia="zh-CN"/>
        </w:rPr>
        <w:t>在</w:t>
      </w:r>
      <w:r>
        <w:rPr>
          <w:rFonts w:hint="default" w:ascii="Times New Roman" w:hAnsi="Times New Roman" w:eastAsia="宋体" w:cs="Times New Roman"/>
          <w:color w:val="auto"/>
          <w:kern w:val="21"/>
          <w:sz w:val="21"/>
          <w:szCs w:val="21"/>
          <w:highlight w:val="none"/>
        </w:rPr>
        <w:t>投标方的技术指导下完成</w:t>
      </w:r>
      <w:r>
        <w:rPr>
          <w:rFonts w:hint="default" w:ascii="Times New Roman" w:hAnsi="Times New Roman" w:cs="Times New Roman"/>
          <w:color w:val="auto"/>
          <w:kern w:val="21"/>
          <w:sz w:val="21"/>
          <w:szCs w:val="21"/>
          <w:highlight w:val="none"/>
          <w:lang w:eastAsia="zh-CN"/>
        </w:rPr>
        <w:t>，</w:t>
      </w:r>
      <w:r>
        <w:rPr>
          <w:rFonts w:hint="default" w:ascii="Times New Roman" w:hAnsi="Times New Roman" w:eastAsia="宋体" w:cs="Times New Roman"/>
          <w:color w:val="auto"/>
          <w:kern w:val="21"/>
          <w:sz w:val="21"/>
          <w:szCs w:val="21"/>
          <w:highlight w:val="none"/>
        </w:rPr>
        <w:t>投标方协助招标方按标准检查安装质量</w:t>
      </w:r>
      <w:r>
        <w:rPr>
          <w:rFonts w:hint="default" w:ascii="Times New Roman" w:hAnsi="Times New Roman" w:cs="Times New Roman"/>
          <w:color w:val="auto"/>
          <w:kern w:val="21"/>
          <w:sz w:val="21"/>
          <w:szCs w:val="21"/>
          <w:highlight w:val="none"/>
          <w:lang w:eastAsia="zh-CN"/>
        </w:rPr>
        <w:t>，</w:t>
      </w:r>
      <w:r>
        <w:rPr>
          <w:rFonts w:hint="default" w:ascii="Times New Roman" w:hAnsi="Times New Roman" w:eastAsia="宋体" w:cs="Times New Roman"/>
          <w:color w:val="auto"/>
          <w:kern w:val="21"/>
          <w:sz w:val="21"/>
          <w:szCs w:val="21"/>
          <w:highlight w:val="none"/>
        </w:rPr>
        <w:t xml:space="preserve"> 处理调试投运过程中出现的问题，提供备品、备件，做好</w:t>
      </w:r>
      <w:r>
        <w:rPr>
          <w:rFonts w:hint="default" w:ascii="Times New Roman" w:hAnsi="Times New Roman" w:eastAsia="宋体" w:cs="Times New Roman"/>
          <w:color w:val="auto"/>
          <w:kern w:val="21"/>
          <w:sz w:val="21"/>
          <w:szCs w:val="21"/>
          <w:highlight w:val="none"/>
          <w:lang w:val="en-US" w:eastAsia="zh-CN"/>
        </w:rPr>
        <w:t>安装调试技术服务</w:t>
      </w:r>
      <w:r>
        <w:rPr>
          <w:rFonts w:hint="default" w:ascii="Times New Roman" w:hAnsi="Times New Roman" w:eastAsia="宋体" w:cs="Times New Roman"/>
          <w:color w:val="auto"/>
          <w:kern w:val="21"/>
          <w:sz w:val="21"/>
          <w:szCs w:val="21"/>
          <w:highlight w:val="none"/>
        </w:rPr>
        <w:t>工作。投标方应选派有经验的技术人员，对安装和运行人员</w:t>
      </w:r>
      <w:r>
        <w:rPr>
          <w:rFonts w:hint="default" w:ascii="Times New Roman" w:hAnsi="Times New Roman" w:eastAsia="宋体" w:cs="Times New Roman"/>
          <w:color w:val="auto"/>
          <w:kern w:val="21"/>
          <w:sz w:val="21"/>
          <w:szCs w:val="21"/>
          <w:highlight w:val="none"/>
          <w:lang w:val="en-US" w:eastAsia="zh-CN"/>
        </w:rPr>
        <w:t>进行</w:t>
      </w:r>
      <w:r>
        <w:rPr>
          <w:rFonts w:hint="default" w:ascii="Times New Roman" w:hAnsi="Times New Roman" w:eastAsia="宋体" w:cs="Times New Roman"/>
          <w:color w:val="auto"/>
          <w:kern w:val="21"/>
          <w:sz w:val="21"/>
          <w:szCs w:val="21"/>
          <w:highlight w:val="none"/>
        </w:rPr>
        <w:t>免费培训。</w:t>
      </w:r>
    </w:p>
    <w:p w14:paraId="1AEC381F">
      <w:pPr>
        <w:pageBreakBefore w:val="0"/>
        <w:widowControl w:val="0"/>
        <w:kinsoku/>
        <w:wordWrap/>
        <w:overflowPunct/>
        <w:topLinePunct/>
        <w:autoSpaceDE/>
        <w:autoSpaceDN/>
        <w:bidi w:val="0"/>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159" w:name="_Toc32007"/>
      <w:bookmarkStart w:id="160" w:name="_Toc8768"/>
      <w:bookmarkStart w:id="161" w:name="_Toc256370353"/>
      <w:bookmarkStart w:id="162" w:name="_Toc247855663"/>
      <w:bookmarkStart w:id="163" w:name="_Toc13269"/>
      <w:bookmarkStart w:id="164" w:name="_Toc20524"/>
      <w:bookmarkStart w:id="165" w:name="_Toc252534637"/>
      <w:bookmarkStart w:id="166" w:name="_Toc7510_WPSOffice_Level1"/>
      <w:bookmarkStart w:id="167" w:name="_Toc5371"/>
      <w:bookmarkStart w:id="168" w:name="_Toc20301"/>
      <w:r>
        <w:rPr>
          <w:rFonts w:hint="default" w:ascii="Times New Roman" w:hAnsi="Times New Roman" w:eastAsia="宋体" w:cs="Times New Roman"/>
          <w:b/>
          <w:bCs/>
          <w:snapToGrid w:val="0"/>
          <w:color w:val="auto"/>
          <w:kern w:val="0"/>
          <w:sz w:val="21"/>
          <w:szCs w:val="21"/>
          <w:highlight w:val="none"/>
          <w:lang w:val="en-US" w:eastAsia="zh-CN" w:bidi="ar-SA"/>
        </w:rPr>
        <w:t>10　质量保证</w:t>
      </w:r>
      <w:bookmarkEnd w:id="85"/>
      <w:bookmarkEnd w:id="159"/>
      <w:bookmarkEnd w:id="160"/>
      <w:bookmarkEnd w:id="161"/>
      <w:bookmarkEnd w:id="162"/>
      <w:bookmarkEnd w:id="163"/>
      <w:bookmarkEnd w:id="164"/>
      <w:bookmarkEnd w:id="165"/>
      <w:bookmarkEnd w:id="166"/>
      <w:bookmarkEnd w:id="167"/>
      <w:bookmarkEnd w:id="168"/>
    </w:p>
    <w:p w14:paraId="5CCCE104">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10.1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应保证制造过程中的所有工艺、材料、试验等</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包括卖方的外购件在内</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均应符合本规范的规定。若使用方根据运行经验指定</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提供某种外购零部件，</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应积极配合。</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对所购配套部件设备质量负责，采购中应进行严格的质量检验，交货时必须向</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提供其产品质量合格证书及有关安装使用等技术文件资料。</w:t>
      </w:r>
    </w:p>
    <w:p w14:paraId="3E68721E">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10.2　</w:t>
      </w:r>
      <w:r>
        <w:rPr>
          <w:rFonts w:hint="default" w:ascii="Times New Roman" w:hAnsi="Times New Roman" w:eastAsia="宋体" w:cs="Times New Roman"/>
          <w:color w:val="auto"/>
          <w:sz w:val="21"/>
          <w:szCs w:val="21"/>
          <w:highlight w:val="none"/>
        </w:rPr>
        <w:t>假若</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有更优越或更为经济的设计，足以使</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的产品更为安全、可靠、灵活、适应时，</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可提出并经使用方的认可。</w:t>
      </w:r>
    </w:p>
    <w:p w14:paraId="6A56AF6B">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10.3</w:t>
      </w:r>
      <w:r>
        <w:rPr>
          <w:rFonts w:hint="default" w:ascii="Times New Roman" w:hAnsi="Times New Roman" w:eastAsia="宋体" w:cs="Times New Roman"/>
          <w:color w:val="auto"/>
          <w:kern w:val="21"/>
          <w:sz w:val="21"/>
          <w:szCs w:val="21"/>
          <w:highlight w:val="none"/>
          <w:lang w:val="en-US" w:eastAsia="zh-CN"/>
        </w:rPr>
        <w:t>　</w:t>
      </w:r>
      <w:r>
        <w:rPr>
          <w:rFonts w:hint="default" w:ascii="Times New Roman" w:hAnsi="Times New Roman" w:eastAsia="宋体" w:cs="Times New Roman"/>
          <w:color w:val="auto"/>
          <w:sz w:val="21"/>
          <w:szCs w:val="21"/>
          <w:highlight w:val="none"/>
        </w:rPr>
        <w:t>双方签订合同后，</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应按工程设计及施工进度分批提交技术文件和图纸。必要时，双方尚需进行技术联络，以讨论合同范围内的有关技术问题。</w:t>
      </w:r>
    </w:p>
    <w:p w14:paraId="3C1E7C3F">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10.4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应保证所提供的设备为由最适宜的原材料并采用先进工艺制成，且未经使用过的全新产品；保证产品的质量、规格和性能与投标文件所述一致。</w:t>
      </w:r>
    </w:p>
    <w:p w14:paraId="198C15F3">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10.5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保证所提供的设备在各个方面符合招标文件规定的质量、规格和性能。</w:t>
      </w:r>
    </w:p>
    <w:p w14:paraId="2D8B7C50">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pacing w:val="-2"/>
          <w:sz w:val="21"/>
          <w:szCs w:val="21"/>
          <w:highlight w:val="none"/>
        </w:rPr>
      </w:pPr>
      <w:r>
        <w:rPr>
          <w:rFonts w:hint="default" w:ascii="Times New Roman" w:hAnsi="Times New Roman" w:eastAsia="宋体" w:cs="Times New Roman"/>
          <w:bCs/>
          <w:color w:val="auto"/>
          <w:sz w:val="21"/>
          <w:szCs w:val="21"/>
          <w:highlight w:val="none"/>
          <w:lang w:val="en-US" w:eastAsia="zh-CN"/>
        </w:rPr>
        <w:t xml:space="preserve">10.6 </w:t>
      </w:r>
      <w:r>
        <w:rPr>
          <w:rFonts w:hint="default" w:ascii="Times New Roman" w:hAnsi="Times New Roman" w:cs="Times New Roman"/>
          <w:bCs/>
          <w:color w:val="auto"/>
          <w:sz w:val="21"/>
          <w:szCs w:val="21"/>
          <w:highlight w:val="none"/>
          <w:lang w:val="en-US" w:eastAsia="zh-CN"/>
        </w:rPr>
        <w:t xml:space="preserve"> </w:t>
      </w:r>
      <w:r>
        <w:rPr>
          <w:rFonts w:hint="default" w:ascii="Times New Roman" w:hAnsi="Times New Roman" w:eastAsia="宋体" w:cs="Times New Roman"/>
          <w:color w:val="auto"/>
          <w:spacing w:val="-2"/>
          <w:sz w:val="21"/>
          <w:szCs w:val="21"/>
          <w:highlight w:val="none"/>
          <w:lang w:val="en-US" w:eastAsia="zh-CN"/>
        </w:rPr>
        <w:t>投标方所供产品</w:t>
      </w:r>
      <w:r>
        <w:rPr>
          <w:rFonts w:hint="default" w:ascii="Times New Roman" w:hAnsi="Times New Roman" w:eastAsia="宋体" w:cs="Times New Roman"/>
          <w:color w:val="auto"/>
          <w:spacing w:val="-2"/>
          <w:sz w:val="21"/>
          <w:szCs w:val="21"/>
          <w:highlight w:val="none"/>
        </w:rPr>
        <w:t>必须满足作为一个完整产品所能满足的全部要求，</w:t>
      </w:r>
      <w:r>
        <w:rPr>
          <w:rFonts w:hint="default" w:ascii="Times New Roman" w:hAnsi="Times New Roman" w:eastAsia="宋体" w:cs="Times New Roman"/>
          <w:color w:val="auto"/>
          <w:spacing w:val="-2"/>
          <w:sz w:val="21"/>
          <w:szCs w:val="21"/>
          <w:highlight w:val="none"/>
          <w:lang w:eastAsia="zh-CN"/>
        </w:rPr>
        <w:t>产品</w:t>
      </w:r>
      <w:r>
        <w:rPr>
          <w:rFonts w:hint="default" w:ascii="Times New Roman" w:hAnsi="Times New Roman" w:eastAsia="宋体" w:cs="Times New Roman"/>
          <w:color w:val="auto"/>
          <w:spacing w:val="-2"/>
          <w:sz w:val="21"/>
          <w:szCs w:val="21"/>
          <w:highlight w:val="none"/>
        </w:rPr>
        <w:t>设计寿命不小于</w:t>
      </w:r>
      <w:r>
        <w:rPr>
          <w:rFonts w:hint="default" w:ascii="Times New Roman" w:hAnsi="Times New Roman" w:eastAsia="宋体" w:cs="Times New Roman"/>
          <w:color w:val="auto"/>
          <w:spacing w:val="-2"/>
          <w:sz w:val="21"/>
          <w:szCs w:val="21"/>
          <w:highlight w:val="none"/>
          <w:lang w:val="en-US" w:eastAsia="zh-CN"/>
        </w:rPr>
        <w:t>10</w:t>
      </w:r>
      <w:r>
        <w:rPr>
          <w:rFonts w:hint="default" w:ascii="Times New Roman" w:hAnsi="Times New Roman" w:eastAsia="宋体" w:cs="Times New Roman"/>
          <w:color w:val="auto"/>
          <w:spacing w:val="-2"/>
          <w:sz w:val="21"/>
          <w:szCs w:val="21"/>
          <w:highlight w:val="none"/>
        </w:rPr>
        <w:t>年。</w:t>
      </w:r>
    </w:p>
    <w:p w14:paraId="4CF8C4B5">
      <w:pPr>
        <w:pageBreakBefore w:val="0"/>
        <w:widowControl w:val="0"/>
        <w:kinsoku/>
        <w:wordWrap/>
        <w:overflowPunct/>
        <w:autoSpaceDE/>
        <w:autoSpaceDN/>
        <w:bidi w:val="0"/>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bCs/>
          <w:color w:val="auto"/>
          <w:sz w:val="21"/>
          <w:szCs w:val="21"/>
          <w:highlight w:val="none"/>
          <w:lang w:val="en-US" w:eastAsia="zh-CN"/>
        </w:rPr>
        <w:t xml:space="preserve">10.7  </w:t>
      </w:r>
      <w:r>
        <w:rPr>
          <w:rFonts w:hint="default" w:ascii="Times New Roman" w:hAnsi="Times New Roman" w:eastAsia="宋体" w:cs="Times New Roman"/>
          <w:color w:val="auto"/>
          <w:spacing w:val="-2"/>
          <w:sz w:val="21"/>
          <w:szCs w:val="21"/>
          <w:highlight w:val="none"/>
        </w:rPr>
        <w:t>投标方应对其整组设备在到货后提供不少于三年的“三包”质量保证</w:t>
      </w:r>
      <w:r>
        <w:rPr>
          <w:rFonts w:hint="default" w:ascii="Times New Roman" w:hAnsi="Times New Roman" w:eastAsia="宋体" w:cs="Times New Roman"/>
          <w:color w:val="auto"/>
          <w:spacing w:val="-2"/>
          <w:sz w:val="21"/>
          <w:szCs w:val="21"/>
          <w:highlight w:val="none"/>
          <w:lang w:eastAsia="zh-CN"/>
        </w:rPr>
        <w:t>，</w:t>
      </w:r>
      <w:r>
        <w:rPr>
          <w:rFonts w:hint="default" w:ascii="Times New Roman" w:hAnsi="Times New Roman" w:eastAsia="宋体" w:cs="Times New Roman"/>
          <w:color w:val="auto"/>
          <w:sz w:val="21"/>
          <w:szCs w:val="21"/>
          <w:highlight w:val="none"/>
        </w:rPr>
        <w:t>质保期以合同商务部分为准。</w:t>
      </w:r>
    </w:p>
    <w:p w14:paraId="57E20209">
      <w:pPr>
        <w:pageBreakBefore w:val="0"/>
        <w:widowControl w:val="0"/>
        <w:kinsoku/>
        <w:wordWrap/>
        <w:overflowPunct/>
        <w:topLinePunct/>
        <w:autoSpaceDE/>
        <w:autoSpaceDN/>
        <w:bidi w:val="0"/>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169" w:name="_Toc252534640"/>
      <w:bookmarkStart w:id="170" w:name="_Toc6780_WPSOffice_Level1"/>
      <w:bookmarkStart w:id="171" w:name="_Toc15795"/>
      <w:bookmarkStart w:id="172" w:name="_Toc27622"/>
      <w:bookmarkStart w:id="173" w:name="_Toc9185"/>
      <w:bookmarkStart w:id="174" w:name="_Toc256370356"/>
      <w:bookmarkStart w:id="175" w:name="_Toc178439789"/>
      <w:bookmarkStart w:id="176" w:name="_Toc247855666"/>
      <w:bookmarkStart w:id="177" w:name="_Toc9705"/>
      <w:bookmarkStart w:id="178" w:name="_Toc18866"/>
      <w:bookmarkStart w:id="179" w:name="_Toc21435"/>
      <w:r>
        <w:rPr>
          <w:rFonts w:hint="default" w:ascii="Times New Roman" w:hAnsi="Times New Roman" w:eastAsia="宋体" w:cs="Times New Roman"/>
          <w:b/>
          <w:bCs/>
          <w:snapToGrid w:val="0"/>
          <w:color w:val="auto"/>
          <w:kern w:val="0"/>
          <w:sz w:val="21"/>
          <w:szCs w:val="21"/>
          <w:highlight w:val="none"/>
          <w:lang w:val="en-US" w:eastAsia="zh-CN" w:bidi="ar-SA"/>
        </w:rPr>
        <w:t>11  售后服务</w:t>
      </w:r>
      <w:bookmarkEnd w:id="169"/>
      <w:bookmarkEnd w:id="170"/>
      <w:bookmarkEnd w:id="171"/>
      <w:bookmarkEnd w:id="172"/>
      <w:bookmarkEnd w:id="173"/>
      <w:bookmarkEnd w:id="174"/>
      <w:bookmarkEnd w:id="175"/>
      <w:bookmarkEnd w:id="176"/>
      <w:bookmarkEnd w:id="177"/>
      <w:bookmarkEnd w:id="178"/>
      <w:bookmarkEnd w:id="179"/>
    </w:p>
    <w:p w14:paraId="7399057F">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11.1</w:t>
      </w:r>
      <w:r>
        <w:rPr>
          <w:rFonts w:hint="default" w:ascii="Times New Roman" w:hAnsi="Times New Roman" w:eastAsia="宋体" w:cs="Times New Roman"/>
          <w:bCs/>
          <w:color w:val="auto"/>
          <w:sz w:val="21"/>
          <w:szCs w:val="21"/>
          <w:highlight w:val="none"/>
          <w:lang w:val="en-US" w:eastAsia="zh-CN"/>
        </w:rPr>
        <w:t>　</w:t>
      </w:r>
      <w:r>
        <w:rPr>
          <w:rFonts w:hint="default" w:ascii="Times New Roman" w:hAnsi="Times New Roman" w:eastAsia="宋体" w:cs="Times New Roman"/>
          <w:color w:val="auto"/>
          <w:sz w:val="21"/>
          <w:szCs w:val="21"/>
          <w:highlight w:val="none"/>
        </w:rPr>
        <w:t>现场投运前和试运行中发现的设备缺陷和元件损坏,</w:t>
      </w:r>
      <w:r>
        <w:rPr>
          <w:rFonts w:hint="default" w:ascii="Times New Roman" w:hAnsi="Times New Roman" w:eastAsia="宋体" w:cs="Times New Roman"/>
          <w:color w:val="auto"/>
          <w:kern w:val="21"/>
          <w:sz w:val="21"/>
          <w:szCs w:val="21"/>
          <w:highlight w:val="none"/>
        </w:rPr>
        <w:t xml:space="preserve"> </w:t>
      </w:r>
      <w:r>
        <w:rPr>
          <w:rFonts w:hint="default" w:ascii="Times New Roman" w:hAnsi="Times New Roman" w:eastAsia="宋体" w:cs="Times New Roman"/>
          <w:color w:val="auto"/>
          <w:kern w:val="21"/>
          <w:sz w:val="21"/>
          <w:szCs w:val="21"/>
          <w:highlight w:val="none"/>
          <w:lang w:eastAsia="zh-CN"/>
        </w:rPr>
        <w:t>投标方</w:t>
      </w:r>
      <w:r>
        <w:rPr>
          <w:rFonts w:hint="default" w:ascii="Times New Roman" w:hAnsi="Times New Roman" w:eastAsia="宋体" w:cs="Times New Roman"/>
          <w:color w:val="auto"/>
          <w:sz w:val="21"/>
          <w:szCs w:val="21"/>
          <w:highlight w:val="none"/>
        </w:rPr>
        <w:t>应及时无偿修理或更换，直至符合规范要求。</w:t>
      </w:r>
    </w:p>
    <w:p w14:paraId="16BBCA00">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pacing w:val="-2"/>
          <w:sz w:val="21"/>
          <w:szCs w:val="21"/>
          <w:highlight w:val="none"/>
        </w:rPr>
      </w:pPr>
      <w:r>
        <w:rPr>
          <w:rFonts w:hint="default" w:ascii="Times New Roman" w:hAnsi="Times New Roman" w:eastAsia="宋体" w:cs="Times New Roman"/>
          <w:color w:val="auto"/>
          <w:sz w:val="21"/>
          <w:szCs w:val="21"/>
          <w:highlight w:val="none"/>
          <w:lang w:val="en-US" w:eastAsia="zh-CN"/>
        </w:rPr>
        <w:t>11.2</w:t>
      </w:r>
      <w:r>
        <w:rPr>
          <w:rFonts w:hint="default" w:ascii="Times New Roman" w:hAnsi="Times New Roman" w:eastAsia="宋体" w:cs="Times New Roman"/>
          <w:bCs/>
          <w:color w:val="auto"/>
          <w:sz w:val="21"/>
          <w:szCs w:val="21"/>
          <w:highlight w:val="none"/>
          <w:lang w:val="en-US" w:eastAsia="zh-CN"/>
        </w:rPr>
        <w:t>　</w:t>
      </w:r>
      <w:r>
        <w:rPr>
          <w:rFonts w:hint="default" w:ascii="Times New Roman" w:hAnsi="Times New Roman" w:eastAsia="宋体" w:cs="Times New Roman"/>
          <w:color w:val="auto"/>
          <w:sz w:val="21"/>
          <w:szCs w:val="21"/>
          <w:highlight w:val="none"/>
        </w:rPr>
        <w:t>质保期内产品出现不符合功能要求和技术指标要求，</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应负责维修或更换。</w:t>
      </w:r>
      <w:r>
        <w:rPr>
          <w:rFonts w:hint="default" w:ascii="Times New Roman" w:hAnsi="Times New Roman" w:eastAsia="宋体" w:cs="Times New Roman"/>
          <w:color w:val="auto"/>
          <w:sz w:val="21"/>
          <w:szCs w:val="21"/>
          <w:highlight w:val="none"/>
          <w:lang w:val="en-US" w:eastAsia="zh-CN"/>
        </w:rPr>
        <w:t>质保期后发生缺陷、异常等问题，投标方应提供维修服务</w:t>
      </w:r>
      <w:r>
        <w:rPr>
          <w:rFonts w:hint="default" w:ascii="Times New Roman" w:hAnsi="Times New Roman" w:eastAsia="宋体" w:cs="Times New Roman"/>
          <w:color w:val="auto"/>
          <w:sz w:val="21"/>
          <w:szCs w:val="21"/>
          <w:highlight w:val="none"/>
        </w:rPr>
        <w:t>。</w:t>
      </w:r>
    </w:p>
    <w:p w14:paraId="5E947D58">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11.3</w:t>
      </w:r>
      <w:r>
        <w:rPr>
          <w:rFonts w:hint="default" w:ascii="Times New Roman" w:hAnsi="Times New Roman" w:eastAsia="宋体" w:cs="Times New Roman"/>
          <w:bCs/>
          <w:color w:val="auto"/>
          <w:sz w:val="21"/>
          <w:szCs w:val="21"/>
          <w:highlight w:val="none"/>
          <w:lang w:val="en-US" w:eastAsia="zh-CN"/>
        </w:rPr>
        <w:t>　</w:t>
      </w:r>
      <w:r>
        <w:rPr>
          <w:rFonts w:hint="default" w:ascii="Times New Roman" w:hAnsi="Times New Roman" w:eastAsia="宋体" w:cs="Times New Roman"/>
          <w:color w:val="auto"/>
          <w:sz w:val="21"/>
          <w:szCs w:val="21"/>
          <w:highlight w:val="none"/>
        </w:rPr>
        <w:t>质保期后，设备生命周期内，投标方应保证备品备件的供应满足投标服务响应要求，如发生产品损坏，投标方应及时提供维修部件，并按最近的投标价提供。</w:t>
      </w:r>
    </w:p>
    <w:p w14:paraId="6A01770B">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11.4</w:t>
      </w:r>
      <w:r>
        <w:rPr>
          <w:rFonts w:hint="default" w:ascii="Times New Roman" w:hAnsi="Times New Roman" w:eastAsia="宋体" w:cs="Times New Roman"/>
          <w:bCs/>
          <w:color w:val="auto"/>
          <w:sz w:val="21"/>
          <w:szCs w:val="21"/>
          <w:highlight w:val="none"/>
          <w:lang w:val="en-US" w:eastAsia="zh-CN"/>
        </w:rPr>
        <w:t>　</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对由于设计、制造和材料、外购零部件的缺陷而造成所供设备的任何破坏、缺陷故障，当</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收到</w:t>
      </w:r>
      <w:r>
        <w:rPr>
          <w:rFonts w:hint="default" w:ascii="Times New Roman" w:hAnsi="Times New Roman" w:eastAsia="宋体" w:cs="Times New Roman"/>
          <w:color w:val="auto"/>
          <w:sz w:val="21"/>
          <w:szCs w:val="21"/>
          <w:highlight w:val="none"/>
          <w:lang w:eastAsia="zh-CN"/>
        </w:rPr>
        <w:t>招标方</w:t>
      </w:r>
      <w:r>
        <w:rPr>
          <w:rFonts w:hint="default" w:ascii="Times New Roman" w:hAnsi="Times New Roman" w:eastAsia="宋体" w:cs="Times New Roman"/>
          <w:color w:val="auto"/>
          <w:sz w:val="21"/>
          <w:szCs w:val="21"/>
          <w:highlight w:val="none"/>
        </w:rPr>
        <w:t>的书面通知后，</w:t>
      </w:r>
      <w:r>
        <w:rPr>
          <w:rFonts w:hint="default" w:ascii="Times New Roman" w:hAnsi="Times New Roman" w:eastAsia="宋体" w:cs="Times New Roman"/>
          <w:color w:val="auto"/>
          <w:sz w:val="21"/>
          <w:szCs w:val="21"/>
          <w:highlight w:val="none"/>
          <w:lang w:eastAsia="zh-CN"/>
        </w:rPr>
        <w:t>投标方</w:t>
      </w:r>
      <w:r>
        <w:rPr>
          <w:rFonts w:hint="default" w:ascii="Times New Roman" w:hAnsi="Times New Roman" w:eastAsia="宋体" w:cs="Times New Roman"/>
          <w:color w:val="auto"/>
          <w:sz w:val="21"/>
          <w:szCs w:val="21"/>
          <w:highlight w:val="none"/>
        </w:rPr>
        <w:t>在7天内免费负责更换有缺陷的设备</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包括运输费、税收等</w:t>
      </w:r>
      <w:r>
        <w:rPr>
          <w:rFonts w:hint="default" w:ascii="Times New Roman" w:hAnsi="Times New Roman" w:cs="Times New Roman"/>
          <w:color w:val="auto"/>
          <w:sz w:val="21"/>
          <w:szCs w:val="21"/>
          <w:highlight w:val="none"/>
          <w:lang w:eastAsia="zh-CN"/>
        </w:rPr>
        <w:t>）</w:t>
      </w:r>
      <w:r>
        <w:rPr>
          <w:rFonts w:hint="default" w:ascii="Times New Roman" w:hAnsi="Times New Roman" w:eastAsia="宋体" w:cs="Times New Roman"/>
          <w:color w:val="auto"/>
          <w:sz w:val="21"/>
          <w:szCs w:val="21"/>
          <w:highlight w:val="none"/>
        </w:rPr>
        <w:t>，以达到技术规范书的要求。</w:t>
      </w:r>
    </w:p>
    <w:p w14:paraId="0F3DBA9D">
      <w:pPr>
        <w:keepNext w:val="0"/>
        <w:keepLines w:val="0"/>
        <w:pageBreakBefore w:val="0"/>
        <w:widowControl w:val="0"/>
        <w:kinsoku/>
        <w:wordWrap/>
        <w:overflowPunct/>
        <w:topLinePunct/>
        <w:autoSpaceDE/>
        <w:autoSpaceDN/>
        <w:bidi w:val="0"/>
        <w:adjustRightInd/>
        <w:snapToGrid/>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180" w:name="_Toc32323"/>
      <w:bookmarkStart w:id="181" w:name="_Toc27389"/>
      <w:bookmarkStart w:id="182" w:name="_Toc354760700"/>
      <w:bookmarkStart w:id="183" w:name="_Toc279949858"/>
      <w:bookmarkStart w:id="184" w:name="_Toc23270_WPSOffice_Level1"/>
      <w:bookmarkStart w:id="185" w:name="_Toc25149"/>
      <w:bookmarkStart w:id="186" w:name="_Toc22240"/>
      <w:r>
        <w:rPr>
          <w:rFonts w:hint="default" w:ascii="Times New Roman" w:hAnsi="Times New Roman" w:eastAsia="宋体" w:cs="Times New Roman"/>
          <w:b/>
          <w:bCs/>
          <w:snapToGrid w:val="0"/>
          <w:color w:val="auto"/>
          <w:kern w:val="0"/>
          <w:sz w:val="21"/>
          <w:szCs w:val="21"/>
          <w:highlight w:val="none"/>
          <w:lang w:val="en-US" w:eastAsia="zh-CN" w:bidi="ar-SA"/>
        </w:rPr>
        <w:t>12  投标产品主要组部件材料</w:t>
      </w:r>
      <w:bookmarkEnd w:id="180"/>
      <w:bookmarkEnd w:id="181"/>
      <w:bookmarkEnd w:id="182"/>
      <w:bookmarkEnd w:id="183"/>
      <w:bookmarkEnd w:id="184"/>
      <w:bookmarkEnd w:id="185"/>
      <w:bookmarkEnd w:id="186"/>
    </w:p>
    <w:p w14:paraId="0DCEF297">
      <w:pPr>
        <w:spacing w:line="360" w:lineRule="auto"/>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表</w:t>
      </w:r>
      <w:r>
        <w:rPr>
          <w:rFonts w:hint="default" w:ascii="Times New Roman" w:hAnsi="Times New Roman" w:cs="Times New Roman"/>
          <w:b/>
          <w:bCs/>
          <w:color w:val="auto"/>
          <w:sz w:val="21"/>
          <w:szCs w:val="21"/>
          <w:highlight w:val="none"/>
          <w:lang w:val="en-US" w:eastAsia="zh-CN"/>
        </w:rPr>
        <w:t xml:space="preserve">3 </w:t>
      </w:r>
      <w:r>
        <w:rPr>
          <w:rFonts w:hint="default" w:ascii="Times New Roman" w:hAnsi="Times New Roman" w:eastAsia="宋体" w:cs="Times New Roman"/>
          <w:b/>
          <w:bCs/>
          <w:color w:val="auto"/>
          <w:sz w:val="21"/>
          <w:szCs w:val="21"/>
          <w:highlight w:val="none"/>
          <w:lang w:eastAsia="zh-CN"/>
        </w:rPr>
        <w:t>主要组部件材料表（投标人提供）</w:t>
      </w:r>
    </w:p>
    <w:tbl>
      <w:tblPr>
        <w:tblStyle w:val="45"/>
        <w:tblW w:w="4902"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669"/>
        <w:gridCol w:w="1186"/>
        <w:gridCol w:w="1251"/>
        <w:gridCol w:w="1251"/>
        <w:gridCol w:w="1381"/>
        <w:gridCol w:w="1122"/>
        <w:gridCol w:w="1169"/>
      </w:tblGrid>
      <w:tr w14:paraId="6353A5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24" w:type="pct"/>
            <w:tcBorders>
              <w:top w:val="single" w:color="auto" w:sz="8" w:space="0"/>
            </w:tcBorders>
            <w:noWrap w:val="0"/>
            <w:vAlign w:val="center"/>
          </w:tcPr>
          <w:p w14:paraId="1645545E">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主要组部件名称</w:t>
            </w:r>
          </w:p>
        </w:tc>
        <w:tc>
          <w:tcPr>
            <w:tcW w:w="656" w:type="pct"/>
            <w:tcBorders>
              <w:top w:val="single" w:color="auto" w:sz="8" w:space="0"/>
            </w:tcBorders>
            <w:noWrap w:val="0"/>
            <w:vAlign w:val="center"/>
          </w:tcPr>
          <w:p w14:paraId="40815E93">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规格</w:t>
            </w:r>
          </w:p>
        </w:tc>
        <w:tc>
          <w:tcPr>
            <w:tcW w:w="692" w:type="pct"/>
            <w:tcBorders>
              <w:top w:val="single" w:color="auto" w:sz="8" w:space="0"/>
            </w:tcBorders>
            <w:noWrap w:val="0"/>
            <w:vAlign w:val="center"/>
          </w:tcPr>
          <w:p w14:paraId="4C7EB0C1">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数量</w:t>
            </w:r>
          </w:p>
        </w:tc>
        <w:tc>
          <w:tcPr>
            <w:tcW w:w="692" w:type="pct"/>
            <w:tcBorders>
              <w:top w:val="single" w:color="auto" w:sz="8" w:space="0"/>
            </w:tcBorders>
            <w:noWrap w:val="0"/>
            <w:vAlign w:val="center"/>
          </w:tcPr>
          <w:p w14:paraId="585B669E">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单位</w:t>
            </w:r>
          </w:p>
        </w:tc>
        <w:tc>
          <w:tcPr>
            <w:tcW w:w="764" w:type="pct"/>
            <w:tcBorders>
              <w:top w:val="single" w:color="auto" w:sz="8" w:space="0"/>
            </w:tcBorders>
            <w:noWrap w:val="0"/>
            <w:vAlign w:val="center"/>
          </w:tcPr>
          <w:p w14:paraId="474CF04B">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供应商名称</w:t>
            </w:r>
          </w:p>
        </w:tc>
        <w:tc>
          <w:tcPr>
            <w:tcW w:w="621" w:type="pct"/>
            <w:tcBorders>
              <w:top w:val="single" w:color="auto" w:sz="8" w:space="0"/>
            </w:tcBorders>
            <w:noWrap w:val="0"/>
            <w:vAlign w:val="center"/>
          </w:tcPr>
          <w:p w14:paraId="4A88B483">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原产地</w:t>
            </w:r>
          </w:p>
        </w:tc>
        <w:tc>
          <w:tcPr>
            <w:tcW w:w="647" w:type="pct"/>
            <w:tcBorders>
              <w:top w:val="single" w:color="auto" w:sz="8" w:space="0"/>
            </w:tcBorders>
            <w:noWrap w:val="0"/>
            <w:vAlign w:val="center"/>
          </w:tcPr>
          <w:p w14:paraId="2953F0E1">
            <w:pPr>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备注</w:t>
            </w:r>
          </w:p>
        </w:tc>
      </w:tr>
      <w:tr w14:paraId="5CB49BB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24" w:type="pct"/>
            <w:noWrap w:val="0"/>
            <w:vAlign w:val="center"/>
          </w:tcPr>
          <w:p w14:paraId="11897E38">
            <w:pPr>
              <w:jc w:val="center"/>
              <w:rPr>
                <w:rFonts w:hint="default" w:ascii="Times New Roman" w:hAnsi="Times New Roman" w:eastAsia="宋体" w:cs="Times New Roman"/>
                <w:color w:val="auto"/>
                <w:sz w:val="21"/>
                <w:szCs w:val="21"/>
                <w:highlight w:val="none"/>
              </w:rPr>
            </w:pPr>
          </w:p>
        </w:tc>
        <w:tc>
          <w:tcPr>
            <w:tcW w:w="656" w:type="pct"/>
            <w:noWrap w:val="0"/>
            <w:vAlign w:val="center"/>
          </w:tcPr>
          <w:p w14:paraId="69EACC3D">
            <w:pPr>
              <w:jc w:val="center"/>
              <w:rPr>
                <w:rFonts w:hint="default" w:ascii="Times New Roman" w:hAnsi="Times New Roman" w:eastAsia="宋体" w:cs="Times New Roman"/>
                <w:color w:val="auto"/>
                <w:sz w:val="21"/>
                <w:szCs w:val="21"/>
                <w:highlight w:val="none"/>
              </w:rPr>
            </w:pPr>
          </w:p>
        </w:tc>
        <w:tc>
          <w:tcPr>
            <w:tcW w:w="692" w:type="pct"/>
            <w:noWrap w:val="0"/>
            <w:vAlign w:val="center"/>
          </w:tcPr>
          <w:p w14:paraId="23F26F20">
            <w:pPr>
              <w:jc w:val="center"/>
              <w:rPr>
                <w:rFonts w:hint="default" w:ascii="Times New Roman" w:hAnsi="Times New Roman" w:eastAsia="宋体" w:cs="Times New Roman"/>
                <w:color w:val="auto"/>
                <w:sz w:val="21"/>
                <w:szCs w:val="21"/>
                <w:highlight w:val="none"/>
              </w:rPr>
            </w:pPr>
          </w:p>
        </w:tc>
        <w:tc>
          <w:tcPr>
            <w:tcW w:w="692" w:type="pct"/>
            <w:noWrap w:val="0"/>
            <w:vAlign w:val="center"/>
          </w:tcPr>
          <w:p w14:paraId="2167309B">
            <w:pPr>
              <w:jc w:val="center"/>
              <w:rPr>
                <w:rFonts w:hint="default" w:ascii="Times New Roman" w:hAnsi="Times New Roman" w:eastAsia="宋体" w:cs="Times New Roman"/>
                <w:color w:val="auto"/>
                <w:sz w:val="21"/>
                <w:szCs w:val="21"/>
                <w:highlight w:val="none"/>
              </w:rPr>
            </w:pPr>
          </w:p>
        </w:tc>
        <w:tc>
          <w:tcPr>
            <w:tcW w:w="764" w:type="pct"/>
            <w:noWrap w:val="0"/>
            <w:vAlign w:val="center"/>
          </w:tcPr>
          <w:p w14:paraId="2E2A01A0">
            <w:pPr>
              <w:jc w:val="center"/>
              <w:rPr>
                <w:rFonts w:hint="default" w:ascii="Times New Roman" w:hAnsi="Times New Roman" w:eastAsia="宋体" w:cs="Times New Roman"/>
                <w:color w:val="auto"/>
                <w:sz w:val="21"/>
                <w:szCs w:val="21"/>
                <w:highlight w:val="none"/>
              </w:rPr>
            </w:pPr>
          </w:p>
        </w:tc>
        <w:tc>
          <w:tcPr>
            <w:tcW w:w="621" w:type="pct"/>
            <w:noWrap w:val="0"/>
            <w:vAlign w:val="center"/>
          </w:tcPr>
          <w:p w14:paraId="13B5E41B">
            <w:pPr>
              <w:jc w:val="center"/>
              <w:rPr>
                <w:rFonts w:hint="default" w:ascii="Times New Roman" w:hAnsi="Times New Roman" w:eastAsia="宋体" w:cs="Times New Roman"/>
                <w:color w:val="auto"/>
                <w:sz w:val="21"/>
                <w:szCs w:val="21"/>
                <w:highlight w:val="none"/>
              </w:rPr>
            </w:pPr>
          </w:p>
        </w:tc>
        <w:tc>
          <w:tcPr>
            <w:tcW w:w="647" w:type="pct"/>
            <w:noWrap w:val="0"/>
            <w:vAlign w:val="center"/>
          </w:tcPr>
          <w:p w14:paraId="49C8F0F5">
            <w:pPr>
              <w:jc w:val="center"/>
              <w:rPr>
                <w:rFonts w:hint="default" w:ascii="Times New Roman" w:hAnsi="Times New Roman" w:eastAsia="宋体" w:cs="Times New Roman"/>
                <w:color w:val="auto"/>
                <w:sz w:val="21"/>
                <w:szCs w:val="21"/>
                <w:highlight w:val="none"/>
              </w:rPr>
            </w:pPr>
          </w:p>
        </w:tc>
      </w:tr>
      <w:tr w14:paraId="002CD0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924" w:type="pct"/>
            <w:noWrap w:val="0"/>
            <w:vAlign w:val="center"/>
          </w:tcPr>
          <w:p w14:paraId="6EBFCFA8">
            <w:pPr>
              <w:jc w:val="center"/>
              <w:rPr>
                <w:rFonts w:hint="default" w:ascii="Times New Roman" w:hAnsi="Times New Roman" w:eastAsia="宋体" w:cs="Times New Roman"/>
                <w:color w:val="auto"/>
                <w:sz w:val="21"/>
                <w:szCs w:val="21"/>
                <w:highlight w:val="yellow"/>
              </w:rPr>
            </w:pPr>
          </w:p>
        </w:tc>
        <w:tc>
          <w:tcPr>
            <w:tcW w:w="656" w:type="pct"/>
            <w:noWrap w:val="0"/>
            <w:vAlign w:val="center"/>
          </w:tcPr>
          <w:p w14:paraId="59F2614C">
            <w:pPr>
              <w:jc w:val="center"/>
              <w:rPr>
                <w:rFonts w:hint="default" w:ascii="Times New Roman" w:hAnsi="Times New Roman" w:eastAsia="宋体" w:cs="Times New Roman"/>
                <w:color w:val="auto"/>
                <w:sz w:val="21"/>
                <w:szCs w:val="21"/>
                <w:highlight w:val="yellow"/>
              </w:rPr>
            </w:pPr>
          </w:p>
        </w:tc>
        <w:tc>
          <w:tcPr>
            <w:tcW w:w="692" w:type="pct"/>
            <w:noWrap w:val="0"/>
            <w:vAlign w:val="center"/>
          </w:tcPr>
          <w:p w14:paraId="3B5ACC82">
            <w:pPr>
              <w:jc w:val="center"/>
              <w:rPr>
                <w:rFonts w:hint="default" w:ascii="Times New Roman" w:hAnsi="Times New Roman" w:eastAsia="宋体" w:cs="Times New Roman"/>
                <w:color w:val="auto"/>
                <w:sz w:val="21"/>
                <w:szCs w:val="21"/>
                <w:highlight w:val="yellow"/>
              </w:rPr>
            </w:pPr>
          </w:p>
        </w:tc>
        <w:tc>
          <w:tcPr>
            <w:tcW w:w="692" w:type="pct"/>
            <w:noWrap w:val="0"/>
            <w:vAlign w:val="center"/>
          </w:tcPr>
          <w:p w14:paraId="43FBF71F">
            <w:pPr>
              <w:jc w:val="center"/>
              <w:rPr>
                <w:rFonts w:hint="default" w:ascii="Times New Roman" w:hAnsi="Times New Roman" w:eastAsia="宋体" w:cs="Times New Roman"/>
                <w:color w:val="auto"/>
                <w:sz w:val="21"/>
                <w:szCs w:val="21"/>
                <w:highlight w:val="yellow"/>
              </w:rPr>
            </w:pPr>
          </w:p>
        </w:tc>
        <w:tc>
          <w:tcPr>
            <w:tcW w:w="764" w:type="pct"/>
            <w:noWrap w:val="0"/>
            <w:vAlign w:val="center"/>
          </w:tcPr>
          <w:p w14:paraId="6CE2EBB0">
            <w:pPr>
              <w:jc w:val="center"/>
              <w:rPr>
                <w:rFonts w:hint="default" w:ascii="Times New Roman" w:hAnsi="Times New Roman" w:eastAsia="宋体" w:cs="Times New Roman"/>
                <w:color w:val="auto"/>
                <w:sz w:val="21"/>
                <w:szCs w:val="21"/>
                <w:highlight w:val="yellow"/>
              </w:rPr>
            </w:pPr>
          </w:p>
        </w:tc>
        <w:tc>
          <w:tcPr>
            <w:tcW w:w="621" w:type="pct"/>
            <w:noWrap w:val="0"/>
            <w:vAlign w:val="center"/>
          </w:tcPr>
          <w:p w14:paraId="69EF1B80">
            <w:pPr>
              <w:jc w:val="center"/>
              <w:rPr>
                <w:rFonts w:hint="default" w:ascii="Times New Roman" w:hAnsi="Times New Roman" w:eastAsia="宋体" w:cs="Times New Roman"/>
                <w:color w:val="auto"/>
                <w:sz w:val="21"/>
                <w:szCs w:val="21"/>
                <w:highlight w:val="yellow"/>
              </w:rPr>
            </w:pPr>
          </w:p>
        </w:tc>
        <w:tc>
          <w:tcPr>
            <w:tcW w:w="647" w:type="pct"/>
            <w:noWrap w:val="0"/>
            <w:vAlign w:val="center"/>
          </w:tcPr>
          <w:p w14:paraId="6D83E9A1">
            <w:pPr>
              <w:jc w:val="center"/>
              <w:rPr>
                <w:rFonts w:hint="default" w:ascii="Times New Roman" w:hAnsi="Times New Roman" w:eastAsia="宋体" w:cs="Times New Roman"/>
                <w:color w:val="auto"/>
                <w:sz w:val="21"/>
                <w:szCs w:val="21"/>
                <w:highlight w:val="yellow"/>
              </w:rPr>
            </w:pPr>
          </w:p>
        </w:tc>
      </w:tr>
    </w:tbl>
    <w:p w14:paraId="72F6E1D2">
      <w:pPr>
        <w:keepNext w:val="0"/>
        <w:keepLines w:val="0"/>
        <w:pageBreakBefore w:val="0"/>
        <w:widowControl w:val="0"/>
        <w:kinsoku/>
        <w:wordWrap/>
        <w:overflowPunct/>
        <w:topLinePunct/>
        <w:autoSpaceDE/>
        <w:autoSpaceDN/>
        <w:bidi w:val="0"/>
        <w:adjustRightInd/>
        <w:snapToGrid/>
        <w:spacing w:line="400" w:lineRule="exact"/>
        <w:jc w:val="both"/>
        <w:textAlignment w:val="auto"/>
        <w:outlineLvl w:val="0"/>
        <w:rPr>
          <w:rFonts w:hint="default" w:ascii="Times New Roman" w:hAnsi="Times New Roman" w:eastAsia="宋体" w:cs="Times New Roman"/>
          <w:b/>
          <w:bCs/>
          <w:snapToGrid w:val="0"/>
          <w:color w:val="auto"/>
          <w:kern w:val="0"/>
          <w:sz w:val="21"/>
          <w:szCs w:val="21"/>
          <w:highlight w:val="none"/>
          <w:lang w:val="en-US" w:eastAsia="zh-CN" w:bidi="ar-SA"/>
        </w:rPr>
      </w:pPr>
      <w:bookmarkStart w:id="187" w:name="_Toc4361_WPSOffice_Level1"/>
      <w:bookmarkStart w:id="188" w:name="_Toc19861"/>
      <w:bookmarkStart w:id="189" w:name="_Toc13037"/>
      <w:bookmarkStart w:id="190" w:name="_Toc16097"/>
      <w:bookmarkStart w:id="191" w:name="_Toc279949859"/>
      <w:bookmarkStart w:id="192" w:name="_Toc354760701"/>
      <w:bookmarkStart w:id="193" w:name="_Toc26257"/>
      <w:r>
        <w:rPr>
          <w:rFonts w:hint="default" w:ascii="Times New Roman" w:hAnsi="Times New Roman" w:eastAsia="宋体" w:cs="Times New Roman"/>
          <w:b/>
          <w:bCs/>
          <w:snapToGrid w:val="0"/>
          <w:color w:val="auto"/>
          <w:kern w:val="0"/>
          <w:sz w:val="21"/>
          <w:szCs w:val="21"/>
          <w:highlight w:val="none"/>
          <w:lang w:val="en-US" w:eastAsia="zh-CN" w:bidi="ar-SA"/>
        </w:rPr>
        <w:t>13  推荐的备品备件、专用工具和仪器仪表供货</w:t>
      </w:r>
      <w:bookmarkEnd w:id="187"/>
      <w:bookmarkEnd w:id="188"/>
      <w:bookmarkEnd w:id="189"/>
      <w:bookmarkEnd w:id="190"/>
      <w:bookmarkEnd w:id="191"/>
      <w:bookmarkEnd w:id="192"/>
      <w:bookmarkEnd w:id="193"/>
    </w:p>
    <w:p w14:paraId="395DE770">
      <w:pPr>
        <w:spacing w:line="360" w:lineRule="auto"/>
        <w:jc w:val="center"/>
        <w:rPr>
          <w:rFonts w:hint="default" w:ascii="Times New Roman" w:hAnsi="Times New Roman" w:eastAsia="宋体" w:cs="Times New Roman"/>
          <w:b/>
          <w:bCs/>
          <w:color w:val="auto"/>
          <w:sz w:val="21"/>
          <w:szCs w:val="21"/>
          <w:highlight w:val="none"/>
        </w:rPr>
      </w:pPr>
      <w:bookmarkStart w:id="194" w:name="_Toc155182702"/>
      <w:bookmarkStart w:id="195" w:name="_Toc155113114"/>
      <w:r>
        <w:rPr>
          <w:rFonts w:hint="default" w:ascii="Times New Roman" w:hAnsi="Times New Roman" w:eastAsia="宋体" w:cs="Times New Roman"/>
          <w:b/>
          <w:bCs/>
          <w:color w:val="auto"/>
          <w:sz w:val="21"/>
          <w:szCs w:val="21"/>
          <w:highlight w:val="none"/>
        </w:rPr>
        <w:t>表</w:t>
      </w:r>
      <w:r>
        <w:rPr>
          <w:rFonts w:hint="default" w:ascii="Times New Roman" w:hAnsi="Times New Roman" w:cs="Times New Roman"/>
          <w:b/>
          <w:bCs/>
          <w:color w:val="auto"/>
          <w:sz w:val="21"/>
          <w:szCs w:val="21"/>
          <w:highlight w:val="none"/>
          <w:lang w:val="en-US" w:eastAsia="zh-CN"/>
        </w:rPr>
        <w:t xml:space="preserve">4 </w:t>
      </w:r>
      <w:r>
        <w:rPr>
          <w:rFonts w:hint="default" w:ascii="Times New Roman" w:hAnsi="Times New Roman" w:eastAsia="宋体" w:cs="Times New Roman"/>
          <w:b/>
          <w:bCs/>
          <w:color w:val="auto"/>
          <w:sz w:val="21"/>
          <w:szCs w:val="21"/>
          <w:highlight w:val="none"/>
        </w:rPr>
        <w:t>推荐的备品备件、专用工具和仪器仪表供货表</w:t>
      </w:r>
      <w:bookmarkEnd w:id="194"/>
      <w:bookmarkEnd w:id="195"/>
    </w:p>
    <w:tbl>
      <w:tblPr>
        <w:tblStyle w:val="45"/>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29"/>
        <w:gridCol w:w="2906"/>
        <w:gridCol w:w="2843"/>
        <w:gridCol w:w="1111"/>
        <w:gridCol w:w="1020"/>
      </w:tblGrid>
      <w:tr w14:paraId="02AF84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502" w:hRule="atLeast"/>
          <w:jc w:val="center"/>
        </w:trPr>
        <w:tc>
          <w:tcPr>
            <w:tcW w:w="626" w:type="pct"/>
            <w:tcBorders>
              <w:top w:val="single" w:color="auto" w:sz="8" w:space="0"/>
            </w:tcBorders>
            <w:noWrap w:val="0"/>
            <w:vAlign w:val="center"/>
          </w:tcPr>
          <w:p w14:paraId="78DDC2D1">
            <w:pPr>
              <w:topLinePun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序号</w:t>
            </w:r>
          </w:p>
        </w:tc>
        <w:tc>
          <w:tcPr>
            <w:tcW w:w="1612" w:type="pct"/>
            <w:tcBorders>
              <w:top w:val="single" w:color="auto" w:sz="8" w:space="0"/>
            </w:tcBorders>
            <w:noWrap w:val="0"/>
            <w:vAlign w:val="center"/>
          </w:tcPr>
          <w:p w14:paraId="4DC01E35">
            <w:pPr>
              <w:topLinePun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名  称</w:t>
            </w:r>
          </w:p>
        </w:tc>
        <w:tc>
          <w:tcPr>
            <w:tcW w:w="1577" w:type="pct"/>
            <w:tcBorders>
              <w:top w:val="single" w:color="auto" w:sz="8" w:space="0"/>
            </w:tcBorders>
            <w:noWrap w:val="0"/>
            <w:vAlign w:val="center"/>
          </w:tcPr>
          <w:p w14:paraId="35A0380C">
            <w:pPr>
              <w:topLinePun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型号和规格</w:t>
            </w:r>
          </w:p>
        </w:tc>
        <w:tc>
          <w:tcPr>
            <w:tcW w:w="616" w:type="pct"/>
            <w:tcBorders>
              <w:top w:val="single" w:color="auto" w:sz="8" w:space="0"/>
            </w:tcBorders>
            <w:noWrap w:val="0"/>
            <w:vAlign w:val="center"/>
          </w:tcPr>
          <w:p w14:paraId="41156CE7">
            <w:pPr>
              <w:topLinePun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单位</w:t>
            </w:r>
          </w:p>
        </w:tc>
        <w:tc>
          <w:tcPr>
            <w:tcW w:w="566" w:type="pct"/>
            <w:tcBorders>
              <w:top w:val="single" w:color="auto" w:sz="8" w:space="0"/>
            </w:tcBorders>
            <w:noWrap w:val="0"/>
            <w:vAlign w:val="center"/>
          </w:tcPr>
          <w:p w14:paraId="416F5307">
            <w:pPr>
              <w:topLinePunct/>
              <w:jc w:val="center"/>
              <w:rPr>
                <w:rFonts w:hint="default" w:ascii="Times New Roman" w:hAnsi="Times New Roman" w:eastAsia="宋体" w:cs="Times New Roman"/>
                <w:b/>
                <w:bCs/>
                <w:color w:val="auto"/>
                <w:sz w:val="21"/>
                <w:szCs w:val="21"/>
                <w:highlight w:val="none"/>
              </w:rPr>
            </w:pPr>
            <w:r>
              <w:rPr>
                <w:rFonts w:hint="default" w:ascii="Times New Roman" w:hAnsi="Times New Roman" w:eastAsia="宋体" w:cs="Times New Roman"/>
                <w:b/>
                <w:bCs/>
                <w:color w:val="auto"/>
                <w:sz w:val="21"/>
                <w:szCs w:val="21"/>
                <w:highlight w:val="none"/>
              </w:rPr>
              <w:t>数量</w:t>
            </w:r>
          </w:p>
        </w:tc>
      </w:tr>
      <w:tr w14:paraId="64DC0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446" w:hRule="atLeast"/>
          <w:jc w:val="center"/>
        </w:trPr>
        <w:tc>
          <w:tcPr>
            <w:tcW w:w="626" w:type="pct"/>
            <w:noWrap w:val="0"/>
            <w:vAlign w:val="center"/>
          </w:tcPr>
          <w:p w14:paraId="29F77FBA">
            <w:pPr>
              <w:topLinePun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1612" w:type="pct"/>
            <w:noWrap w:val="0"/>
            <w:vAlign w:val="center"/>
          </w:tcPr>
          <w:p w14:paraId="0DBCA941">
            <w:pPr>
              <w:topLinePunct/>
              <w:jc w:val="center"/>
              <w:rPr>
                <w:rFonts w:hint="default" w:ascii="Times New Roman" w:hAnsi="Times New Roman" w:eastAsia="宋体" w:cs="Times New Roman"/>
                <w:color w:val="auto"/>
                <w:sz w:val="21"/>
                <w:szCs w:val="21"/>
                <w:highlight w:val="none"/>
              </w:rPr>
            </w:pPr>
          </w:p>
        </w:tc>
        <w:tc>
          <w:tcPr>
            <w:tcW w:w="1577" w:type="pct"/>
            <w:noWrap w:val="0"/>
            <w:vAlign w:val="center"/>
          </w:tcPr>
          <w:p w14:paraId="4FBF76DC">
            <w:pPr>
              <w:topLinePunct/>
              <w:jc w:val="center"/>
              <w:rPr>
                <w:rFonts w:hint="default" w:ascii="Times New Roman" w:hAnsi="Times New Roman" w:eastAsia="宋体" w:cs="Times New Roman"/>
                <w:color w:val="auto"/>
                <w:sz w:val="21"/>
                <w:szCs w:val="21"/>
                <w:highlight w:val="none"/>
              </w:rPr>
            </w:pPr>
          </w:p>
        </w:tc>
        <w:tc>
          <w:tcPr>
            <w:tcW w:w="616" w:type="pct"/>
            <w:noWrap w:val="0"/>
            <w:vAlign w:val="center"/>
          </w:tcPr>
          <w:p w14:paraId="3DDC80C7">
            <w:pPr>
              <w:topLinePunct/>
              <w:jc w:val="center"/>
              <w:rPr>
                <w:rFonts w:hint="default" w:ascii="Times New Roman" w:hAnsi="Times New Roman" w:eastAsia="宋体" w:cs="Times New Roman"/>
                <w:color w:val="auto"/>
                <w:sz w:val="21"/>
                <w:szCs w:val="21"/>
                <w:highlight w:val="none"/>
              </w:rPr>
            </w:pPr>
          </w:p>
        </w:tc>
        <w:tc>
          <w:tcPr>
            <w:tcW w:w="566" w:type="pct"/>
            <w:noWrap w:val="0"/>
            <w:vAlign w:val="center"/>
          </w:tcPr>
          <w:p w14:paraId="2516BF83">
            <w:pPr>
              <w:topLinePunct/>
              <w:jc w:val="center"/>
              <w:rPr>
                <w:rFonts w:hint="default" w:ascii="Times New Roman" w:hAnsi="Times New Roman" w:eastAsia="宋体" w:cs="Times New Roman"/>
                <w:color w:val="auto"/>
                <w:sz w:val="21"/>
                <w:szCs w:val="21"/>
                <w:highlight w:val="none"/>
              </w:rPr>
            </w:pPr>
          </w:p>
        </w:tc>
      </w:tr>
      <w:tr w14:paraId="1E4B76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cantSplit/>
          <w:trHeight w:val="418" w:hRule="atLeast"/>
          <w:jc w:val="center"/>
        </w:trPr>
        <w:tc>
          <w:tcPr>
            <w:tcW w:w="626" w:type="pct"/>
            <w:noWrap w:val="0"/>
            <w:vAlign w:val="center"/>
          </w:tcPr>
          <w:p w14:paraId="59A8DDAC">
            <w:pPr>
              <w:topLinePunct/>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1612" w:type="pct"/>
            <w:noWrap w:val="0"/>
            <w:vAlign w:val="center"/>
          </w:tcPr>
          <w:p w14:paraId="7AA560B8">
            <w:pPr>
              <w:topLinePunct/>
              <w:jc w:val="center"/>
              <w:rPr>
                <w:rFonts w:hint="default" w:ascii="Times New Roman" w:hAnsi="Times New Roman" w:eastAsia="宋体" w:cs="Times New Roman"/>
                <w:color w:val="auto"/>
                <w:sz w:val="21"/>
                <w:szCs w:val="21"/>
                <w:highlight w:val="none"/>
              </w:rPr>
            </w:pPr>
          </w:p>
        </w:tc>
        <w:tc>
          <w:tcPr>
            <w:tcW w:w="1577" w:type="pct"/>
            <w:noWrap w:val="0"/>
            <w:vAlign w:val="center"/>
          </w:tcPr>
          <w:p w14:paraId="3F84392C">
            <w:pPr>
              <w:topLinePunct/>
              <w:jc w:val="center"/>
              <w:rPr>
                <w:rFonts w:hint="default" w:ascii="Times New Roman" w:hAnsi="Times New Roman" w:eastAsia="宋体" w:cs="Times New Roman"/>
                <w:color w:val="auto"/>
                <w:sz w:val="21"/>
                <w:szCs w:val="21"/>
                <w:highlight w:val="none"/>
              </w:rPr>
            </w:pPr>
          </w:p>
        </w:tc>
        <w:tc>
          <w:tcPr>
            <w:tcW w:w="616" w:type="pct"/>
            <w:noWrap w:val="0"/>
            <w:vAlign w:val="center"/>
          </w:tcPr>
          <w:p w14:paraId="794DAE21">
            <w:pPr>
              <w:topLinePunct/>
              <w:jc w:val="center"/>
              <w:rPr>
                <w:rFonts w:hint="default" w:ascii="Times New Roman" w:hAnsi="Times New Roman" w:eastAsia="宋体" w:cs="Times New Roman"/>
                <w:color w:val="auto"/>
                <w:sz w:val="21"/>
                <w:szCs w:val="21"/>
                <w:highlight w:val="none"/>
              </w:rPr>
            </w:pPr>
          </w:p>
        </w:tc>
        <w:tc>
          <w:tcPr>
            <w:tcW w:w="566" w:type="pct"/>
            <w:noWrap w:val="0"/>
            <w:vAlign w:val="center"/>
          </w:tcPr>
          <w:p w14:paraId="08CD7ED1">
            <w:pPr>
              <w:topLinePunct/>
              <w:jc w:val="center"/>
              <w:rPr>
                <w:rFonts w:hint="default" w:ascii="Times New Roman" w:hAnsi="Times New Roman" w:eastAsia="宋体" w:cs="Times New Roman"/>
                <w:color w:val="auto"/>
                <w:sz w:val="21"/>
                <w:szCs w:val="21"/>
                <w:highlight w:val="none"/>
              </w:rPr>
            </w:pPr>
          </w:p>
        </w:tc>
      </w:tr>
    </w:tbl>
    <w:p w14:paraId="4C897DF0">
      <w:pPr>
        <w:keepNext/>
        <w:keepLines/>
        <w:pageBreakBefore w:val="0"/>
        <w:widowControl w:val="0"/>
        <w:numPr>
          <w:ilvl w:val="0"/>
          <w:numId w:val="0"/>
        </w:numPr>
        <w:kinsoku/>
        <w:wordWrap/>
        <w:overflowPunct/>
        <w:topLinePunct/>
        <w:autoSpaceDE/>
        <w:autoSpaceDN/>
        <w:bidi w:val="0"/>
        <w:adjustRightInd/>
        <w:snapToGrid/>
        <w:spacing w:line="400" w:lineRule="exact"/>
        <w:ind w:firstLine="420"/>
        <w:jc w:val="both"/>
        <w:textAlignment w:val="baseline"/>
        <w:outlineLvl w:val="0"/>
        <w:rPr>
          <w:rFonts w:hint="default" w:ascii="Times New Roman" w:hAnsi="Times New Roman" w:eastAsia="宋体" w:cs="Times New Roman"/>
          <w:color w:val="auto"/>
          <w:kern w:val="44"/>
          <w:sz w:val="21"/>
          <w:szCs w:val="21"/>
          <w:highlight w:val="none"/>
          <w:lang w:val="en-US" w:eastAsia="zh-CN" w:bidi="ar-SA"/>
        </w:rPr>
      </w:pPr>
      <w:bookmarkStart w:id="196" w:name="_Toc282420857"/>
      <w:bookmarkStart w:id="197" w:name="_Toc282433727"/>
      <w:bookmarkStart w:id="198" w:name="_Toc296962423"/>
      <w:bookmarkStart w:id="199" w:name="_Toc282421446"/>
      <w:bookmarkStart w:id="200" w:name="_Toc16931"/>
      <w:bookmarkStart w:id="201" w:name="_Toc283011679"/>
      <w:bookmarkStart w:id="202" w:name="_Toc283142602"/>
      <w:bookmarkStart w:id="203" w:name="_Toc27570_WPSOffice_Level1"/>
      <w:bookmarkStart w:id="204" w:name="_Toc30400"/>
      <w:bookmarkStart w:id="205" w:name="_Toc24500"/>
      <w:bookmarkStart w:id="206" w:name="_Toc19661"/>
      <w:r>
        <w:rPr>
          <w:rFonts w:hint="default" w:ascii="Times New Roman" w:hAnsi="Times New Roman" w:eastAsia="宋体" w:cs="Times New Roman"/>
          <w:b/>
          <w:bCs/>
          <w:snapToGrid w:val="0"/>
          <w:color w:val="auto"/>
          <w:kern w:val="0"/>
          <w:sz w:val="21"/>
          <w:szCs w:val="21"/>
          <w:highlight w:val="none"/>
          <w:lang w:val="en-US" w:eastAsia="zh-CN" w:bidi="ar-SA"/>
        </w:rPr>
        <w:t>14</w:t>
      </w:r>
      <w:bookmarkEnd w:id="196"/>
      <w:bookmarkEnd w:id="197"/>
      <w:bookmarkEnd w:id="198"/>
      <w:bookmarkEnd w:id="199"/>
      <w:bookmarkEnd w:id="200"/>
      <w:bookmarkEnd w:id="201"/>
      <w:bookmarkEnd w:id="202"/>
      <w:r>
        <w:rPr>
          <w:rFonts w:hint="default" w:ascii="Times New Roman" w:hAnsi="Times New Roman" w:eastAsia="宋体" w:cs="Times New Roman"/>
          <w:b/>
          <w:bCs/>
          <w:snapToGrid w:val="0"/>
          <w:color w:val="auto"/>
          <w:kern w:val="0"/>
          <w:sz w:val="21"/>
          <w:szCs w:val="21"/>
          <w:highlight w:val="none"/>
          <w:lang w:val="en-US" w:eastAsia="zh-CN" w:bidi="ar-SA"/>
        </w:rPr>
        <w:t xml:space="preserve">  </w:t>
      </w:r>
      <w:r>
        <w:rPr>
          <w:rFonts w:hint="default" w:ascii="Times New Roman" w:hAnsi="Times New Roman" w:eastAsia="宋体" w:cs="Times New Roman"/>
          <w:b/>
          <w:color w:val="auto"/>
          <w:kern w:val="44"/>
          <w:sz w:val="21"/>
          <w:szCs w:val="21"/>
          <w:highlight w:val="none"/>
          <w:lang w:val="en-US" w:eastAsia="zh-CN" w:bidi="ar-SA"/>
        </w:rPr>
        <w:t>投标技术偏差表格</w:t>
      </w:r>
      <w:bookmarkEnd w:id="203"/>
      <w:bookmarkEnd w:id="204"/>
      <w:bookmarkEnd w:id="205"/>
      <w:bookmarkEnd w:id="206"/>
    </w:p>
    <w:p w14:paraId="6672102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14.1 投标人应完全阅读并理解技术规范书的要求后如实填写此表，内容必须真实准确。此表将纳入合同签订范围，所作出的承诺将在合同履约阶段严格执行，若在合同履约过程中发现技术偏差超出此表承诺范围，影响合同履行的，一经查实将取消本次供货资格，招标人将追究投标人的违约责任，并按照中国南方电网有限责任公司供应商管理办法、供货商扣分处罚实施细则进行处罚。</w:t>
      </w:r>
    </w:p>
    <w:p w14:paraId="385679E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14.2 若投标人满足、优于或低于技术规范书要求，存在正偏差/负偏差的，无论差异如何，均须按照表</w:t>
      </w:r>
      <w:r>
        <w:rPr>
          <w:rFonts w:hint="default" w:ascii="Times New Roman" w:hAnsi="Times New Roman"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要求，按技术规范书条目号顺序如实填写，投标人不得修改已列明的主要基础技术参数序号及内容；投标人若有需要补充的可在表</w:t>
      </w:r>
      <w:r>
        <w:rPr>
          <w:rFonts w:hint="default" w:ascii="Times New Roman" w:hAnsi="Times New Roman"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：投标技术偏差表格（技术规范书要求）中“</w:t>
      </w:r>
      <w:r>
        <w:rPr>
          <w:rFonts w:hint="default" w:ascii="Times New Roman" w:hAnsi="Times New Roman" w:cs="Times New Roman"/>
          <w:color w:val="auto"/>
          <w:sz w:val="21"/>
          <w:szCs w:val="21"/>
          <w:highlight w:val="none"/>
          <w:lang w:val="en-US" w:eastAsia="zh-CN"/>
        </w:rPr>
        <w:t>33</w:t>
      </w:r>
      <w:r>
        <w:rPr>
          <w:rFonts w:hint="default" w:ascii="Times New Roman" w:hAnsi="Times New Roman" w:eastAsia="宋体" w:cs="Times New Roman"/>
          <w:color w:val="auto"/>
          <w:sz w:val="21"/>
          <w:szCs w:val="21"/>
          <w:highlight w:val="none"/>
          <w:lang w:val="en-US" w:eastAsia="zh-CN"/>
        </w:rPr>
        <w:t>.其他”补充相应内容。</w:t>
      </w:r>
    </w:p>
    <w:p w14:paraId="36EB1B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14.3 存在偏差但超出技术规范书要求需要补充说明的，在表</w:t>
      </w:r>
      <w:r>
        <w:rPr>
          <w:rFonts w:hint="default" w:ascii="Times New Roman" w:hAnsi="Times New Roman" w:cs="Times New Roman"/>
          <w:color w:val="auto"/>
          <w:sz w:val="21"/>
          <w:szCs w:val="21"/>
          <w:highlight w:val="none"/>
          <w:lang w:val="en-US" w:eastAsia="zh-CN"/>
        </w:rPr>
        <w:t>6</w:t>
      </w:r>
      <w:r>
        <w:rPr>
          <w:rFonts w:hint="default" w:ascii="Times New Roman" w:hAnsi="Times New Roman" w:eastAsia="宋体" w:cs="Times New Roman"/>
          <w:color w:val="auto"/>
          <w:sz w:val="21"/>
          <w:szCs w:val="21"/>
          <w:highlight w:val="none"/>
          <w:lang w:val="en-US" w:eastAsia="zh-CN"/>
        </w:rPr>
        <w:t>中增加。</w:t>
      </w:r>
    </w:p>
    <w:p w14:paraId="2EE84166">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default" w:ascii="Times New Roman" w:hAnsi="Times New Roman" w:eastAsia="宋体" w:cs="Times New Roman"/>
          <w:color w:val="auto"/>
          <w:sz w:val="21"/>
          <w:szCs w:val="21"/>
          <w:highlight w:val="none"/>
          <w:lang w:val="en-US" w:eastAsia="zh-CN"/>
        </w:rPr>
      </w:pPr>
      <w:r>
        <w:rPr>
          <w:rFonts w:hint="default" w:ascii="Times New Roman" w:hAnsi="Times New Roman" w:eastAsia="宋体" w:cs="Times New Roman"/>
          <w:color w:val="auto"/>
          <w:sz w:val="21"/>
          <w:szCs w:val="21"/>
          <w:highlight w:val="none"/>
          <w:lang w:val="en-US" w:eastAsia="zh-CN"/>
        </w:rPr>
        <w:t>14.4 关键技术参数优于技术规范书要求的，必须在投标技术偏差表</w:t>
      </w:r>
      <w:r>
        <w:rPr>
          <w:rFonts w:hint="default" w:ascii="Times New Roman" w:hAnsi="Times New Roman" w:cs="Times New Roman"/>
          <w:color w:val="auto"/>
          <w:sz w:val="21"/>
          <w:szCs w:val="21"/>
          <w:highlight w:val="none"/>
          <w:lang w:val="en-US" w:eastAsia="zh-CN"/>
        </w:rPr>
        <w:t>5</w:t>
      </w:r>
      <w:r>
        <w:rPr>
          <w:rFonts w:hint="default" w:ascii="Times New Roman" w:hAnsi="Times New Roman" w:eastAsia="宋体" w:cs="Times New Roman"/>
          <w:color w:val="auto"/>
          <w:sz w:val="21"/>
          <w:szCs w:val="21"/>
          <w:highlight w:val="none"/>
          <w:lang w:val="en-US" w:eastAsia="zh-CN"/>
        </w:rPr>
        <w:t>中一一列明，未在该表格中列明而是在投标文件其他地方罗列的不加分，对于所列优于项未提供有效试验报告及相关证明材料加以佐证的不加分，优于项必须填写证明文件在投标文件中的定位页码，对于虚假承诺或未提供证明文件的不加分，优于项重复罗列的不加分，对于未填写证明文件定位页码的在投标文件响应方面进行扣分。</w:t>
      </w:r>
    </w:p>
    <w:p w14:paraId="5BBFBF62">
      <w:pPr>
        <w:keepNext w:val="0"/>
        <w:keepLines w:val="0"/>
        <w:pageBreakBefore w:val="0"/>
        <w:widowControl w:val="0"/>
        <w:kinsoku/>
        <w:wordWrap/>
        <w:overflowPunct/>
        <w:topLinePunct w:val="0"/>
        <w:autoSpaceDE w:val="0"/>
        <w:autoSpaceDN w:val="0"/>
        <w:bidi w:val="0"/>
        <w:adjustRightInd w:val="0"/>
        <w:snapToGrid/>
        <w:spacing w:line="400" w:lineRule="exact"/>
        <w:ind w:right="28"/>
        <w:jc w:val="center"/>
        <w:textAlignment w:val="auto"/>
        <w:rPr>
          <w:rFonts w:hint="default" w:ascii="Times New Roman" w:hAnsi="Times New Roman" w:eastAsia="宋体" w:cs="Times New Roman"/>
          <w:b/>
          <w:bCs/>
          <w:color w:val="auto"/>
          <w:kern w:val="2"/>
          <w:sz w:val="21"/>
          <w:szCs w:val="20"/>
          <w:highlight w:val="none"/>
          <w:lang w:val="zh-CN" w:eastAsia="zh-CN" w:bidi="ar-SA"/>
        </w:rPr>
      </w:pPr>
      <w:bookmarkStart w:id="207" w:name="_Toc31469_WPSOffice_Level1"/>
      <w:r>
        <w:rPr>
          <w:rFonts w:hint="default" w:ascii="Times New Roman" w:hAnsi="Times New Roman" w:eastAsia="宋体" w:cs="Times New Roman"/>
          <w:b/>
          <w:bCs/>
          <w:color w:val="auto"/>
          <w:kern w:val="2"/>
          <w:sz w:val="21"/>
          <w:szCs w:val="20"/>
          <w:highlight w:val="none"/>
          <w:lang w:val="zh-CN" w:eastAsia="zh-CN" w:bidi="ar-SA"/>
        </w:rPr>
        <w:t>表</w:t>
      </w:r>
      <w:r>
        <w:rPr>
          <w:rFonts w:hint="default" w:ascii="Times New Roman" w:hAnsi="Times New Roman" w:cs="Times New Roman"/>
          <w:b/>
          <w:bCs/>
          <w:color w:val="auto"/>
          <w:kern w:val="2"/>
          <w:sz w:val="21"/>
          <w:szCs w:val="20"/>
          <w:highlight w:val="none"/>
          <w:lang w:val="en-US" w:eastAsia="zh-CN" w:bidi="ar-SA"/>
        </w:rPr>
        <w:t xml:space="preserve">5 </w:t>
      </w:r>
      <w:r>
        <w:rPr>
          <w:rFonts w:hint="default" w:ascii="Times New Roman" w:hAnsi="Times New Roman" w:eastAsia="宋体" w:cs="Times New Roman"/>
          <w:b/>
          <w:bCs/>
          <w:color w:val="auto"/>
          <w:kern w:val="2"/>
          <w:sz w:val="21"/>
          <w:szCs w:val="20"/>
          <w:highlight w:val="none"/>
          <w:lang w:val="zh-CN" w:eastAsia="zh-CN" w:bidi="ar-SA"/>
        </w:rPr>
        <w:t>投标技术偏差表格（技术规范书要求）</w:t>
      </w:r>
      <w:bookmarkEnd w:id="207"/>
    </w:p>
    <w:tbl>
      <w:tblPr>
        <w:tblStyle w:val="4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53"/>
        <w:gridCol w:w="934"/>
        <w:gridCol w:w="2943"/>
        <w:gridCol w:w="1272"/>
        <w:gridCol w:w="1330"/>
        <w:gridCol w:w="1303"/>
        <w:gridCol w:w="875"/>
      </w:tblGrid>
      <w:tr w14:paraId="566AF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49B04D5D">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序号</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7B3DC77C">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lang w:val="en-US"/>
              </w:rPr>
            </w:pPr>
            <w:r>
              <w:rPr>
                <w:rFonts w:hint="default" w:ascii="Times New Roman" w:hAnsi="Times New Roman" w:eastAsia="宋体" w:cs="Times New Roman"/>
                <w:b/>
                <w:bCs/>
                <w:i w:val="0"/>
                <w:iCs w:val="0"/>
                <w:color w:val="auto"/>
                <w:kern w:val="0"/>
                <w:sz w:val="21"/>
                <w:szCs w:val="21"/>
                <w:highlight w:val="none"/>
                <w:u w:val="none"/>
                <w:lang w:val="en-US" w:eastAsia="zh-CN" w:bidi="ar"/>
              </w:rPr>
              <w:t>主要技术要求</w:t>
            </w: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50E1B6B7">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项目单位要求值</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AD316C5">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投标人响应值</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0DD13953">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偏差情况（正偏差/负偏差/满足）</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382EA1DC">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证明文件定位</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2E6CEE01">
            <w:pPr>
              <w:keepNext w:val="0"/>
              <w:keepLines w:val="0"/>
              <w:widowControl/>
              <w:suppressLineNumbers w:val="0"/>
              <w:jc w:val="center"/>
              <w:textAlignment w:val="center"/>
              <w:rPr>
                <w:rFonts w:hint="default" w:ascii="Times New Roman" w:hAnsi="Times New Roman" w:eastAsia="宋体" w:cs="Times New Roman"/>
                <w:b/>
                <w:bCs/>
                <w:i w:val="0"/>
                <w:iCs w:val="0"/>
                <w:color w:val="auto"/>
                <w:sz w:val="21"/>
                <w:szCs w:val="21"/>
                <w:highlight w:val="none"/>
                <w:u w:val="none"/>
              </w:rPr>
            </w:pPr>
            <w:r>
              <w:rPr>
                <w:rFonts w:hint="default" w:ascii="Times New Roman" w:hAnsi="Times New Roman" w:eastAsia="宋体" w:cs="Times New Roman"/>
                <w:b/>
                <w:bCs/>
                <w:i w:val="0"/>
                <w:iCs w:val="0"/>
                <w:color w:val="auto"/>
                <w:kern w:val="0"/>
                <w:sz w:val="21"/>
                <w:szCs w:val="21"/>
                <w:highlight w:val="none"/>
                <w:u w:val="none"/>
                <w:lang w:val="en-US" w:eastAsia="zh-CN" w:bidi="ar"/>
              </w:rPr>
              <w:t>备注</w:t>
            </w:r>
          </w:p>
        </w:tc>
      </w:tr>
      <w:tr w14:paraId="654CD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1"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53271B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1</w:t>
            </w:r>
          </w:p>
        </w:tc>
        <w:tc>
          <w:tcPr>
            <w:tcW w:w="507" w:type="pct"/>
            <w:vMerge w:val="restart"/>
            <w:tcBorders>
              <w:top w:val="single" w:color="000000" w:sz="4" w:space="0"/>
              <w:left w:val="single" w:color="000000" w:sz="4" w:space="0"/>
              <w:right w:val="single" w:color="000000" w:sz="4" w:space="0"/>
            </w:tcBorders>
            <w:noWrap w:val="0"/>
            <w:vAlign w:val="center"/>
          </w:tcPr>
          <w:p w14:paraId="10D2752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电压调</w:t>
            </w:r>
            <w:r>
              <w:rPr>
                <w:rFonts w:hint="default" w:ascii="Times New Roman" w:hAnsi="Times New Roman" w:eastAsia="宋体" w:cs="Times New Roman"/>
                <w:b w:val="0"/>
                <w:bCs w:val="0"/>
                <w:i w:val="0"/>
                <w:iCs w:val="0"/>
                <w:color w:val="auto"/>
                <w:kern w:val="0"/>
                <w:sz w:val="18"/>
                <w:szCs w:val="18"/>
                <w:highlight w:val="none"/>
                <w:u w:val="none"/>
                <w:lang w:val="en-US" w:eastAsia="zh-CN" w:bidi="ar"/>
              </w:rPr>
              <w:t>节功能</w:t>
            </w: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31C8D63F">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color w:val="auto"/>
                <w:highlight w:val="none"/>
              </w:rPr>
              <w:t>★</w:t>
            </w:r>
            <w:r>
              <w:rPr>
                <w:rFonts w:hint="default" w:ascii="Times New Roman" w:hAnsi="Times New Roman" w:eastAsia="宋体" w:cs="Times New Roman"/>
                <w:b w:val="0"/>
                <w:bCs w:val="0"/>
                <w:color w:val="auto"/>
                <w:sz w:val="18"/>
                <w:szCs w:val="18"/>
                <w:highlight w:val="none"/>
              </w:rPr>
              <w:t>装置应具备自动调节、手动调节、遥控调节</w:t>
            </w:r>
            <w:r>
              <w:rPr>
                <w:rFonts w:hint="default" w:ascii="Times New Roman" w:hAnsi="Times New Roman" w:eastAsia="宋体" w:cs="Times New Roman"/>
                <w:b w:val="0"/>
                <w:bCs w:val="0"/>
                <w:color w:val="auto"/>
                <w:sz w:val="18"/>
                <w:szCs w:val="18"/>
                <w:highlight w:val="none"/>
                <w:lang w:val="en-US" w:eastAsia="zh-CN"/>
              </w:rPr>
              <w:t>三种</w:t>
            </w:r>
            <w:r>
              <w:rPr>
                <w:rFonts w:hint="default" w:ascii="Times New Roman" w:hAnsi="Times New Roman" w:eastAsia="宋体" w:cs="Times New Roman"/>
                <w:b w:val="0"/>
                <w:bCs w:val="0"/>
                <w:color w:val="auto"/>
                <w:sz w:val="18"/>
                <w:szCs w:val="18"/>
                <w:highlight w:val="none"/>
              </w:rPr>
              <w:t>控制模式</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AD8DB7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12FA1D4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E35EBA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B4B14E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584BD8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6AF342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2</w:t>
            </w:r>
          </w:p>
        </w:tc>
        <w:tc>
          <w:tcPr>
            <w:tcW w:w="507" w:type="pct"/>
            <w:vMerge w:val="continue"/>
            <w:tcBorders>
              <w:left w:val="single" w:color="000000" w:sz="4" w:space="0"/>
              <w:right w:val="single" w:color="000000" w:sz="4" w:space="0"/>
            </w:tcBorders>
            <w:noWrap w:val="0"/>
            <w:vAlign w:val="center"/>
          </w:tcPr>
          <w:p w14:paraId="652604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56DD2461">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color w:val="auto"/>
                <w:highlight w:val="none"/>
              </w:rPr>
              <w:t>★</w:t>
            </w:r>
            <w:r>
              <w:rPr>
                <w:rFonts w:hint="default" w:ascii="Times New Roman" w:hAnsi="Times New Roman" w:eastAsia="宋体" w:cs="Times New Roman"/>
                <w:b w:val="0"/>
                <w:bCs w:val="0"/>
                <w:color w:val="auto"/>
                <w:sz w:val="18"/>
                <w:szCs w:val="18"/>
                <w:highlight w:val="none"/>
                <w:lang w:val="en-US" w:eastAsia="zh-CN"/>
              </w:rPr>
              <w:t>装置应具备两段式自动调压功能，能根据电压偏差大小，自动选择一段自动调压或二段自动调压功能，当二段自动调压动作后电压依然达不到要求，延时自动切换为快速延时时间。</w:t>
            </w:r>
            <w:r>
              <w:rPr>
                <w:rFonts w:hint="default" w:ascii="Times New Roman" w:hAnsi="Times New Roman" w:eastAsia="宋体" w:cs="Times New Roman"/>
                <w:b w:val="0"/>
                <w:bCs w:val="0"/>
                <w:color w:val="auto"/>
                <w:sz w:val="18"/>
                <w:szCs w:val="18"/>
                <w:highlight w:val="none"/>
              </w:rPr>
              <w:t>自动调节模式下，应自动跟踪输出电压变化调整分接开关档位、识别潮流方向，确保输出端电压稳定在预设范围</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16DD36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3290F05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C9220EA">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291C545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201E4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14A595F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3</w:t>
            </w:r>
          </w:p>
        </w:tc>
        <w:tc>
          <w:tcPr>
            <w:tcW w:w="507" w:type="pct"/>
            <w:vMerge w:val="continue"/>
            <w:tcBorders>
              <w:left w:val="single" w:color="000000" w:sz="4" w:space="0"/>
              <w:right w:val="single" w:color="000000" w:sz="4" w:space="0"/>
            </w:tcBorders>
            <w:noWrap w:val="0"/>
            <w:vAlign w:val="center"/>
          </w:tcPr>
          <w:p w14:paraId="511756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73C23BA3">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手动调节模式下，装置可根据就地或远方执行调整分接开关档位指令</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7F88AFE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0242B5A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5BC49F7">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338767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29024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2E3587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4</w:t>
            </w:r>
          </w:p>
        </w:tc>
        <w:tc>
          <w:tcPr>
            <w:tcW w:w="507" w:type="pct"/>
            <w:vMerge w:val="continue"/>
            <w:tcBorders>
              <w:left w:val="single" w:color="000000" w:sz="4" w:space="0"/>
              <w:right w:val="single" w:color="000000" w:sz="4" w:space="0"/>
            </w:tcBorders>
            <w:noWrap w:val="0"/>
            <w:vAlign w:val="center"/>
          </w:tcPr>
          <w:p w14:paraId="473D2C4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49D23F4F">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★装置应具备潮流方向识别和供电方向校验功能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50B9C37F">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64214456">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77798700">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2D6EFC2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0F272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0E32B9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5</w:t>
            </w:r>
          </w:p>
        </w:tc>
        <w:tc>
          <w:tcPr>
            <w:tcW w:w="507" w:type="pct"/>
            <w:vMerge w:val="continue"/>
            <w:tcBorders>
              <w:left w:val="single" w:color="000000" w:sz="4" w:space="0"/>
              <w:right w:val="single" w:color="000000" w:sz="4" w:space="0"/>
            </w:tcBorders>
            <w:noWrap w:val="0"/>
            <w:vAlign w:val="center"/>
          </w:tcPr>
          <w:p w14:paraId="67DBC2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1822621A">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零序电流通过率：≥95%</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24788689">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0AA04AA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721C6A61">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2C2E7AE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2F10C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158F626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6</w:t>
            </w:r>
          </w:p>
        </w:tc>
        <w:tc>
          <w:tcPr>
            <w:tcW w:w="507" w:type="pct"/>
            <w:vMerge w:val="continue"/>
            <w:tcBorders>
              <w:left w:val="single" w:color="000000" w:sz="4" w:space="0"/>
              <w:bottom w:val="single" w:color="000000" w:sz="4" w:space="0"/>
              <w:right w:val="single" w:color="000000" w:sz="4" w:space="0"/>
            </w:tcBorders>
            <w:noWrap w:val="0"/>
            <w:vAlign w:val="center"/>
          </w:tcPr>
          <w:p w14:paraId="11DC61B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7D0FAD16">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★装置具备电容器自动投切功能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387788FC">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32552BD2">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E33F713">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3D20FE5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701FF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6D165EE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7</w:t>
            </w:r>
          </w:p>
        </w:tc>
        <w:tc>
          <w:tcPr>
            <w:tcW w:w="507" w:type="pct"/>
            <w:vMerge w:val="restart"/>
            <w:tcBorders>
              <w:top w:val="single" w:color="000000" w:sz="4" w:space="0"/>
              <w:left w:val="single" w:color="000000" w:sz="4" w:space="0"/>
              <w:right w:val="single" w:color="000000" w:sz="4" w:space="0"/>
            </w:tcBorders>
            <w:noWrap w:val="0"/>
            <w:vAlign w:val="center"/>
          </w:tcPr>
          <w:p w14:paraId="1BE81FA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保护和告警功能</w:t>
            </w: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6DDC2BD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rPr>
              <w:t>★</w:t>
            </w:r>
            <w:r>
              <w:rPr>
                <w:rFonts w:hint="default" w:ascii="Times New Roman" w:hAnsi="Times New Roman" w:eastAsia="宋体" w:cs="Times New Roman"/>
                <w:b w:val="0"/>
                <w:bCs w:val="0"/>
                <w:color w:val="auto"/>
                <w:sz w:val="18"/>
                <w:szCs w:val="18"/>
                <w:highlight w:val="none"/>
                <w:lang w:val="en-US" w:eastAsia="zh-CN"/>
              </w:rPr>
              <w:t>装置应具备以下保护功能：过流保护、过负荷保护、低电压保护、过电压保护、轻瓦斯保护、重瓦斯保护、温度过限保护、压力释放动作保护、日动作次数限定保护、分接开关拒动保护、断路器拒动保护</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22144D4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7BEE83F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77FC3D7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3D02B5F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412D4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0396D5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8</w:t>
            </w:r>
          </w:p>
        </w:tc>
        <w:tc>
          <w:tcPr>
            <w:tcW w:w="507" w:type="pct"/>
            <w:vMerge w:val="continue"/>
            <w:tcBorders>
              <w:left w:val="single" w:color="000000" w:sz="4" w:space="0"/>
              <w:right w:val="single" w:color="000000" w:sz="4" w:space="0"/>
            </w:tcBorders>
            <w:noWrap w:val="0"/>
            <w:vAlign w:val="center"/>
          </w:tcPr>
          <w:p w14:paraId="2300F30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1350FCE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lang w:val="en-US" w:eastAsia="zh-CN"/>
              </w:rPr>
              <w:t>★装置应具备断电保护功能：正常运行过程中，当进线侧供电消失，装置发断电报警，QF1、QF2开关同时断开；避免调压器在高档位时突然得电造成的高电压</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4E02992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57DECB1D">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33E1088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C91A99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73F5C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8"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22002DD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9</w:t>
            </w:r>
          </w:p>
        </w:tc>
        <w:tc>
          <w:tcPr>
            <w:tcW w:w="507" w:type="pct"/>
            <w:vMerge w:val="continue"/>
            <w:tcBorders>
              <w:left w:val="single" w:color="000000" w:sz="4" w:space="0"/>
              <w:bottom w:val="single" w:color="auto" w:sz="4" w:space="0"/>
              <w:right w:val="single" w:color="000000" w:sz="4" w:space="0"/>
            </w:tcBorders>
            <w:noWrap w:val="0"/>
            <w:vAlign w:val="center"/>
          </w:tcPr>
          <w:p w14:paraId="159BA3C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000000" w:sz="4" w:space="0"/>
              <w:bottom w:val="single" w:color="000000" w:sz="4" w:space="0"/>
              <w:right w:val="single" w:color="000000" w:sz="4" w:space="0"/>
            </w:tcBorders>
            <w:noWrap w:val="0"/>
            <w:vAlign w:val="center"/>
          </w:tcPr>
          <w:p w14:paraId="7306BD0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lang w:val="en-US" w:eastAsia="zh-CN"/>
              </w:rPr>
              <w:t>保护定值和延时可根据实际需求设置</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A7F4A7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0D935DB7">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4FB57A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1323509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2438D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1E45B24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10</w:t>
            </w:r>
          </w:p>
        </w:tc>
        <w:tc>
          <w:tcPr>
            <w:tcW w:w="507" w:type="pct"/>
            <w:vMerge w:val="restart"/>
            <w:tcBorders>
              <w:top w:val="single" w:color="auto" w:sz="4" w:space="0"/>
              <w:left w:val="single" w:color="auto" w:sz="4" w:space="0"/>
              <w:right w:val="single" w:color="auto" w:sz="4" w:space="0"/>
            </w:tcBorders>
            <w:noWrap w:val="0"/>
            <w:vAlign w:val="center"/>
          </w:tcPr>
          <w:p w14:paraId="1D4730D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rPr>
              <w:t>监测功能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25194CB3">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lang w:val="en-US" w:eastAsia="zh-CN"/>
              </w:rPr>
              <w:t>★断路器位置、自动/手动/</w:t>
            </w:r>
            <w:r>
              <w:rPr>
                <w:rFonts w:hint="default" w:ascii="Times New Roman" w:hAnsi="Times New Roman" w:cs="Times New Roman"/>
                <w:b w:val="0"/>
                <w:bCs w:val="0"/>
                <w:color w:val="auto"/>
                <w:sz w:val="18"/>
                <w:szCs w:val="18"/>
                <w:highlight w:val="none"/>
                <w:lang w:val="en-US" w:eastAsia="zh-CN"/>
              </w:rPr>
              <w:t>远方</w:t>
            </w:r>
            <w:r>
              <w:rPr>
                <w:rFonts w:hint="default" w:ascii="Times New Roman" w:hAnsi="Times New Roman" w:eastAsia="宋体" w:cs="Times New Roman"/>
                <w:b w:val="0"/>
                <w:bCs w:val="0"/>
                <w:color w:val="auto"/>
                <w:sz w:val="18"/>
                <w:szCs w:val="18"/>
                <w:highlight w:val="none"/>
                <w:lang w:val="en-US" w:eastAsia="zh-CN"/>
              </w:rPr>
              <w:t>等工作模式</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74409AA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1D04D70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76C6D5F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5EF2F71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43225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7474AB5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11</w:t>
            </w:r>
          </w:p>
        </w:tc>
        <w:tc>
          <w:tcPr>
            <w:tcW w:w="507" w:type="pct"/>
            <w:vMerge w:val="continue"/>
            <w:tcBorders>
              <w:left w:val="single" w:color="auto" w:sz="4" w:space="0"/>
              <w:right w:val="single" w:color="auto" w:sz="4" w:space="0"/>
            </w:tcBorders>
            <w:noWrap w:val="0"/>
            <w:vAlign w:val="center"/>
          </w:tcPr>
          <w:p w14:paraId="38B9057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F0B20F2">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lang w:val="en-US" w:eastAsia="zh-CN"/>
              </w:rPr>
              <w:t>★电压、电流、有功功率、无功功率、功率因数、电压及电流2~15次谐波</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30C3D8F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6F2E8DB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FAE531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59623F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4D46B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2160C28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12</w:t>
            </w:r>
          </w:p>
        </w:tc>
        <w:tc>
          <w:tcPr>
            <w:tcW w:w="507" w:type="pct"/>
            <w:vMerge w:val="continue"/>
            <w:tcBorders>
              <w:left w:val="single" w:color="auto" w:sz="4" w:space="0"/>
              <w:right w:val="single" w:color="auto" w:sz="4" w:space="0"/>
            </w:tcBorders>
            <w:noWrap w:val="0"/>
            <w:vAlign w:val="center"/>
          </w:tcPr>
          <w:p w14:paraId="1543B77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CB2B59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★分接开关当前</w:t>
            </w:r>
            <w:r>
              <w:rPr>
                <w:rFonts w:hint="default" w:ascii="Times New Roman" w:hAnsi="Times New Roman" w:cs="Times New Roman"/>
                <w:b w:val="0"/>
                <w:bCs w:val="0"/>
                <w:color w:val="auto"/>
                <w:sz w:val="18"/>
                <w:szCs w:val="18"/>
                <w:highlight w:val="none"/>
                <w:lang w:val="en-US" w:eastAsia="zh-CN"/>
              </w:rPr>
              <w:t>档位</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7DE2F1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5A463843">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8C2299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D56F0E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345CB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1F03104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13</w:t>
            </w:r>
          </w:p>
        </w:tc>
        <w:tc>
          <w:tcPr>
            <w:tcW w:w="507" w:type="pct"/>
            <w:vMerge w:val="continue"/>
            <w:tcBorders>
              <w:left w:val="single" w:color="auto" w:sz="4" w:space="0"/>
              <w:right w:val="single" w:color="auto" w:sz="4" w:space="0"/>
            </w:tcBorders>
            <w:noWrap w:val="0"/>
            <w:vAlign w:val="center"/>
          </w:tcPr>
          <w:p w14:paraId="6F1758A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3F47128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★潮流方向和供电方向</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49DC097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571A4AD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996B62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905F8F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5BDA4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7D6B8FC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14</w:t>
            </w:r>
          </w:p>
        </w:tc>
        <w:tc>
          <w:tcPr>
            <w:tcW w:w="507" w:type="pct"/>
            <w:vMerge w:val="restart"/>
            <w:tcBorders>
              <w:top w:val="single" w:color="auto" w:sz="4" w:space="0"/>
              <w:left w:val="single" w:color="auto" w:sz="4" w:space="0"/>
              <w:right w:val="single" w:color="auto" w:sz="4" w:space="0"/>
            </w:tcBorders>
            <w:noWrap w:val="0"/>
            <w:vAlign w:val="center"/>
          </w:tcPr>
          <w:p w14:paraId="756AAED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rPr>
              <w:t>记录功能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520A6B4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★装置应具备定时监测、事件、故障等记录功能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262281A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614182ED">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D52DAF5">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E42A3F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0F11E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07B293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1</w:t>
            </w:r>
            <w:r>
              <w:rPr>
                <w:rFonts w:hint="default" w:ascii="Times New Roman" w:hAnsi="Times New Roman" w:cs="Times New Roman"/>
                <w:b w:val="0"/>
                <w:bCs w:val="0"/>
                <w:i w:val="0"/>
                <w:iCs w:val="0"/>
                <w:color w:val="auto"/>
                <w:kern w:val="0"/>
                <w:sz w:val="18"/>
                <w:szCs w:val="18"/>
                <w:highlight w:val="none"/>
                <w:u w:val="none"/>
                <w:lang w:val="en-US" w:eastAsia="zh-CN" w:bidi="ar"/>
              </w:rPr>
              <w:t>5</w:t>
            </w:r>
          </w:p>
        </w:tc>
        <w:tc>
          <w:tcPr>
            <w:tcW w:w="507" w:type="pct"/>
            <w:vMerge w:val="continue"/>
            <w:tcBorders>
              <w:left w:val="single" w:color="auto" w:sz="4" w:space="0"/>
              <w:right w:val="single" w:color="auto" w:sz="4" w:space="0"/>
            </w:tcBorders>
            <w:noWrap w:val="0"/>
            <w:vAlign w:val="center"/>
          </w:tcPr>
          <w:p w14:paraId="543A4F1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70E75F1">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★定时记录应定时记录系统的电压、电流、功率因数、档位、断路器状态、控制模式、故障状态等数据；定时记录数据保存时间不少于6个月，数据记录间隔可进行设置，最小间隔不小于5分钟；</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68350D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6B752106">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F243FB0">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55673D4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3B4A2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7166E907">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16</w:t>
            </w:r>
          </w:p>
        </w:tc>
        <w:tc>
          <w:tcPr>
            <w:tcW w:w="507" w:type="pct"/>
            <w:vMerge w:val="continue"/>
            <w:tcBorders>
              <w:left w:val="single" w:color="auto" w:sz="4" w:space="0"/>
              <w:right w:val="single" w:color="auto" w:sz="4" w:space="0"/>
            </w:tcBorders>
            <w:noWrap w:val="0"/>
            <w:vAlign w:val="center"/>
          </w:tcPr>
          <w:p w14:paraId="33B4CDB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431AC26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★事件记录应记录分接开关档位变化、断路器分合闸状态变化、运行方式切换等事件及其结果</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32A558A9">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5DF17E92">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633077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36715B5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6A4B2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02A13DD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17</w:t>
            </w:r>
          </w:p>
        </w:tc>
        <w:tc>
          <w:tcPr>
            <w:tcW w:w="507" w:type="pct"/>
            <w:vMerge w:val="continue"/>
            <w:tcBorders>
              <w:left w:val="single" w:color="auto" w:sz="4" w:space="0"/>
              <w:right w:val="single" w:color="auto" w:sz="4" w:space="0"/>
            </w:tcBorders>
            <w:noWrap w:val="0"/>
            <w:vAlign w:val="center"/>
          </w:tcPr>
          <w:p w14:paraId="471E47C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3948A71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故障记录应记录装置发生的各种故障事件</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A06F0B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7A1DC44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C1C7430">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8D3666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186B6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6555D10C">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18</w:t>
            </w:r>
          </w:p>
        </w:tc>
        <w:tc>
          <w:tcPr>
            <w:tcW w:w="507" w:type="pct"/>
            <w:vMerge w:val="continue"/>
            <w:tcBorders>
              <w:left w:val="single" w:color="auto" w:sz="4" w:space="0"/>
              <w:bottom w:val="single" w:color="auto" w:sz="4" w:space="0"/>
              <w:right w:val="single" w:color="auto" w:sz="4" w:space="0"/>
            </w:tcBorders>
            <w:noWrap w:val="0"/>
            <w:vAlign w:val="center"/>
          </w:tcPr>
          <w:p w14:paraId="5C512DD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48993BD7">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lang w:val="en-US" w:eastAsia="zh-CN"/>
              </w:rPr>
              <w:t>进入控制器U盘操作菜单，可执行读取记录</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71847CA9">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388BF212">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619A423">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2DFB40C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754FC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5434998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19</w:t>
            </w:r>
          </w:p>
        </w:tc>
        <w:tc>
          <w:tcPr>
            <w:tcW w:w="507" w:type="pct"/>
            <w:tcBorders>
              <w:top w:val="single" w:color="auto" w:sz="4" w:space="0"/>
              <w:left w:val="single" w:color="auto" w:sz="4" w:space="0"/>
              <w:right w:val="single" w:color="auto" w:sz="4" w:space="0"/>
            </w:tcBorders>
            <w:noWrap w:val="0"/>
            <w:vAlign w:val="center"/>
          </w:tcPr>
          <w:p w14:paraId="5D7CD50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cs="Times New Roman"/>
                <w:b w:val="0"/>
                <w:bCs w:val="0"/>
                <w:color w:val="auto"/>
                <w:sz w:val="18"/>
                <w:szCs w:val="18"/>
                <w:highlight w:val="none"/>
                <w:lang w:val="en-US" w:eastAsia="zh-CN"/>
              </w:rPr>
              <w:t>统计功能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6767A58D">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color w:val="auto"/>
                <w:highlight w:val="none"/>
              </w:rPr>
            </w:pPr>
            <w:r>
              <w:rPr>
                <w:rFonts w:hint="default" w:ascii="Times New Roman" w:hAnsi="Times New Roman" w:eastAsia="宋体" w:cs="Times New Roman"/>
                <w:b w:val="0"/>
                <w:bCs w:val="0"/>
                <w:color w:val="auto"/>
                <w:sz w:val="18"/>
                <w:szCs w:val="18"/>
                <w:highlight w:val="none"/>
                <w:lang w:val="en-US" w:eastAsia="zh-CN"/>
              </w:rPr>
              <w:t>装置应具备档位统计功能。档位记录应统计分接开关各档位的日/月/年累计动作次数、总动作次数等数据</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759F63CD">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1EB6C57B">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A90D8DF">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4DEAEA2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3EE0C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0FF868B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20</w:t>
            </w:r>
          </w:p>
        </w:tc>
        <w:tc>
          <w:tcPr>
            <w:tcW w:w="507" w:type="pct"/>
            <w:vMerge w:val="restart"/>
            <w:tcBorders>
              <w:top w:val="single" w:color="auto" w:sz="4" w:space="0"/>
              <w:left w:val="single" w:color="auto" w:sz="4" w:space="0"/>
              <w:right w:val="single" w:color="auto" w:sz="4" w:space="0"/>
            </w:tcBorders>
            <w:noWrap w:val="0"/>
            <w:vAlign w:val="center"/>
          </w:tcPr>
          <w:p w14:paraId="2CC7C2A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color w:val="auto"/>
                <w:sz w:val="18"/>
                <w:szCs w:val="18"/>
                <w:highlight w:val="none"/>
              </w:rPr>
              <w:t>通信功能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08B6E66B">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18"/>
                <w:szCs w:val="18"/>
                <w:highlight w:val="none"/>
                <w:lang w:val="en-US" w:eastAsia="zh-CN"/>
              </w:rPr>
              <w:t>装置支持 3G、4G、5G、物联网、光纤等通信方式</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ACEFFF5">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094B43E5">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3624DCAF">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4142E1A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15C6A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6"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5EA6352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21</w:t>
            </w:r>
          </w:p>
        </w:tc>
        <w:tc>
          <w:tcPr>
            <w:tcW w:w="507" w:type="pct"/>
            <w:vMerge w:val="continue"/>
            <w:tcBorders>
              <w:left w:val="single" w:color="auto" w:sz="4" w:space="0"/>
              <w:right w:val="single" w:color="auto" w:sz="4" w:space="0"/>
            </w:tcBorders>
            <w:noWrap w:val="0"/>
            <w:vAlign w:val="center"/>
          </w:tcPr>
          <w:p w14:paraId="7835849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color w:val="auto"/>
                <w:sz w:val="18"/>
                <w:szCs w:val="18"/>
                <w:highlight w:val="none"/>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D6ECE99">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18"/>
                <w:szCs w:val="18"/>
                <w:highlight w:val="none"/>
                <w:lang w:val="en-US" w:eastAsia="zh-CN"/>
              </w:rPr>
              <w:t>具备专用的RS232 和 RJ45 网络维护接口</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48F52DCB">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2870E56A">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42E5D04">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297F21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1BAFE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6"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505848DD">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22</w:t>
            </w:r>
          </w:p>
        </w:tc>
        <w:tc>
          <w:tcPr>
            <w:tcW w:w="507" w:type="pct"/>
            <w:vMerge w:val="continue"/>
            <w:tcBorders>
              <w:left w:val="single" w:color="auto" w:sz="4" w:space="0"/>
              <w:right w:val="single" w:color="auto" w:sz="4" w:space="0"/>
            </w:tcBorders>
            <w:noWrap w:val="0"/>
            <w:vAlign w:val="center"/>
          </w:tcPr>
          <w:p w14:paraId="543AF2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94A592F">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w:t>
            </w:r>
            <w:r>
              <w:rPr>
                <w:rFonts w:hint="eastAsia" w:ascii="Times New Roman" w:hAnsi="Times New Roman" w:eastAsia="宋体" w:cs="Times New Roman"/>
                <w:b w:val="0"/>
                <w:bCs w:val="0"/>
                <w:color w:val="auto"/>
                <w:sz w:val="18"/>
                <w:szCs w:val="18"/>
                <w:highlight w:val="none"/>
                <w:lang w:val="en-US" w:eastAsia="zh-CN"/>
              </w:rPr>
              <w:t>可实现遥信、遥测、遥控、遥调功能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9F20511">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4E94AC34">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4EA23FAF">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FF70544">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0337E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5921FE95">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23</w:t>
            </w:r>
          </w:p>
        </w:tc>
        <w:tc>
          <w:tcPr>
            <w:tcW w:w="507" w:type="pct"/>
            <w:vMerge w:val="continue"/>
            <w:tcBorders>
              <w:left w:val="single" w:color="auto" w:sz="4" w:space="0"/>
              <w:bottom w:val="single" w:color="auto" w:sz="4" w:space="0"/>
              <w:right w:val="single" w:color="auto" w:sz="4" w:space="0"/>
            </w:tcBorders>
            <w:noWrap w:val="0"/>
            <w:vAlign w:val="center"/>
          </w:tcPr>
          <w:p w14:paraId="1063D8B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color w:val="auto"/>
                <w:sz w:val="18"/>
                <w:szCs w:val="18"/>
                <w:highlight w:val="none"/>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6E3E65D6">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eastAsia" w:ascii="Times New Roman" w:hAnsi="Times New Roman" w:eastAsia="宋体" w:cs="Times New Roman"/>
                <w:b w:val="0"/>
                <w:bCs w:val="0"/>
                <w:color w:val="auto"/>
                <w:sz w:val="18"/>
                <w:szCs w:val="18"/>
                <w:highlight w:val="none"/>
                <w:lang w:val="en-US" w:eastAsia="zh-CN"/>
              </w:rPr>
              <w:t>装置具有硬加密功能，支持与配电自动化系统的主站安全网关加密设备进行双向身份认证</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746DE1BE">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538335BF">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3993E215">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1CA28A03">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27FFC7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2"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693D35E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24</w:t>
            </w:r>
          </w:p>
        </w:tc>
        <w:tc>
          <w:tcPr>
            <w:tcW w:w="507" w:type="pct"/>
            <w:tcBorders>
              <w:top w:val="single" w:color="auto" w:sz="4" w:space="0"/>
              <w:left w:val="single" w:color="auto" w:sz="4" w:space="0"/>
              <w:bottom w:val="single" w:color="auto" w:sz="4" w:space="0"/>
              <w:right w:val="single" w:color="auto" w:sz="4" w:space="0"/>
            </w:tcBorders>
            <w:noWrap w:val="0"/>
            <w:vAlign w:val="center"/>
          </w:tcPr>
          <w:p w14:paraId="125138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对时功能</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424B887E">
            <w:pPr>
              <w:keepNext w:val="0"/>
              <w:keepLines w:val="0"/>
              <w:pageBreakBefore w:val="0"/>
              <w:widowControl/>
              <w:suppressLineNumbers w:val="0"/>
              <w:kinsoku/>
              <w:wordWrap/>
              <w:overflowPunct/>
              <w:topLinePunct w:val="0"/>
              <w:autoSpaceDE/>
              <w:autoSpaceDN/>
              <w:bidi w:val="0"/>
              <w:adjustRightInd w:val="0"/>
              <w:snapToGrid w:val="0"/>
              <w:jc w:val="left"/>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具备主站时钟校时功能，支持北斗、GPS和运营商对时功能</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ADBB918">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39BB68C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064ADACD">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A19D2A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2C6934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7B07EE30">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25</w:t>
            </w:r>
          </w:p>
        </w:tc>
        <w:tc>
          <w:tcPr>
            <w:tcW w:w="507" w:type="pct"/>
            <w:vMerge w:val="restart"/>
            <w:tcBorders>
              <w:top w:val="single" w:color="auto" w:sz="4" w:space="0"/>
              <w:left w:val="single" w:color="auto" w:sz="4" w:space="0"/>
              <w:right w:val="single" w:color="auto" w:sz="4" w:space="0"/>
            </w:tcBorders>
            <w:noWrap w:val="0"/>
            <w:vAlign w:val="center"/>
          </w:tcPr>
          <w:p w14:paraId="272A54B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性能要求</w:t>
            </w: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6954F1DD">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rPr>
              <w:t>接线方式</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Y/Y（星型）</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额定容量</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4</w:t>
            </w:r>
            <w:r>
              <w:rPr>
                <w:rFonts w:hint="default" w:ascii="Times New Roman" w:hAnsi="Times New Roman" w:eastAsia="宋体" w:cs="Times New Roman"/>
                <w:b w:val="0"/>
                <w:bCs w:val="0"/>
                <w:color w:val="auto"/>
                <w:sz w:val="18"/>
                <w:szCs w:val="18"/>
                <w:highlight w:val="none"/>
              </w:rPr>
              <w:t>000kVA</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额定电压</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10kV</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额定频率</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50H</w:t>
            </w:r>
            <w:r>
              <w:rPr>
                <w:rFonts w:hint="default" w:ascii="Times New Roman" w:hAnsi="Times New Roman" w:eastAsia="宋体" w:cs="Times New Roman"/>
                <w:b w:val="0"/>
                <w:bCs w:val="0"/>
                <w:color w:val="auto"/>
                <w:sz w:val="18"/>
                <w:szCs w:val="18"/>
                <w:highlight w:val="none"/>
                <w:lang w:val="en-US" w:eastAsia="zh-CN"/>
              </w:rPr>
              <w:t>z；</w:t>
            </w:r>
            <w:r>
              <w:rPr>
                <w:rFonts w:hint="default" w:ascii="Times New Roman" w:hAnsi="Times New Roman" w:eastAsia="宋体" w:cs="Times New Roman"/>
                <w:b w:val="0"/>
                <w:bCs w:val="0"/>
                <w:color w:val="auto"/>
                <w:sz w:val="18"/>
                <w:szCs w:val="18"/>
                <w:highlight w:val="none"/>
              </w:rPr>
              <w:t>输入电压范围</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8kV～12kV</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调压范围</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-20%～+20%Ui</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调压级数</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9</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噪声</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≤68dB</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FF82492">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5806F77E">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7BF6ECC0">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2E34C4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578CB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4C255FB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26</w:t>
            </w:r>
          </w:p>
        </w:tc>
        <w:tc>
          <w:tcPr>
            <w:tcW w:w="507" w:type="pct"/>
            <w:vMerge w:val="continue"/>
            <w:tcBorders>
              <w:left w:val="single" w:color="auto" w:sz="4" w:space="0"/>
              <w:right w:val="single" w:color="auto" w:sz="4" w:space="0"/>
            </w:tcBorders>
            <w:noWrap w:val="0"/>
            <w:vAlign w:val="center"/>
          </w:tcPr>
          <w:p w14:paraId="335D4F2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5E354E95">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w:t>
            </w:r>
            <w:r>
              <w:rPr>
                <w:rFonts w:hint="default" w:ascii="Times New Roman" w:hAnsi="Times New Roman" w:eastAsia="宋体" w:cs="Times New Roman"/>
                <w:b w:val="0"/>
                <w:bCs w:val="0"/>
                <w:color w:val="auto"/>
                <w:sz w:val="18"/>
                <w:szCs w:val="18"/>
                <w:highlight w:val="none"/>
                <w:lang w:val="en-US" w:eastAsia="zh-CN"/>
              </w:rPr>
              <w:t>绝缘水平：</w:t>
            </w:r>
          </w:p>
          <w:p w14:paraId="024E401E">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外施耐受电压（60s）</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35kV；</w:t>
            </w:r>
            <w:r>
              <w:rPr>
                <w:rFonts w:hint="default" w:ascii="Times New Roman" w:hAnsi="Times New Roman" w:eastAsia="宋体" w:cs="Times New Roman"/>
                <w:b w:val="0"/>
                <w:bCs w:val="0"/>
                <w:color w:val="auto"/>
                <w:sz w:val="18"/>
                <w:szCs w:val="18"/>
                <w:highlight w:val="none"/>
              </w:rPr>
              <w:t>感应耐受电压</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20kV；</w:t>
            </w:r>
            <w:r>
              <w:rPr>
                <w:rFonts w:hint="default" w:ascii="Times New Roman" w:hAnsi="Times New Roman" w:eastAsia="宋体" w:cs="Times New Roman"/>
                <w:b w:val="0"/>
                <w:bCs w:val="0"/>
                <w:color w:val="auto"/>
                <w:sz w:val="18"/>
                <w:szCs w:val="18"/>
                <w:highlight w:val="none"/>
              </w:rPr>
              <w:t>绝缘液击穿电压</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≥40</w:t>
            </w:r>
            <w:r>
              <w:rPr>
                <w:rFonts w:hint="default" w:ascii="Times New Roman" w:hAnsi="Times New Roman" w:eastAsia="宋体" w:cs="Times New Roman"/>
                <w:b w:val="0"/>
                <w:bCs w:val="0"/>
                <w:color w:val="auto"/>
                <w:sz w:val="18"/>
                <w:szCs w:val="18"/>
                <w:highlight w:val="none"/>
                <w:lang w:val="en-US" w:eastAsia="zh-CN"/>
              </w:rPr>
              <w:t>kV</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1E499458">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0CFCC5DA">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15D5293">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2E26E91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0D4E5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77E16B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27</w:t>
            </w:r>
          </w:p>
        </w:tc>
        <w:tc>
          <w:tcPr>
            <w:tcW w:w="507" w:type="pct"/>
            <w:vMerge w:val="continue"/>
            <w:tcBorders>
              <w:left w:val="single" w:color="auto" w:sz="4" w:space="0"/>
              <w:right w:val="single" w:color="auto" w:sz="4" w:space="0"/>
            </w:tcBorders>
            <w:noWrap w:val="0"/>
            <w:vAlign w:val="center"/>
          </w:tcPr>
          <w:p w14:paraId="37A8BA3F">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0CF473FC">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rPr>
              <w:t>★测量精度</w:t>
            </w:r>
            <w:r>
              <w:rPr>
                <w:rFonts w:hint="default" w:ascii="Times New Roman" w:hAnsi="Times New Roman" w:eastAsia="宋体" w:cs="Times New Roman"/>
                <w:b w:val="0"/>
                <w:bCs w:val="0"/>
                <w:color w:val="auto"/>
                <w:sz w:val="18"/>
                <w:szCs w:val="18"/>
                <w:highlight w:val="none"/>
                <w:lang w:eastAsia="zh-CN"/>
              </w:rPr>
              <w:t>：</w:t>
            </w:r>
          </w:p>
          <w:p w14:paraId="6E41B500">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rPr>
              <w:t>交流采样电压、电流</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≥0.5级</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有功功率、无功功率</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≥1.0级</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5097383C">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3B8C2F9B">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6561AB4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7D7BBBE2">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19AF3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1EEE527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28</w:t>
            </w:r>
          </w:p>
        </w:tc>
        <w:tc>
          <w:tcPr>
            <w:tcW w:w="507" w:type="pct"/>
            <w:vMerge w:val="continue"/>
            <w:tcBorders>
              <w:left w:val="single" w:color="auto" w:sz="4" w:space="0"/>
              <w:right w:val="single" w:color="auto" w:sz="4" w:space="0"/>
            </w:tcBorders>
            <w:noWrap w:val="0"/>
            <w:vAlign w:val="center"/>
          </w:tcPr>
          <w:p w14:paraId="3DDECD8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44667F7A">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rPr>
              <w:t>电磁兼容</w:t>
            </w:r>
            <w:r>
              <w:rPr>
                <w:rFonts w:hint="default" w:ascii="Times New Roman" w:hAnsi="Times New Roman" w:eastAsia="宋体" w:cs="Times New Roman"/>
                <w:b w:val="0"/>
                <w:bCs w:val="0"/>
                <w:color w:val="auto"/>
                <w:sz w:val="18"/>
                <w:szCs w:val="18"/>
                <w:highlight w:val="none"/>
                <w:lang w:eastAsia="zh-CN"/>
              </w:rPr>
              <w:t>：</w:t>
            </w:r>
          </w:p>
          <w:p w14:paraId="538255F0">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b w:val="0"/>
                <w:bCs w:val="0"/>
                <w:color w:val="auto"/>
                <w:sz w:val="18"/>
                <w:szCs w:val="18"/>
                <w:highlight w:val="none"/>
              </w:rPr>
              <w:t>静电放电抗扰度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接触放电：±8kV；空气放电：±15kV；</w:t>
            </w:r>
            <w:r>
              <w:rPr>
                <w:rFonts w:hint="default" w:ascii="Times New Roman" w:hAnsi="Times New Roman" w:eastAsia="宋体" w:cs="Times New Roman"/>
                <w:b w:val="0"/>
                <w:bCs w:val="0"/>
                <w:color w:val="auto"/>
                <w:sz w:val="18"/>
                <w:szCs w:val="18"/>
                <w:highlight w:val="none"/>
              </w:rPr>
              <w:t>浪涌（冲击）抗扰度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电源输入端口、输出端口：±4kV；信号端口：±2kV；</w:t>
            </w:r>
            <w:r>
              <w:rPr>
                <w:rFonts w:hint="default" w:ascii="Times New Roman" w:hAnsi="Times New Roman" w:eastAsia="宋体" w:cs="Times New Roman"/>
                <w:b w:val="0"/>
                <w:bCs w:val="0"/>
                <w:color w:val="auto"/>
                <w:sz w:val="18"/>
                <w:szCs w:val="18"/>
                <w:highlight w:val="none"/>
              </w:rPr>
              <w:t>电快速瞬变脉冲群抗扰度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4级；</w:t>
            </w:r>
            <w:r>
              <w:rPr>
                <w:rFonts w:hint="default" w:ascii="Times New Roman" w:hAnsi="Times New Roman" w:eastAsia="宋体" w:cs="Times New Roman"/>
                <w:b w:val="0"/>
                <w:bCs w:val="0"/>
                <w:color w:val="auto"/>
                <w:sz w:val="18"/>
                <w:szCs w:val="18"/>
                <w:highlight w:val="none"/>
              </w:rPr>
              <w:t>慢速阻尼振荡波抗扰度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射频电磁场辐射抗扰度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传导骚扰抗扰度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工频磁场抗扰度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脉冲磁场抗扰度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阻尼振荡磁场抗扰度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电压暂降、短时中断扰抗扰度</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振铃波干扰试验</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辐射骚扰</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传导骚扰</w:t>
            </w:r>
            <w:r>
              <w:rPr>
                <w:rFonts w:hint="default"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val="en-US" w:eastAsia="zh-CN"/>
              </w:rPr>
              <w:t>合格</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330F5BDC">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730DEBDD">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5412E47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0AC54FE1">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0B0231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6A583A8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29</w:t>
            </w:r>
          </w:p>
        </w:tc>
        <w:tc>
          <w:tcPr>
            <w:tcW w:w="507" w:type="pct"/>
            <w:vMerge w:val="continue"/>
            <w:tcBorders>
              <w:left w:val="single" w:color="auto" w:sz="4" w:space="0"/>
              <w:right w:val="single" w:color="auto" w:sz="4" w:space="0"/>
            </w:tcBorders>
            <w:noWrap w:val="0"/>
            <w:vAlign w:val="center"/>
          </w:tcPr>
          <w:p w14:paraId="69280B86">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75EE0EE4">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lang w:eastAsia="zh-CN"/>
              </w:rPr>
              <w:t>运行温度要求：-25～55°C</w:t>
            </w:r>
          </w:p>
          <w:p w14:paraId="0FD3DA92">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b w:val="0"/>
                <w:bCs w:val="0"/>
                <w:color w:val="auto"/>
                <w:sz w:val="18"/>
                <w:szCs w:val="18"/>
                <w:highlight w:val="none"/>
                <w:lang w:eastAsia="zh-CN"/>
              </w:rPr>
              <w:t>贮存温度要求：-40～70°C</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5AF5CB34">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260E6E1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FCD3963">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551CE51E">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36AF9B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7528DB4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30</w:t>
            </w:r>
          </w:p>
        </w:tc>
        <w:tc>
          <w:tcPr>
            <w:tcW w:w="507" w:type="pct"/>
            <w:vMerge w:val="continue"/>
            <w:tcBorders>
              <w:left w:val="single" w:color="auto" w:sz="4" w:space="0"/>
              <w:right w:val="single" w:color="auto" w:sz="4" w:space="0"/>
            </w:tcBorders>
            <w:noWrap w:val="0"/>
            <w:vAlign w:val="center"/>
          </w:tcPr>
          <w:p w14:paraId="16DAFB09">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F8388EC">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lang w:eastAsia="zh-CN"/>
              </w:rPr>
              <w:t>★无功补偿：</w:t>
            </w:r>
          </w:p>
          <w:p w14:paraId="58A3F874">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lang w:eastAsia="zh-CN"/>
              </w:rPr>
              <w:t>额定容量：500kvar</w:t>
            </w:r>
          </w:p>
          <w:p w14:paraId="6DFED007">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lang w:eastAsia="zh-CN"/>
              </w:rPr>
              <w:t>分组方式：250kvar+250kvar</w:t>
            </w:r>
          </w:p>
          <w:p w14:paraId="2B99904D">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cs="Times New Roman"/>
                <w:sz w:val="21"/>
                <w:szCs w:val="21"/>
                <w:lang w:eastAsia="zh-CN"/>
              </w:rPr>
            </w:pPr>
            <w:r>
              <w:rPr>
                <w:rFonts w:hint="default" w:ascii="Times New Roman" w:hAnsi="Times New Roman" w:eastAsia="宋体" w:cs="Times New Roman"/>
                <w:b w:val="0"/>
                <w:bCs w:val="0"/>
                <w:color w:val="auto"/>
                <w:sz w:val="18"/>
                <w:szCs w:val="18"/>
                <w:highlight w:val="none"/>
                <w:lang w:eastAsia="zh-CN"/>
              </w:rPr>
              <w:t>投切开关真空接触器</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0169038E">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79026612">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296C4233">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4A4078DB">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51D52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00" w:type="pct"/>
            <w:tcBorders>
              <w:top w:val="single" w:color="000000" w:sz="4" w:space="0"/>
              <w:left w:val="single" w:color="000000" w:sz="4" w:space="0"/>
              <w:bottom w:val="single" w:color="000000" w:sz="4" w:space="0"/>
              <w:right w:val="single" w:color="auto" w:sz="4" w:space="0"/>
            </w:tcBorders>
            <w:noWrap w:val="0"/>
            <w:vAlign w:val="center"/>
          </w:tcPr>
          <w:p w14:paraId="0131D8E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r>
              <w:rPr>
                <w:rFonts w:hint="default" w:ascii="Times New Roman" w:hAnsi="Times New Roman" w:cs="Times New Roman"/>
                <w:b w:val="0"/>
                <w:bCs w:val="0"/>
                <w:i w:val="0"/>
                <w:iCs w:val="0"/>
                <w:color w:val="auto"/>
                <w:kern w:val="0"/>
                <w:sz w:val="18"/>
                <w:szCs w:val="18"/>
                <w:highlight w:val="none"/>
                <w:u w:val="none"/>
                <w:lang w:val="en-US" w:eastAsia="zh-CN" w:bidi="ar"/>
              </w:rPr>
              <w:t>31</w:t>
            </w:r>
          </w:p>
        </w:tc>
        <w:tc>
          <w:tcPr>
            <w:tcW w:w="507" w:type="pct"/>
            <w:vMerge w:val="continue"/>
            <w:tcBorders>
              <w:left w:val="single" w:color="auto" w:sz="4" w:space="0"/>
              <w:bottom w:val="single" w:color="auto" w:sz="4" w:space="0"/>
              <w:right w:val="single" w:color="auto" w:sz="4" w:space="0"/>
            </w:tcBorders>
            <w:noWrap w:val="0"/>
            <w:vAlign w:val="center"/>
          </w:tcPr>
          <w:p w14:paraId="3F3154FA">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cs="Times New Roman"/>
                <w:b w:val="0"/>
                <w:bCs w:val="0"/>
                <w:i w:val="0"/>
                <w:iCs w:val="0"/>
                <w:color w:val="auto"/>
                <w:kern w:val="0"/>
                <w:sz w:val="18"/>
                <w:szCs w:val="18"/>
                <w:highlight w:val="none"/>
                <w:u w:val="none"/>
                <w:lang w:val="en-US" w:eastAsia="zh-CN" w:bidi="ar"/>
              </w:rPr>
            </w:pPr>
          </w:p>
        </w:tc>
        <w:tc>
          <w:tcPr>
            <w:tcW w:w="1597" w:type="pct"/>
            <w:tcBorders>
              <w:top w:val="single" w:color="000000" w:sz="4" w:space="0"/>
              <w:left w:val="single" w:color="auto" w:sz="4" w:space="0"/>
              <w:bottom w:val="single" w:color="000000" w:sz="4" w:space="0"/>
              <w:right w:val="single" w:color="000000" w:sz="4" w:space="0"/>
            </w:tcBorders>
            <w:noWrap w:val="0"/>
            <w:vAlign w:val="center"/>
          </w:tcPr>
          <w:p w14:paraId="1D68766D">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val="en-US" w:eastAsia="zh-CN"/>
              </w:rPr>
            </w:pPr>
            <w:r>
              <w:rPr>
                <w:rFonts w:hint="default" w:ascii="Times New Roman" w:hAnsi="Times New Roman" w:eastAsia="宋体" w:cs="Times New Roman"/>
                <w:b w:val="0"/>
                <w:bCs w:val="0"/>
                <w:color w:val="auto"/>
                <w:sz w:val="18"/>
                <w:szCs w:val="18"/>
                <w:highlight w:val="none"/>
              </w:rPr>
              <w:t>★</w:t>
            </w:r>
            <w:r>
              <w:rPr>
                <w:rFonts w:hint="default" w:ascii="Times New Roman" w:hAnsi="Times New Roman" w:eastAsia="宋体" w:cs="Times New Roman"/>
                <w:b w:val="0"/>
                <w:bCs w:val="0"/>
                <w:color w:val="auto"/>
                <w:sz w:val="18"/>
                <w:szCs w:val="18"/>
                <w:highlight w:val="none"/>
                <w:lang w:val="en-US" w:eastAsia="zh-CN"/>
              </w:rPr>
              <w:t>真空断路器</w:t>
            </w:r>
          </w:p>
          <w:p w14:paraId="1743DDEF">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额定容量</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12kV</w:t>
            </w:r>
          </w:p>
          <w:p w14:paraId="63D9FCA5">
            <w:pPr>
              <w:rPr>
                <w:rFonts w:hint="default" w:ascii="Times New Roman" w:hAnsi="Times New Roman" w:cs="Times New Roman"/>
                <w:szCs w:val="21"/>
              </w:rPr>
            </w:pPr>
            <w:r>
              <w:rPr>
                <w:rFonts w:hint="default" w:ascii="Times New Roman" w:hAnsi="Times New Roman" w:cs="Times New Roman"/>
                <w:sz w:val="21"/>
                <w:szCs w:val="21"/>
              </w:rPr>
              <w:t>额定电压</w:t>
            </w:r>
            <w:r>
              <w:rPr>
                <w:rFonts w:hint="eastAsia" w:ascii="Times New Roman" w:hAnsi="Times New Roman" w:cs="Times New Roman"/>
                <w:sz w:val="21"/>
                <w:szCs w:val="21"/>
                <w:lang w:eastAsia="zh-CN"/>
              </w:rPr>
              <w:t>：</w:t>
            </w:r>
            <w:r>
              <w:rPr>
                <w:rFonts w:hint="default" w:ascii="Times New Roman" w:hAnsi="Times New Roman" w:cs="Times New Roman"/>
                <w:szCs w:val="21"/>
              </w:rPr>
              <w:t>50Hz</w:t>
            </w:r>
          </w:p>
          <w:p w14:paraId="3A0389E7">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额定电流</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630A</w:t>
            </w:r>
          </w:p>
          <w:p w14:paraId="68F7C3E7">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额定短路开断电流</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20kA</w:t>
            </w:r>
          </w:p>
          <w:p w14:paraId="460F09D5">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额定短路关合电流</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50kA</w:t>
            </w:r>
          </w:p>
          <w:p w14:paraId="3915AA0D">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额定峰值耐受电流</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50kA</w:t>
            </w:r>
          </w:p>
          <w:p w14:paraId="52031864">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lang w:eastAsia="zh-CN"/>
              </w:rPr>
              <w:t>额定短时耐受电流及时间</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eastAsia="zh-CN"/>
              </w:rPr>
              <w:t>20kA/4s</w:t>
            </w:r>
          </w:p>
          <w:p w14:paraId="2BF7BA93">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lang w:eastAsia="zh-CN"/>
              </w:rPr>
            </w:pPr>
            <w:r>
              <w:rPr>
                <w:rFonts w:hint="default" w:ascii="Times New Roman" w:hAnsi="Times New Roman" w:eastAsia="宋体" w:cs="Times New Roman"/>
                <w:b w:val="0"/>
                <w:bCs w:val="0"/>
                <w:color w:val="auto"/>
                <w:sz w:val="18"/>
                <w:szCs w:val="18"/>
                <w:highlight w:val="none"/>
                <w:lang w:eastAsia="zh-CN"/>
              </w:rPr>
              <w:t>温升限值</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lang w:eastAsia="zh-CN"/>
              </w:rPr>
              <w:t>按GB/T 11022要求</w:t>
            </w:r>
          </w:p>
          <w:p w14:paraId="15134C4D">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机械寿命</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≥10000次</w:t>
            </w:r>
          </w:p>
          <w:p w14:paraId="1AA77F3E">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额定短路电流开断次数</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≥30次</w:t>
            </w:r>
          </w:p>
          <w:p w14:paraId="154FB833">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合闸不同期</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≤2ms</w:t>
            </w:r>
          </w:p>
          <w:p w14:paraId="29D7BC25">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分闸不同期</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≤2ms</w:t>
            </w:r>
          </w:p>
          <w:p w14:paraId="6E68F83A">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触头弹跳</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≤2ms</w:t>
            </w:r>
          </w:p>
          <w:p w14:paraId="502D1DCD">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合闸时间</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≤60ms（弹操）/≤50ms（永磁）</w:t>
            </w:r>
          </w:p>
          <w:p w14:paraId="6A7B17DC">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分闸时间</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≤40ms（弹操）/≤25ms（永磁）</w:t>
            </w:r>
          </w:p>
          <w:p w14:paraId="40918194">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1min工频耐受电压（有效值）开关断口</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48kV</w:t>
            </w:r>
          </w:p>
          <w:p w14:paraId="278EC4DA">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1min工频耐受电压（有效值）相间、相对地</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42kV</w:t>
            </w:r>
          </w:p>
          <w:p w14:paraId="1AE43599">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default" w:ascii="Times New Roman" w:hAnsi="Times New Roman" w:eastAsia="宋体" w:cs="Times New Roman"/>
                <w:b w:val="0"/>
                <w:bCs w:val="0"/>
                <w:color w:val="auto"/>
                <w:sz w:val="18"/>
                <w:szCs w:val="18"/>
                <w:highlight w:val="none"/>
              </w:rPr>
            </w:pPr>
            <w:r>
              <w:rPr>
                <w:rFonts w:hint="default" w:ascii="Times New Roman" w:hAnsi="Times New Roman" w:eastAsia="宋体" w:cs="Times New Roman"/>
                <w:b w:val="0"/>
                <w:bCs w:val="0"/>
                <w:color w:val="auto"/>
                <w:sz w:val="18"/>
                <w:szCs w:val="18"/>
                <w:highlight w:val="none"/>
              </w:rPr>
              <w:t>雷电冲击耐受电压（峰值）开关断口</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85kV</w:t>
            </w:r>
          </w:p>
          <w:p w14:paraId="0E2759C5">
            <w:pPr>
              <w:keepNext w:val="0"/>
              <w:keepLines w:val="0"/>
              <w:pageBreakBefore w:val="0"/>
              <w:widowControl/>
              <w:suppressLineNumbers w:val="0"/>
              <w:kinsoku/>
              <w:wordWrap/>
              <w:overflowPunct/>
              <w:topLinePunct w:val="0"/>
              <w:autoSpaceDE/>
              <w:autoSpaceDN/>
              <w:bidi w:val="0"/>
              <w:adjustRightInd w:val="0"/>
              <w:snapToGrid w:val="0"/>
              <w:jc w:val="both"/>
              <w:textAlignment w:val="center"/>
              <w:rPr>
                <w:rFonts w:hint="eastAsia"/>
                <w:lang w:eastAsia="zh-CN"/>
              </w:rPr>
            </w:pPr>
            <w:r>
              <w:rPr>
                <w:rFonts w:hint="default" w:ascii="Times New Roman" w:hAnsi="Times New Roman" w:eastAsia="宋体" w:cs="Times New Roman"/>
                <w:b w:val="0"/>
                <w:bCs w:val="0"/>
                <w:color w:val="auto"/>
                <w:sz w:val="18"/>
                <w:szCs w:val="18"/>
                <w:highlight w:val="none"/>
              </w:rPr>
              <w:t>雷电冲击耐受电压（峰值）相间、相对地</w:t>
            </w:r>
            <w:r>
              <w:rPr>
                <w:rFonts w:hint="eastAsia" w:ascii="Times New Roman" w:hAnsi="Times New Roman" w:eastAsia="宋体" w:cs="Times New Roman"/>
                <w:b w:val="0"/>
                <w:bCs w:val="0"/>
                <w:color w:val="auto"/>
                <w:sz w:val="18"/>
                <w:szCs w:val="18"/>
                <w:highlight w:val="none"/>
                <w:lang w:eastAsia="zh-CN"/>
              </w:rPr>
              <w:t>：</w:t>
            </w:r>
            <w:r>
              <w:rPr>
                <w:rFonts w:hint="default" w:ascii="Times New Roman" w:hAnsi="Times New Roman" w:eastAsia="宋体" w:cs="Times New Roman"/>
                <w:b w:val="0"/>
                <w:bCs w:val="0"/>
                <w:color w:val="auto"/>
                <w:sz w:val="18"/>
                <w:szCs w:val="18"/>
                <w:highlight w:val="none"/>
              </w:rPr>
              <w:t>75kV</w:t>
            </w:r>
          </w:p>
        </w:tc>
        <w:tc>
          <w:tcPr>
            <w:tcW w:w="690" w:type="pct"/>
            <w:tcBorders>
              <w:top w:val="single" w:color="000000" w:sz="4" w:space="0"/>
              <w:left w:val="single" w:color="000000" w:sz="4" w:space="0"/>
              <w:bottom w:val="single" w:color="000000" w:sz="4" w:space="0"/>
              <w:right w:val="single" w:color="000000" w:sz="4" w:space="0"/>
            </w:tcBorders>
            <w:noWrap w:val="0"/>
            <w:vAlign w:val="center"/>
          </w:tcPr>
          <w:p w14:paraId="6D50D4F7">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0"/>
            <w:vAlign w:val="center"/>
          </w:tcPr>
          <w:p w14:paraId="43764975">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0"/>
            <w:vAlign w:val="center"/>
          </w:tcPr>
          <w:p w14:paraId="17276FAE">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6D6E1ED8">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Times New Roman" w:hAnsi="Times New Roman" w:eastAsia="宋体" w:cs="Times New Roman"/>
                <w:b w:val="0"/>
                <w:bCs w:val="0"/>
                <w:i w:val="0"/>
                <w:iCs w:val="0"/>
                <w:color w:val="auto"/>
                <w:kern w:val="0"/>
                <w:sz w:val="18"/>
                <w:szCs w:val="18"/>
                <w:highlight w:val="none"/>
                <w:u w:val="none"/>
                <w:lang w:val="en-US" w:eastAsia="zh-CN" w:bidi="ar"/>
              </w:rPr>
            </w:pPr>
          </w:p>
        </w:tc>
      </w:tr>
      <w:tr w14:paraId="79A00F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682A7A8C">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21"/>
                <w:highlight w:val="none"/>
                <w:u w:val="none"/>
                <w:lang w:val="en-US" w:eastAsia="zh-CN" w:bidi="ar"/>
              </w:rPr>
            </w:pPr>
            <w:r>
              <w:rPr>
                <w:rFonts w:hint="default" w:ascii="Times New Roman" w:hAnsi="Times New Roman" w:cs="Times New Roman"/>
                <w:b w:val="0"/>
                <w:bCs w:val="0"/>
                <w:i w:val="0"/>
                <w:color w:val="auto"/>
                <w:kern w:val="0"/>
                <w:sz w:val="18"/>
                <w:szCs w:val="21"/>
                <w:highlight w:val="none"/>
                <w:u w:val="none"/>
                <w:lang w:val="en-US" w:eastAsia="zh-CN" w:bidi="ar"/>
              </w:rPr>
              <w:t>32</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04EC00BB">
            <w:pPr>
              <w:keepNext w:val="0"/>
              <w:keepLines w:val="0"/>
              <w:widowControl/>
              <w:suppressLineNumbers w:val="0"/>
              <w:jc w:val="center"/>
              <w:textAlignment w:val="center"/>
              <w:rPr>
                <w:rFonts w:hint="default" w:ascii="Times New Roman" w:hAnsi="Times New Roman" w:eastAsia="宋体" w:cs="Times New Roman"/>
                <w:b w:val="0"/>
                <w:bCs w:val="0"/>
                <w:i w:val="0"/>
                <w:iCs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设计寿命</w:t>
            </w:r>
          </w:p>
        </w:tc>
        <w:tc>
          <w:tcPr>
            <w:tcW w:w="1597" w:type="pct"/>
            <w:tcBorders>
              <w:top w:val="single" w:color="000000" w:sz="4" w:space="0"/>
              <w:left w:val="single" w:color="000000" w:sz="4" w:space="0"/>
              <w:bottom w:val="single" w:color="000000" w:sz="4" w:space="0"/>
              <w:right w:val="single" w:color="000000" w:sz="4" w:space="0"/>
            </w:tcBorders>
            <w:noWrap/>
            <w:vAlign w:val="center"/>
          </w:tcPr>
          <w:p w14:paraId="545460E2">
            <w:pPr>
              <w:keepNext w:val="0"/>
              <w:keepLines w:val="0"/>
              <w:widowControl/>
              <w:suppressLineNumbers w:val="0"/>
              <w:jc w:val="both"/>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投标方所供产品必须满足作为一个完整产品所能满足的全部要求，产品设计寿命不小于10年</w:t>
            </w:r>
          </w:p>
        </w:tc>
        <w:tc>
          <w:tcPr>
            <w:tcW w:w="690" w:type="pct"/>
            <w:tcBorders>
              <w:top w:val="single" w:color="000000" w:sz="4" w:space="0"/>
              <w:left w:val="single" w:color="000000" w:sz="4" w:space="0"/>
              <w:bottom w:val="single" w:color="000000" w:sz="4" w:space="0"/>
              <w:right w:val="single" w:color="000000" w:sz="4" w:space="0"/>
            </w:tcBorders>
            <w:noWrap/>
            <w:vAlign w:val="center"/>
          </w:tcPr>
          <w:p w14:paraId="0D02F175">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ign w:val="center"/>
          </w:tcPr>
          <w:p w14:paraId="7202C2F4">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ign w:val="center"/>
          </w:tcPr>
          <w:p w14:paraId="154E140D">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4E060E50">
            <w:pPr>
              <w:rPr>
                <w:rFonts w:hint="default" w:ascii="Times New Roman" w:hAnsi="Times New Roman" w:eastAsia="宋体" w:cs="Times New Roman"/>
                <w:b w:val="0"/>
                <w:bCs w:val="0"/>
                <w:i w:val="0"/>
                <w:iCs w:val="0"/>
                <w:color w:val="auto"/>
                <w:sz w:val="18"/>
                <w:szCs w:val="21"/>
                <w:highlight w:val="none"/>
                <w:u w:val="none"/>
              </w:rPr>
            </w:pPr>
          </w:p>
        </w:tc>
      </w:tr>
      <w:tr w14:paraId="49C2B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15550AD1">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cs="Times New Roman"/>
                <w:b w:val="0"/>
                <w:bCs w:val="0"/>
                <w:i w:val="0"/>
                <w:color w:val="auto"/>
                <w:kern w:val="0"/>
                <w:sz w:val="18"/>
                <w:szCs w:val="21"/>
                <w:highlight w:val="none"/>
                <w:u w:val="none"/>
                <w:lang w:val="en-US" w:eastAsia="zh-CN" w:bidi="ar"/>
              </w:rPr>
              <w:t>33</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48CA9424">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质量保证</w:t>
            </w:r>
          </w:p>
        </w:tc>
        <w:tc>
          <w:tcPr>
            <w:tcW w:w="1597" w:type="pct"/>
            <w:tcBorders>
              <w:top w:val="single" w:color="000000" w:sz="4" w:space="0"/>
              <w:left w:val="single" w:color="000000" w:sz="4" w:space="0"/>
              <w:bottom w:val="single" w:color="000000" w:sz="4" w:space="0"/>
              <w:right w:val="single" w:color="000000" w:sz="4" w:space="0"/>
            </w:tcBorders>
            <w:noWrap/>
            <w:vAlign w:val="center"/>
          </w:tcPr>
          <w:p w14:paraId="026BBB2D">
            <w:pPr>
              <w:keepNext w:val="0"/>
              <w:keepLines w:val="0"/>
              <w:widowControl/>
              <w:suppressLineNumbers w:val="0"/>
              <w:jc w:val="both"/>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投标方应对其整组设备在到货后提供不少于三年的“三包”质量保证。</w:t>
            </w:r>
          </w:p>
        </w:tc>
        <w:tc>
          <w:tcPr>
            <w:tcW w:w="690" w:type="pct"/>
            <w:tcBorders>
              <w:top w:val="single" w:color="000000" w:sz="4" w:space="0"/>
              <w:left w:val="single" w:color="000000" w:sz="4" w:space="0"/>
              <w:bottom w:val="single" w:color="000000" w:sz="4" w:space="0"/>
              <w:right w:val="single" w:color="000000" w:sz="4" w:space="0"/>
            </w:tcBorders>
            <w:noWrap/>
            <w:vAlign w:val="center"/>
          </w:tcPr>
          <w:p w14:paraId="7557ACAC">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22" w:type="pct"/>
            <w:tcBorders>
              <w:top w:val="single" w:color="000000" w:sz="4" w:space="0"/>
              <w:left w:val="single" w:color="000000" w:sz="4" w:space="0"/>
              <w:bottom w:val="single" w:color="000000" w:sz="4" w:space="0"/>
              <w:right w:val="single" w:color="000000" w:sz="4" w:space="0"/>
            </w:tcBorders>
            <w:noWrap/>
            <w:vAlign w:val="center"/>
          </w:tcPr>
          <w:p w14:paraId="70E2F208">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（由投标人填写）</w:t>
            </w:r>
          </w:p>
        </w:tc>
        <w:tc>
          <w:tcPr>
            <w:tcW w:w="707" w:type="pct"/>
            <w:tcBorders>
              <w:top w:val="single" w:color="000000" w:sz="4" w:space="0"/>
              <w:left w:val="single" w:color="000000" w:sz="4" w:space="0"/>
              <w:bottom w:val="single" w:color="000000" w:sz="4" w:space="0"/>
              <w:right w:val="single" w:color="000000" w:sz="4" w:space="0"/>
            </w:tcBorders>
            <w:noWrap/>
            <w:vAlign w:val="center"/>
          </w:tcPr>
          <w:p w14:paraId="3ECAB26B">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见技术投标文件第XX页</w:t>
            </w: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10EC2358">
            <w:pPr>
              <w:rPr>
                <w:rFonts w:hint="default" w:ascii="Times New Roman" w:hAnsi="Times New Roman" w:eastAsia="宋体" w:cs="Times New Roman"/>
                <w:b w:val="0"/>
                <w:bCs w:val="0"/>
                <w:i w:val="0"/>
                <w:iCs w:val="0"/>
                <w:color w:val="auto"/>
                <w:sz w:val="18"/>
                <w:szCs w:val="21"/>
                <w:highlight w:val="none"/>
                <w:u w:val="none"/>
              </w:rPr>
            </w:pPr>
          </w:p>
        </w:tc>
      </w:tr>
      <w:tr w14:paraId="2E207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300" w:type="pct"/>
            <w:tcBorders>
              <w:top w:val="single" w:color="000000" w:sz="4" w:space="0"/>
              <w:left w:val="single" w:color="000000" w:sz="4" w:space="0"/>
              <w:bottom w:val="single" w:color="000000" w:sz="4" w:space="0"/>
              <w:right w:val="single" w:color="000000" w:sz="4" w:space="0"/>
            </w:tcBorders>
            <w:noWrap w:val="0"/>
            <w:vAlign w:val="center"/>
          </w:tcPr>
          <w:p w14:paraId="46BF8D3C">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cs="Times New Roman"/>
                <w:b w:val="0"/>
                <w:bCs w:val="0"/>
                <w:i w:val="0"/>
                <w:color w:val="auto"/>
                <w:kern w:val="0"/>
                <w:sz w:val="18"/>
                <w:szCs w:val="21"/>
                <w:highlight w:val="none"/>
                <w:u w:val="none"/>
                <w:lang w:val="en-US" w:eastAsia="zh-CN" w:bidi="ar"/>
              </w:rPr>
              <w:t>34</w:t>
            </w:r>
          </w:p>
        </w:tc>
        <w:tc>
          <w:tcPr>
            <w:tcW w:w="507" w:type="pct"/>
            <w:tcBorders>
              <w:top w:val="single" w:color="000000" w:sz="4" w:space="0"/>
              <w:left w:val="single" w:color="000000" w:sz="4" w:space="0"/>
              <w:bottom w:val="single" w:color="000000" w:sz="4" w:space="0"/>
              <w:right w:val="single" w:color="000000" w:sz="4" w:space="0"/>
            </w:tcBorders>
            <w:noWrap w:val="0"/>
            <w:vAlign w:val="center"/>
          </w:tcPr>
          <w:p w14:paraId="2C77C0DC">
            <w:pPr>
              <w:keepNext w:val="0"/>
              <w:keepLines w:val="0"/>
              <w:widowControl/>
              <w:suppressLineNumbers w:val="0"/>
              <w:jc w:val="center"/>
              <w:textAlignment w:val="center"/>
              <w:rPr>
                <w:rFonts w:hint="default" w:ascii="Times New Roman" w:hAnsi="Times New Roman" w:eastAsia="宋体" w:cs="Times New Roman"/>
                <w:b w:val="0"/>
                <w:bCs w:val="0"/>
                <w:i w:val="0"/>
                <w:color w:val="auto"/>
                <w:kern w:val="0"/>
                <w:sz w:val="18"/>
                <w:szCs w:val="21"/>
                <w:highlight w:val="none"/>
                <w:u w:val="none"/>
                <w:lang w:val="en-US" w:eastAsia="zh-CN" w:bidi="ar"/>
              </w:rPr>
            </w:pPr>
            <w:r>
              <w:rPr>
                <w:rFonts w:hint="default" w:ascii="Times New Roman" w:hAnsi="Times New Roman" w:eastAsia="宋体" w:cs="Times New Roman"/>
                <w:b w:val="0"/>
                <w:bCs w:val="0"/>
                <w:i w:val="0"/>
                <w:color w:val="auto"/>
                <w:kern w:val="0"/>
                <w:sz w:val="18"/>
                <w:szCs w:val="21"/>
                <w:highlight w:val="none"/>
                <w:u w:val="none"/>
                <w:lang w:val="en-US" w:eastAsia="zh-CN" w:bidi="ar"/>
              </w:rPr>
              <w:t>其他</w:t>
            </w:r>
          </w:p>
        </w:tc>
        <w:tc>
          <w:tcPr>
            <w:tcW w:w="1597" w:type="pct"/>
            <w:tcBorders>
              <w:top w:val="single" w:color="000000" w:sz="4" w:space="0"/>
              <w:left w:val="single" w:color="000000" w:sz="4" w:space="0"/>
              <w:bottom w:val="single" w:color="000000" w:sz="4" w:space="0"/>
              <w:right w:val="single" w:color="000000" w:sz="4" w:space="0"/>
            </w:tcBorders>
            <w:noWrap/>
            <w:vAlign w:val="center"/>
          </w:tcPr>
          <w:p w14:paraId="6EF14F2F">
            <w:pPr>
              <w:jc w:val="both"/>
              <w:rPr>
                <w:rFonts w:hint="default" w:ascii="Times New Roman" w:hAnsi="Times New Roman" w:eastAsia="宋体" w:cs="Times New Roman"/>
                <w:b w:val="0"/>
                <w:bCs w:val="0"/>
                <w:i w:val="0"/>
                <w:color w:val="auto"/>
                <w:kern w:val="0"/>
                <w:sz w:val="18"/>
                <w:szCs w:val="21"/>
                <w:highlight w:val="none"/>
                <w:u w:val="none"/>
                <w:lang w:val="en-US" w:eastAsia="zh-CN" w:bidi="ar"/>
              </w:rPr>
            </w:pPr>
          </w:p>
        </w:tc>
        <w:tc>
          <w:tcPr>
            <w:tcW w:w="690" w:type="pct"/>
            <w:tcBorders>
              <w:top w:val="single" w:color="000000" w:sz="4" w:space="0"/>
              <w:left w:val="single" w:color="000000" w:sz="4" w:space="0"/>
              <w:bottom w:val="single" w:color="000000" w:sz="4" w:space="0"/>
              <w:right w:val="single" w:color="000000" w:sz="4" w:space="0"/>
            </w:tcBorders>
            <w:noWrap/>
            <w:vAlign w:val="center"/>
          </w:tcPr>
          <w:p w14:paraId="251CA468">
            <w:pPr>
              <w:jc w:val="center"/>
              <w:rPr>
                <w:rFonts w:hint="default" w:ascii="Times New Roman" w:hAnsi="Times New Roman" w:eastAsia="宋体" w:cs="Times New Roman"/>
                <w:b w:val="0"/>
                <w:bCs w:val="0"/>
                <w:i w:val="0"/>
                <w:color w:val="auto"/>
                <w:kern w:val="0"/>
                <w:sz w:val="18"/>
                <w:szCs w:val="21"/>
                <w:highlight w:val="none"/>
                <w:u w:val="none"/>
                <w:lang w:val="en-US" w:eastAsia="zh-CN" w:bidi="ar"/>
              </w:rPr>
            </w:pPr>
          </w:p>
        </w:tc>
        <w:tc>
          <w:tcPr>
            <w:tcW w:w="722" w:type="pct"/>
            <w:tcBorders>
              <w:top w:val="single" w:color="000000" w:sz="4" w:space="0"/>
              <w:left w:val="single" w:color="000000" w:sz="4" w:space="0"/>
              <w:bottom w:val="single" w:color="000000" w:sz="4" w:space="0"/>
              <w:right w:val="single" w:color="000000" w:sz="4" w:space="0"/>
            </w:tcBorders>
            <w:noWrap/>
            <w:vAlign w:val="center"/>
          </w:tcPr>
          <w:p w14:paraId="5658781D">
            <w:pPr>
              <w:jc w:val="center"/>
              <w:rPr>
                <w:rFonts w:hint="default" w:ascii="Times New Roman" w:hAnsi="Times New Roman" w:eastAsia="宋体" w:cs="Times New Roman"/>
                <w:b w:val="0"/>
                <w:bCs w:val="0"/>
                <w:i w:val="0"/>
                <w:color w:val="auto"/>
                <w:kern w:val="0"/>
                <w:sz w:val="18"/>
                <w:szCs w:val="21"/>
                <w:highlight w:val="none"/>
                <w:u w:val="none"/>
                <w:lang w:val="en-US" w:eastAsia="zh-CN" w:bidi="ar"/>
              </w:rPr>
            </w:pPr>
          </w:p>
        </w:tc>
        <w:tc>
          <w:tcPr>
            <w:tcW w:w="707" w:type="pct"/>
            <w:tcBorders>
              <w:top w:val="single" w:color="000000" w:sz="4" w:space="0"/>
              <w:left w:val="single" w:color="000000" w:sz="4" w:space="0"/>
              <w:bottom w:val="single" w:color="000000" w:sz="4" w:space="0"/>
              <w:right w:val="single" w:color="000000" w:sz="4" w:space="0"/>
            </w:tcBorders>
            <w:noWrap/>
            <w:vAlign w:val="center"/>
          </w:tcPr>
          <w:p w14:paraId="7BB49511">
            <w:pPr>
              <w:jc w:val="center"/>
              <w:rPr>
                <w:rFonts w:hint="default" w:ascii="Times New Roman" w:hAnsi="Times New Roman" w:eastAsia="宋体" w:cs="Times New Roman"/>
                <w:b w:val="0"/>
                <w:bCs w:val="0"/>
                <w:i w:val="0"/>
                <w:color w:val="auto"/>
                <w:kern w:val="0"/>
                <w:sz w:val="18"/>
                <w:szCs w:val="21"/>
                <w:highlight w:val="none"/>
                <w:u w:val="none"/>
                <w:lang w:val="en-US" w:eastAsia="zh-CN" w:bidi="ar"/>
              </w:rPr>
            </w:pPr>
          </w:p>
        </w:tc>
        <w:tc>
          <w:tcPr>
            <w:tcW w:w="475" w:type="pct"/>
            <w:tcBorders>
              <w:top w:val="single" w:color="000000" w:sz="4" w:space="0"/>
              <w:left w:val="single" w:color="000000" w:sz="4" w:space="0"/>
              <w:bottom w:val="single" w:color="000000" w:sz="4" w:space="0"/>
              <w:right w:val="single" w:color="000000" w:sz="4" w:space="0"/>
            </w:tcBorders>
            <w:noWrap w:val="0"/>
            <w:vAlign w:val="center"/>
          </w:tcPr>
          <w:p w14:paraId="195A36E8">
            <w:pPr>
              <w:rPr>
                <w:rFonts w:hint="default" w:ascii="Times New Roman" w:hAnsi="Times New Roman" w:eastAsia="宋体" w:cs="Times New Roman"/>
                <w:b w:val="0"/>
                <w:bCs w:val="0"/>
                <w:i w:val="0"/>
                <w:iCs w:val="0"/>
                <w:color w:val="auto"/>
                <w:sz w:val="18"/>
                <w:szCs w:val="21"/>
                <w:highlight w:val="none"/>
                <w:u w:val="none"/>
              </w:rPr>
            </w:pPr>
          </w:p>
        </w:tc>
      </w:tr>
    </w:tbl>
    <w:p w14:paraId="3517DBC1">
      <w:pPr>
        <w:keepNext w:val="0"/>
        <w:keepLines w:val="0"/>
        <w:pageBreakBefore w:val="0"/>
        <w:widowControl w:val="0"/>
        <w:kinsoku/>
        <w:wordWrap/>
        <w:overflowPunct/>
        <w:topLinePunct w:val="0"/>
        <w:autoSpaceDE w:val="0"/>
        <w:autoSpaceDN w:val="0"/>
        <w:bidi w:val="0"/>
        <w:adjustRightInd w:val="0"/>
        <w:snapToGrid/>
        <w:spacing w:line="400" w:lineRule="exact"/>
        <w:ind w:right="28"/>
        <w:jc w:val="center"/>
        <w:textAlignment w:val="auto"/>
        <w:rPr>
          <w:rFonts w:hint="default" w:ascii="Times New Roman" w:hAnsi="Times New Roman" w:eastAsia="宋体" w:cs="Times New Roman"/>
          <w:b/>
          <w:bCs/>
          <w:color w:val="auto"/>
          <w:kern w:val="2"/>
          <w:sz w:val="21"/>
          <w:szCs w:val="21"/>
          <w:highlight w:val="none"/>
          <w:lang w:val="zh-CN" w:eastAsia="zh-CN" w:bidi="ar-SA"/>
        </w:rPr>
      </w:pPr>
      <w:bookmarkStart w:id="208" w:name="_Toc12522"/>
      <w:r>
        <w:rPr>
          <w:rFonts w:hint="default" w:ascii="Times New Roman" w:hAnsi="Times New Roman" w:eastAsia="宋体" w:cs="Times New Roman"/>
          <w:b/>
          <w:bCs/>
          <w:color w:val="auto"/>
          <w:kern w:val="2"/>
          <w:sz w:val="21"/>
          <w:szCs w:val="21"/>
          <w:highlight w:val="none"/>
          <w:lang w:val="zh-CN" w:eastAsia="zh-CN" w:bidi="ar-SA"/>
        </w:rPr>
        <w:t>表</w:t>
      </w:r>
      <w:r>
        <w:rPr>
          <w:rFonts w:hint="default" w:ascii="Times New Roman" w:hAnsi="Times New Roman" w:cs="Times New Roman"/>
          <w:b/>
          <w:bCs/>
          <w:color w:val="auto"/>
          <w:kern w:val="2"/>
          <w:sz w:val="21"/>
          <w:szCs w:val="21"/>
          <w:highlight w:val="none"/>
          <w:lang w:val="en-US" w:eastAsia="zh-CN" w:bidi="ar-SA"/>
        </w:rPr>
        <w:t xml:space="preserve">6 </w:t>
      </w:r>
      <w:r>
        <w:rPr>
          <w:rFonts w:hint="default" w:ascii="Times New Roman" w:hAnsi="Times New Roman" w:eastAsia="宋体" w:cs="Times New Roman"/>
          <w:b/>
          <w:bCs/>
          <w:color w:val="auto"/>
          <w:kern w:val="2"/>
          <w:sz w:val="21"/>
          <w:szCs w:val="21"/>
          <w:highlight w:val="none"/>
          <w:lang w:val="zh-CN" w:eastAsia="zh-CN" w:bidi="ar-SA"/>
        </w:rPr>
        <w:t>投标技术偏差表格（超出技术规范书要求）</w:t>
      </w:r>
      <w:bookmarkEnd w:id="208"/>
    </w:p>
    <w:tbl>
      <w:tblPr>
        <w:tblStyle w:val="45"/>
        <w:tblW w:w="9171" w:type="dxa"/>
        <w:tblInd w:w="-7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40"/>
        <w:gridCol w:w="810"/>
        <w:gridCol w:w="1105"/>
        <w:gridCol w:w="1525"/>
        <w:gridCol w:w="2851"/>
        <w:gridCol w:w="825"/>
        <w:gridCol w:w="675"/>
        <w:gridCol w:w="840"/>
      </w:tblGrid>
      <w:tr w14:paraId="4F0C3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7"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12A505BA">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序号</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D512145">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标的名称</w:t>
            </w:r>
          </w:p>
        </w:tc>
        <w:tc>
          <w:tcPr>
            <w:tcW w:w="11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1CFE786">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技术规范书条目号</w:t>
            </w:r>
          </w:p>
        </w:tc>
        <w:tc>
          <w:tcPr>
            <w:tcW w:w="1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7671BF2">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技术规范书要求</w:t>
            </w:r>
          </w:p>
        </w:tc>
        <w:tc>
          <w:tcPr>
            <w:tcW w:w="2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B75AE5B">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技术评审标准</w:t>
            </w: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62FF80B">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投标人响应值</w:t>
            </w: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DAB8FB9">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偏差情况</w:t>
            </w:r>
          </w:p>
        </w:tc>
        <w:tc>
          <w:tcPr>
            <w:tcW w:w="8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170A4D">
            <w:pPr>
              <w:keepNext w:val="0"/>
              <w:keepLines w:val="0"/>
              <w:widowControl/>
              <w:suppressLineNumbers w:val="0"/>
              <w:jc w:val="center"/>
              <w:textAlignment w:val="center"/>
              <w:rPr>
                <w:rFonts w:hint="default" w:ascii="Times New Roman" w:hAnsi="Times New Roman" w:eastAsia="宋体" w:cs="Times New Roman"/>
                <w:b/>
                <w:bCs/>
                <w:i w:val="0"/>
                <w:color w:val="auto"/>
                <w:sz w:val="21"/>
                <w:szCs w:val="21"/>
                <w:highlight w:val="none"/>
                <w:u w:val="none"/>
              </w:rPr>
            </w:pPr>
            <w:r>
              <w:rPr>
                <w:rFonts w:hint="default" w:ascii="Times New Roman" w:hAnsi="Times New Roman" w:eastAsia="宋体" w:cs="Times New Roman"/>
                <w:b/>
                <w:bCs/>
                <w:i w:val="0"/>
                <w:color w:val="auto"/>
                <w:kern w:val="0"/>
                <w:sz w:val="21"/>
                <w:szCs w:val="21"/>
                <w:highlight w:val="none"/>
                <w:u w:val="none"/>
                <w:lang w:val="en-US" w:eastAsia="zh-CN" w:bidi="ar"/>
              </w:rPr>
              <w:t>备注</w:t>
            </w:r>
          </w:p>
        </w:tc>
      </w:tr>
      <w:tr w14:paraId="45408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49F6B8">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1</w:t>
            </w:r>
          </w:p>
        </w:tc>
        <w:tc>
          <w:tcPr>
            <w:tcW w:w="81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0539527">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p>
        </w:tc>
        <w:tc>
          <w:tcPr>
            <w:tcW w:w="110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B8F0563">
            <w:pPr>
              <w:keepNext w:val="0"/>
              <w:keepLines w:val="0"/>
              <w:widowControl/>
              <w:suppressLineNumbers w:val="0"/>
              <w:jc w:val="left"/>
              <w:textAlignment w:val="center"/>
              <w:rPr>
                <w:rFonts w:hint="default" w:ascii="Times New Roman" w:hAnsi="Times New Roman" w:eastAsia="宋体" w:cs="Times New Roman"/>
                <w:i w:val="0"/>
                <w:color w:val="auto"/>
                <w:sz w:val="21"/>
                <w:szCs w:val="21"/>
                <w:highlight w:val="none"/>
                <w:u w:val="none"/>
              </w:rPr>
            </w:pPr>
          </w:p>
        </w:tc>
        <w:tc>
          <w:tcPr>
            <w:tcW w:w="15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FD9CCA3">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p>
        </w:tc>
        <w:tc>
          <w:tcPr>
            <w:tcW w:w="2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AFE96FD">
            <w:pPr>
              <w:keepNext w:val="0"/>
              <w:keepLines w:val="0"/>
              <w:widowControl/>
              <w:suppressLineNumbers w:val="0"/>
              <w:jc w:val="both"/>
              <w:textAlignment w:val="center"/>
              <w:rPr>
                <w:rFonts w:hint="default" w:ascii="Times New Roman" w:hAnsi="Times New Roman" w:eastAsia="宋体" w:cs="Times New Roman"/>
                <w:i w:val="0"/>
                <w:color w:val="auto"/>
                <w:sz w:val="21"/>
                <w:szCs w:val="21"/>
                <w:highlight w:val="none"/>
                <w:u w:val="none"/>
              </w:rPr>
            </w:pPr>
          </w:p>
        </w:tc>
        <w:tc>
          <w:tcPr>
            <w:tcW w:w="82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2C5B2B6">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p>
        </w:tc>
        <w:tc>
          <w:tcPr>
            <w:tcW w:w="67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7B4621A">
            <w:pPr>
              <w:jc w:val="center"/>
              <w:rPr>
                <w:rFonts w:hint="default" w:ascii="Times New Roman" w:hAnsi="Times New Roman" w:eastAsia="宋体" w:cs="Times New Roman"/>
                <w:i w:val="0"/>
                <w:color w:val="auto"/>
                <w:sz w:val="21"/>
                <w:szCs w:val="21"/>
                <w:highlight w:val="none"/>
                <w:u w:val="none"/>
              </w:rPr>
            </w:pPr>
          </w:p>
        </w:tc>
        <w:tc>
          <w:tcPr>
            <w:tcW w:w="8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465B423">
            <w:pPr>
              <w:keepNext w:val="0"/>
              <w:keepLines w:val="0"/>
              <w:widowControl/>
              <w:suppressLineNumbers w:val="0"/>
              <w:jc w:val="center"/>
              <w:textAlignment w:val="center"/>
              <w:rPr>
                <w:rFonts w:hint="default" w:ascii="Times New Roman" w:hAnsi="Times New Roman" w:eastAsia="宋体" w:cs="Times New Roman"/>
                <w:i w:val="0"/>
                <w:color w:val="auto"/>
                <w:sz w:val="21"/>
                <w:szCs w:val="21"/>
                <w:highlight w:val="none"/>
                <w:u w:val="none"/>
              </w:rPr>
            </w:pPr>
          </w:p>
        </w:tc>
      </w:tr>
      <w:tr w14:paraId="723A12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3" w:hRule="atLeast"/>
        </w:trPr>
        <w:tc>
          <w:tcPr>
            <w:tcW w:w="54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74E23E6A">
            <w:pPr>
              <w:keepNext w:val="0"/>
              <w:keepLines w:val="0"/>
              <w:widowControl/>
              <w:suppressLineNumbers w:val="0"/>
              <w:jc w:val="center"/>
              <w:textAlignment w:val="center"/>
              <w:rPr>
                <w:rFonts w:hint="default" w:ascii="Times New Roman" w:hAnsi="Times New Roman" w:eastAsia="宋体" w:cs="Times New Roman"/>
                <w:i w:val="0"/>
                <w:color w:val="auto"/>
                <w:kern w:val="0"/>
                <w:sz w:val="21"/>
                <w:szCs w:val="21"/>
                <w:highlight w:val="none"/>
                <w:u w:val="none"/>
                <w:lang w:val="en-US" w:eastAsia="zh-CN" w:bidi="ar"/>
              </w:rPr>
            </w:pPr>
            <w:r>
              <w:rPr>
                <w:rFonts w:hint="default" w:ascii="Times New Roman" w:hAnsi="Times New Roman" w:eastAsia="宋体" w:cs="Times New Roman"/>
                <w:color w:val="auto"/>
                <w:sz w:val="21"/>
                <w:szCs w:val="21"/>
                <w:highlight w:val="none"/>
              </w:rPr>
              <w:t>…</w:t>
            </w:r>
          </w:p>
        </w:tc>
        <w:tc>
          <w:tcPr>
            <w:tcW w:w="8631" w:type="dxa"/>
            <w:gridSpan w:val="7"/>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3D66F28">
            <w:pPr>
              <w:keepNext w:val="0"/>
              <w:keepLines w:val="0"/>
              <w:widowControl/>
              <w:suppressLineNumbers w:val="0"/>
              <w:ind w:firstLine="210" w:firstLineChars="100"/>
              <w:jc w:val="left"/>
              <w:textAlignment w:val="center"/>
              <w:rPr>
                <w:rFonts w:hint="default" w:ascii="Times New Roman" w:hAnsi="Times New Roman" w:eastAsia="宋体" w:cs="Times New Roman"/>
                <w:i w:val="0"/>
                <w:color w:val="auto"/>
                <w:sz w:val="21"/>
                <w:szCs w:val="21"/>
                <w:highlight w:val="none"/>
                <w:u w:val="none"/>
              </w:rPr>
            </w:pPr>
            <w:r>
              <w:rPr>
                <w:rFonts w:hint="default" w:ascii="Times New Roman" w:hAnsi="Times New Roman" w:eastAsia="宋体" w:cs="Times New Roman"/>
                <w:i w:val="0"/>
                <w:color w:val="auto"/>
                <w:kern w:val="0"/>
                <w:sz w:val="21"/>
                <w:szCs w:val="21"/>
                <w:highlight w:val="none"/>
                <w:u w:val="none"/>
                <w:lang w:val="en-US" w:eastAsia="zh-CN" w:bidi="ar"/>
              </w:rPr>
              <w:t>除以上列明的技术偏差外，其余完全满足技术规范书要求。</w:t>
            </w:r>
          </w:p>
        </w:tc>
      </w:tr>
    </w:tbl>
    <w:p w14:paraId="03534416">
      <w:pPr>
        <w:pStyle w:val="60"/>
        <w:rPr>
          <w:rFonts w:hint="default" w:ascii="Times New Roman" w:hAnsi="Times New Roman" w:eastAsia="宋体" w:cs="Times New Roman"/>
          <w:color w:val="auto"/>
          <w:highlight w:val="none"/>
        </w:rPr>
      </w:pPr>
    </w:p>
    <w:sectPr>
      <w:footerReference r:id="rId9" w:type="default"/>
      <w:pgSz w:w="11907" w:h="16840"/>
      <w:pgMar w:top="1814" w:right="1247" w:bottom="1531" w:left="1667" w:header="1134" w:footer="107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书宋简体">
    <w:altName w:val="宋体"/>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隶书">
    <w:panose1 w:val="02010509060101010101"/>
    <w:charset w:val="86"/>
    <w:family w:val="modern"/>
    <w:pitch w:val="default"/>
    <w:sig w:usb0="00000001" w:usb1="080E0000" w:usb2="00000000" w:usb3="00000000" w:csb0="00040000" w:csb1="00000000"/>
  </w:font>
  <w:font w:name="汉仪大宋简">
    <w:altName w:val="宋体"/>
    <w:panose1 w:val="00000000000000000000"/>
    <w:charset w:val="86"/>
    <w:family w:val="swiss"/>
    <w:pitch w:val="default"/>
    <w:sig w:usb0="00000000" w:usb1="00000000" w:usb2="00000012" w:usb3="00000000" w:csb0="00040000" w:csb1="00000000"/>
  </w:font>
  <w:font w:name="EU-F1">
    <w:altName w:val="黑体"/>
    <w:panose1 w:val="00000000000000000000"/>
    <w:charset w:val="86"/>
    <w:family w:val="script"/>
    <w:pitch w:val="default"/>
    <w:sig w:usb0="00000000" w:usb1="00000000" w:usb2="00000010" w:usb3="00000000" w:csb0="00040000" w:csb1="00000000"/>
  </w:font>
  <w:font w:name="E-F1">
    <w:altName w:val="Malgun Gothic"/>
    <w:panose1 w:val="00000000000000000000"/>
    <w:charset w:val="81"/>
    <w:family w:val="modern"/>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Plotter">
    <w:altName w:val="Times New Roman"/>
    <w:panose1 w:val="00000000000000000000"/>
    <w:charset w:val="00"/>
    <w:family w:val="moder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CC130">
    <w:pPr>
      <w:pStyle w:val="32"/>
      <w:jc w:val="center"/>
    </w:pPr>
    <w:r>
      <w:fldChar w:fldCharType="begin"/>
    </w:r>
    <w:r>
      <w:instrText xml:space="preserve">PAGE   \* MERGEFORMAT</w:instrText>
    </w:r>
    <w:r>
      <w:fldChar w:fldCharType="separate"/>
    </w:r>
    <w:r>
      <w:rPr>
        <w:lang w:val="zh-CN"/>
      </w:rPr>
      <w:t>75</w:t>
    </w:r>
    <w:r>
      <w:fldChar w:fldCharType="end"/>
    </w:r>
  </w:p>
  <w:p w14:paraId="50DCD956">
    <w:pPr>
      <w:pStyle w:val="32"/>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632E47">
    <w:pPr>
      <w:pStyle w:val="32"/>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074B4">
    <w:pPr>
      <w:pStyle w:val="32"/>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82E48">
    <w:pPr>
      <w:pStyle w:val="32"/>
      <w:jc w:val="center"/>
    </w:pPr>
    <w:r>
      <w:fldChar w:fldCharType="begin"/>
    </w:r>
    <w:r>
      <w:instrText xml:space="preserve">PAGE   \* MERGEFORMAT</w:instrText>
    </w:r>
    <w:r>
      <w:fldChar w:fldCharType="separate"/>
    </w:r>
    <w:r>
      <w:rPr>
        <w:lang w:val="zh-CN"/>
      </w:rPr>
      <w:t>24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AAB6B">
    <w:pPr>
      <w:pStyle w:val="33"/>
      <w:pBdr>
        <w:bottom w:val="single" w:color="auto" w:sz="4" w:space="1"/>
      </w:pBdr>
    </w:pPr>
    <w:r>
      <w:rPr>
        <w:rFonts w:hint="eastAsia"/>
      </w:rPr>
      <w:t>中国南方电网</w:t>
    </w:r>
    <w:r>
      <w:rPr>
        <w:rFonts w:hint="eastAsia"/>
        <w:lang w:eastAsia="zh-CN"/>
      </w:rPr>
      <w:t>云南电网有限责任公司昭通供电局</w:t>
    </w:r>
    <w:r>
      <w:t>电能质量监测装置</w:t>
    </w:r>
    <w:r>
      <w:rPr>
        <w:rFonts w:hint="eastAsia"/>
      </w:rPr>
      <w:t>技术标书</w:t>
    </w:r>
    <w:r>
      <w:drawing>
        <wp:anchor distT="0" distB="0" distL="114300" distR="114300" simplePos="0" relativeHeight="251661312" behindDoc="0" locked="0" layoutInCell="1" allowOverlap="1">
          <wp:simplePos x="0" y="0"/>
          <wp:positionH relativeFrom="margin">
            <wp:align>center</wp:align>
          </wp:positionH>
          <wp:positionV relativeFrom="margin">
            <wp:align>center</wp:align>
          </wp:positionV>
          <wp:extent cx="8973820" cy="6620510"/>
          <wp:effectExtent l="0" t="0" r="0" b="0"/>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46EB7">
    <w:r>
      <w:drawing>
        <wp:anchor distT="0" distB="0" distL="114300" distR="114300" simplePos="0" relativeHeight="251660288" behindDoc="0" locked="0" layoutInCell="1" allowOverlap="1">
          <wp:simplePos x="0" y="0"/>
          <wp:positionH relativeFrom="margin">
            <wp:align>center</wp:align>
          </wp:positionH>
          <wp:positionV relativeFrom="margin">
            <wp:align>center</wp:align>
          </wp:positionV>
          <wp:extent cx="8973820" cy="6620510"/>
          <wp:effectExtent l="0" t="0" r="0" b="0"/>
          <wp:wrapNone/>
          <wp:docPr id="2" name="WordPictureWatermark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00007"/>
                  <pic:cNvPicPr>
                    <a:picLocks noChangeAspect="1"/>
                  </pic:cNvPicPr>
                </pic:nvPicPr>
                <pic:blipFill>
                  <a:blip r:embed="rId1"/>
                  <a:stretch>
                    <a:fillRect/>
                  </a:stretch>
                </pic:blipFill>
                <pic:spPr>
                  <a:xfrm>
                    <a:off x="0" y="0"/>
                    <a:ext cx="8973820" cy="662051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6BFE6">
    <w:pPr>
      <w:pStyle w:val="3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37"/>
      <w:lvlText w:val="%1."/>
      <w:lvlJc w:val="left"/>
      <w:pPr>
        <w:tabs>
          <w:tab w:val="left" w:pos="2040"/>
        </w:tabs>
        <w:ind w:left="2040" w:hanging="360"/>
      </w:pPr>
    </w:lvl>
  </w:abstractNum>
  <w:abstractNum w:abstractNumId="1">
    <w:nsid w:val="00000026"/>
    <w:multiLevelType w:val="multilevel"/>
    <w:tmpl w:val="00000026"/>
    <w:lvl w:ilvl="0" w:tentative="0">
      <w:start w:val="4"/>
      <w:numFmt w:val="decimal"/>
      <w:lvlText w:val="%1"/>
      <w:lvlJc w:val="left"/>
      <w:pPr>
        <w:ind w:left="375" w:hanging="375"/>
      </w:pPr>
      <w:rPr>
        <w:rFonts w:hint="default"/>
      </w:rPr>
    </w:lvl>
    <w:lvl w:ilvl="1" w:tentative="0">
      <w:start w:val="5"/>
      <w:numFmt w:val="decimal"/>
      <w:lvlText w:val="%1.%2"/>
      <w:lvlJc w:val="left"/>
      <w:pPr>
        <w:ind w:left="375" w:hanging="375"/>
      </w:pPr>
      <w:rPr>
        <w:rFonts w:hint="default"/>
      </w:rPr>
    </w:lvl>
    <w:lvl w:ilvl="2" w:tentative="0">
      <w:start w:val="1"/>
      <w:numFmt w:val="decimal"/>
      <w:pStyle w:val="332"/>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9"/>
      <w:suff w:val="nothing"/>
      <w:lvlText w:val="%1%2.%3　"/>
      <w:lvlJc w:val="left"/>
      <w:pPr>
        <w:ind w:left="0" w:firstLine="0"/>
      </w:pPr>
      <w:rPr>
        <w:rFonts w:hint="eastAsia" w:ascii="黑体" w:hAnsi="Times New Roman" w:eastAsia="黑体"/>
        <w:b w:val="0"/>
        <w:i w:val="0"/>
        <w:sz w:val="21"/>
      </w:rPr>
    </w:lvl>
    <w:lvl w:ilvl="3" w:tentative="0">
      <w:start w:val="1"/>
      <w:numFmt w:val="decimal"/>
      <w:pStyle w:val="115"/>
      <w:suff w:val="nothing"/>
      <w:lvlText w:val="%1%2.%3.%4　"/>
      <w:lvlJc w:val="left"/>
      <w:pPr>
        <w:ind w:left="0" w:firstLine="0"/>
      </w:pPr>
      <w:rPr>
        <w:rFonts w:hint="eastAsia" w:ascii="黑体" w:hAnsi="Times New Roman" w:eastAsia="黑体"/>
        <w:b w:val="0"/>
        <w:i w:val="0"/>
        <w:sz w:val="21"/>
      </w:rPr>
    </w:lvl>
    <w:lvl w:ilvl="4" w:tentative="0">
      <w:start w:val="1"/>
      <w:numFmt w:val="decimal"/>
      <w:pStyle w:val="116"/>
      <w:suff w:val="nothing"/>
      <w:lvlText w:val="%1%2.%3.%4.%5　"/>
      <w:lvlJc w:val="left"/>
      <w:pPr>
        <w:ind w:left="0" w:firstLine="0"/>
      </w:pPr>
      <w:rPr>
        <w:rFonts w:hint="eastAsia" w:ascii="黑体" w:hAnsi="Times New Roman" w:eastAsia="黑体"/>
        <w:b w:val="0"/>
        <w:i w:val="0"/>
        <w:sz w:val="21"/>
      </w:rPr>
    </w:lvl>
    <w:lvl w:ilvl="5" w:tentative="0">
      <w:start w:val="1"/>
      <w:numFmt w:val="decimal"/>
      <w:pStyle w:val="117"/>
      <w:suff w:val="nothing"/>
      <w:lvlText w:val="%1%2.%3.%4.%5.%6　"/>
      <w:lvlJc w:val="left"/>
      <w:pPr>
        <w:ind w:left="0" w:firstLine="0"/>
      </w:pPr>
      <w:rPr>
        <w:rFonts w:hint="eastAsia" w:ascii="黑体" w:hAnsi="Times New Roman" w:eastAsia="黑体"/>
        <w:b w:val="0"/>
        <w:i w:val="0"/>
        <w:sz w:val="21"/>
      </w:rPr>
    </w:lvl>
    <w:lvl w:ilvl="6" w:tentative="0">
      <w:start w:val="1"/>
      <w:numFmt w:val="decimal"/>
      <w:pStyle w:val="118"/>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8E33645"/>
    <w:multiLevelType w:val="multilevel"/>
    <w:tmpl w:val="08E33645"/>
    <w:lvl w:ilvl="0" w:tentative="0">
      <w:start w:val="2"/>
      <w:numFmt w:val="decimal"/>
      <w:suff w:val="nothing"/>
      <w:lvlText w:val="%1　"/>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11F401D6"/>
    <w:multiLevelType w:val="multilevel"/>
    <w:tmpl w:val="11F401D6"/>
    <w:lvl w:ilvl="0" w:tentative="0">
      <w:start w:val="1"/>
      <w:numFmt w:val="lowerLetter"/>
      <w:pStyle w:val="341"/>
      <w:lvlText w:val="%1）"/>
      <w:lvlJc w:val="left"/>
      <w:pPr>
        <w:tabs>
          <w:tab w:val="left" w:pos="0"/>
        </w:tabs>
        <w:ind w:left="1140" w:hanging="420"/>
      </w:pPr>
      <w:rPr>
        <w:rFonts w:hint="eastAsia" w:ascii="Times New Roman" w:hAnsi="Times New Roman" w:cs="Times New Roman"/>
        <w:b w:val="0"/>
        <w:bCs w:val="0"/>
        <w:i w:val="0"/>
        <w:iCs w:val="0"/>
        <w:caps w:val="0"/>
        <w:smallCaps w:val="0"/>
        <w:strike w:val="0"/>
        <w:dstrike w:val="0"/>
        <w:vanish w:val="0"/>
        <w:spacing w:val="0"/>
        <w:position w:val="0"/>
        <w:u w:val="none"/>
        <w:vertAlign w:val="baseline"/>
      </w:rPr>
    </w:lvl>
    <w:lvl w:ilvl="1" w:tentative="0">
      <w:start w:val="1"/>
      <w:numFmt w:val="lowerLetter"/>
      <w:lvlText w:val="%2)"/>
      <w:lvlJc w:val="left"/>
      <w:pPr>
        <w:ind w:left="825" w:hanging="420"/>
      </w:pPr>
    </w:lvl>
    <w:lvl w:ilvl="2" w:tentative="0">
      <w:start w:val="1"/>
      <w:numFmt w:val="lowerRoman"/>
      <w:lvlText w:val="%3."/>
      <w:lvlJc w:val="right"/>
      <w:pPr>
        <w:ind w:left="615" w:hanging="420"/>
      </w:pPr>
    </w:lvl>
    <w:lvl w:ilvl="3" w:tentative="0">
      <w:start w:val="1"/>
      <w:numFmt w:val="decimal"/>
      <w:lvlText w:val="%4."/>
      <w:lvlJc w:val="left"/>
      <w:pPr>
        <w:ind w:left="1665" w:hanging="420"/>
      </w:pPr>
    </w:lvl>
    <w:lvl w:ilvl="4" w:tentative="0">
      <w:start w:val="1"/>
      <w:numFmt w:val="lowerLetter"/>
      <w:lvlText w:val="%5)"/>
      <w:lvlJc w:val="left"/>
      <w:pPr>
        <w:ind w:left="2085" w:hanging="420"/>
      </w:pPr>
    </w:lvl>
    <w:lvl w:ilvl="5" w:tentative="0">
      <w:start w:val="1"/>
      <w:numFmt w:val="lowerRoman"/>
      <w:lvlText w:val="%6."/>
      <w:lvlJc w:val="right"/>
      <w:pPr>
        <w:ind w:left="2505" w:hanging="420"/>
      </w:pPr>
    </w:lvl>
    <w:lvl w:ilvl="6" w:tentative="0">
      <w:start w:val="1"/>
      <w:numFmt w:val="decimal"/>
      <w:lvlText w:val="%7."/>
      <w:lvlJc w:val="left"/>
      <w:pPr>
        <w:ind w:left="2925" w:hanging="420"/>
      </w:pPr>
    </w:lvl>
    <w:lvl w:ilvl="7" w:tentative="0">
      <w:start w:val="1"/>
      <w:numFmt w:val="lowerLetter"/>
      <w:lvlText w:val="%8)"/>
      <w:lvlJc w:val="left"/>
      <w:pPr>
        <w:ind w:left="3345" w:hanging="420"/>
      </w:pPr>
    </w:lvl>
    <w:lvl w:ilvl="8" w:tentative="0">
      <w:start w:val="1"/>
      <w:numFmt w:val="lowerRoman"/>
      <w:lvlText w:val="%9."/>
      <w:lvlJc w:val="right"/>
      <w:pPr>
        <w:ind w:left="3765" w:hanging="420"/>
      </w:pPr>
    </w:lvl>
  </w:abstractNum>
  <w:abstractNum w:abstractNumId="5">
    <w:nsid w:val="13A26E29"/>
    <w:multiLevelType w:val="multilevel"/>
    <w:tmpl w:val="13A26E29"/>
    <w:lvl w:ilvl="0" w:tentative="0">
      <w:start w:val="1"/>
      <w:numFmt w:val="decimal"/>
      <w:lvlText w:val="%1"/>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6">
    <w:nsid w:val="1B136F61"/>
    <w:multiLevelType w:val="multilevel"/>
    <w:tmpl w:val="1B136F61"/>
    <w:lvl w:ilvl="0" w:tentative="0">
      <w:start w:val="1"/>
      <w:numFmt w:val="none"/>
      <w:pStyle w:val="95"/>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1F7181B"/>
    <w:multiLevelType w:val="multilevel"/>
    <w:tmpl w:val="21F7181B"/>
    <w:lvl w:ilvl="0" w:tentative="0">
      <w:start w:val="3"/>
      <w:numFmt w:val="decimal"/>
      <w:lvlText w:val="%1."/>
      <w:lvlJc w:val="left"/>
      <w:pPr>
        <w:ind w:left="425" w:hanging="425"/>
      </w:pPr>
      <w:rPr>
        <w:rFonts w:hint="default"/>
      </w:rPr>
    </w:lvl>
    <w:lvl w:ilvl="1" w:tentative="0">
      <w:start w:val="2"/>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8">
    <w:nsid w:val="2FBFCDEA"/>
    <w:multiLevelType w:val="multilevel"/>
    <w:tmpl w:val="2FBFCDEA"/>
    <w:lvl w:ilvl="0" w:tentative="0">
      <w:start w:val="2"/>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34E754CF"/>
    <w:multiLevelType w:val="singleLevel"/>
    <w:tmpl w:val="34E754CF"/>
    <w:lvl w:ilvl="0" w:tentative="0">
      <w:start w:val="1"/>
      <w:numFmt w:val="lowerLetter"/>
      <w:lvlText w:val="%1）"/>
      <w:lvlJc w:val="left"/>
      <w:pPr>
        <w:tabs>
          <w:tab w:val="left" w:pos="817"/>
        </w:tabs>
        <w:ind w:left="874" w:leftChars="0" w:hanging="454" w:firstLineChars="0"/>
      </w:pPr>
      <w:rPr>
        <w:rFonts w:hint="default"/>
      </w:rPr>
    </w:lvl>
  </w:abstractNum>
  <w:abstractNum w:abstractNumId="10">
    <w:nsid w:val="3E66022B"/>
    <w:multiLevelType w:val="multilevel"/>
    <w:tmpl w:val="3E66022B"/>
    <w:lvl w:ilvl="0" w:tentative="0">
      <w:start w:val="1"/>
      <w:numFmt w:val="decimal"/>
      <w:pStyle w:val="344"/>
      <w:lvlText w:val="%1"/>
      <w:lvlJc w:val="center"/>
      <w:pPr>
        <w:ind w:left="420" w:hanging="420"/>
      </w:pPr>
      <w:rPr>
        <w:rFonts w:hint="default" w:ascii="Times New Roman" w:hAnsi="Times New Roman" w:eastAsia="宋体"/>
        <w:b w:val="0"/>
        <w:i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56A9543A"/>
    <w:multiLevelType w:val="multilevel"/>
    <w:tmpl w:val="56A9543A"/>
    <w:lvl w:ilvl="0" w:tentative="0">
      <w:start w:val="1"/>
      <w:numFmt w:val="decimal"/>
      <w:suff w:val="space"/>
      <w:lvlText w:val="%1."/>
      <w:lvlJc w:val="left"/>
      <w:pPr>
        <w:ind w:left="0" w:firstLine="0"/>
      </w:pPr>
      <w:rPr>
        <w:rFonts w:hint="default" w:ascii="Arial" w:hAnsi="Arial" w:eastAsia="黑体" w:cs="Arial"/>
        <w:b/>
        <w:i w:val="0"/>
        <w:sz w:val="21"/>
        <w:szCs w:val="21"/>
      </w:rPr>
    </w:lvl>
    <w:lvl w:ilvl="1" w:tentative="0">
      <w:start w:val="1"/>
      <w:numFmt w:val="decimal"/>
      <w:lvlRestart w:val="0"/>
      <w:isLgl/>
      <w:suff w:val="space"/>
      <w:lvlText w:val="%1.%2 "/>
      <w:lvlJc w:val="left"/>
      <w:pPr>
        <w:ind w:left="0" w:firstLine="0"/>
      </w:pPr>
      <w:rPr>
        <w:rFonts w:hint="default" w:ascii="Arial" w:hAnsi="Arial" w:eastAsia="黑体" w:cs="Arial"/>
        <w:b/>
        <w:i w:val="0"/>
        <w:sz w:val="21"/>
        <w:szCs w:val="21"/>
      </w:rPr>
    </w:lvl>
    <w:lvl w:ilvl="2" w:tentative="0">
      <w:start w:val="1"/>
      <w:numFmt w:val="decimal"/>
      <w:isLgl/>
      <w:suff w:val="space"/>
      <w:lvlText w:val="%1.%2.%3 "/>
      <w:lvlJc w:val="left"/>
      <w:pPr>
        <w:ind w:left="0" w:firstLine="0"/>
      </w:pPr>
      <w:rPr>
        <w:rFonts w:hint="default" w:ascii="Arial" w:hAnsi="Arial" w:eastAsia="黑体" w:cs="Arial"/>
        <w:b/>
        <w:i w:val="0"/>
        <w:sz w:val="21"/>
        <w:szCs w:val="28"/>
      </w:rPr>
    </w:lvl>
    <w:lvl w:ilvl="3" w:tentative="0">
      <w:start w:val="1"/>
      <w:numFmt w:val="decimal"/>
      <w:isLgl/>
      <w:suff w:val="space"/>
      <w:lvlText w:val="%1.%2.%3.%4 "/>
      <w:lvlJc w:val="left"/>
      <w:pPr>
        <w:ind w:left="0" w:firstLine="0"/>
      </w:pPr>
      <w:rPr>
        <w:rFonts w:hint="default" w:ascii="Arial" w:hAnsi="Arial" w:eastAsia="黑体" w:cs="Arial"/>
        <w:b/>
        <w:i w:val="0"/>
        <w:sz w:val="21"/>
        <w:szCs w:val="21"/>
      </w:rPr>
    </w:lvl>
    <w:lvl w:ilvl="4" w:tentative="0">
      <w:start w:val="1"/>
      <w:numFmt w:val="decimal"/>
      <w:pStyle w:val="111"/>
      <w:suff w:val="space"/>
      <w:lvlText w:val="%1.%2.%3.%4.%5 "/>
      <w:lvlJc w:val="left"/>
      <w:pPr>
        <w:ind w:left="0" w:firstLine="0"/>
      </w:pPr>
      <w:rPr>
        <w:rFonts w:hint="default" w:ascii="Verdana" w:hAnsi="Verdana" w:eastAsia="黑体"/>
        <w:b/>
        <w:i w:val="0"/>
        <w:sz w:val="21"/>
        <w:szCs w:val="21"/>
      </w:rPr>
    </w:lvl>
    <w:lvl w:ilvl="5" w:tentative="0">
      <w:start w:val="1"/>
      <w:numFmt w:val="decimal"/>
      <w:suff w:val="space"/>
      <w:lvlText w:val="%1.%2.%3.%4.%5.%6"/>
      <w:lvlJc w:val="left"/>
      <w:pPr>
        <w:ind w:left="930" w:firstLine="0"/>
      </w:pPr>
      <w:rPr>
        <w:rFonts w:hint="eastAsia"/>
      </w:rPr>
    </w:lvl>
    <w:lvl w:ilvl="6" w:tentative="0">
      <w:start w:val="1"/>
      <w:numFmt w:val="decimal"/>
      <w:suff w:val="space"/>
      <w:lvlText w:val="%1.%2.%3.%4.%5.%6.%7"/>
      <w:lvlJc w:val="left"/>
      <w:pPr>
        <w:ind w:left="930" w:firstLine="0"/>
      </w:pPr>
      <w:rPr>
        <w:rFonts w:hint="eastAsia"/>
      </w:rPr>
    </w:lvl>
    <w:lvl w:ilvl="7" w:tentative="0">
      <w:start w:val="1"/>
      <w:numFmt w:val="decimal"/>
      <w:suff w:val="space"/>
      <w:lvlText w:val="%1.%2.%3.%4.%5.%6.%7.%8"/>
      <w:lvlJc w:val="left"/>
      <w:pPr>
        <w:ind w:left="930" w:firstLine="0"/>
      </w:pPr>
      <w:rPr>
        <w:rFonts w:hint="eastAsia"/>
      </w:rPr>
    </w:lvl>
    <w:lvl w:ilvl="8" w:tentative="0">
      <w:start w:val="1"/>
      <w:numFmt w:val="decimal"/>
      <w:suff w:val="space"/>
      <w:lvlText w:val="%1.%2.%3.%4.%5.%6.%7.%8.%9"/>
      <w:lvlJc w:val="left"/>
      <w:pPr>
        <w:ind w:left="930" w:firstLine="0"/>
      </w:pPr>
      <w:rPr>
        <w:rFonts w:hint="eastAsia"/>
      </w:rPr>
    </w:lvl>
  </w:abstractNum>
  <w:num w:numId="1">
    <w:abstractNumId w:val="5"/>
  </w:num>
  <w:num w:numId="2">
    <w:abstractNumId w:val="0"/>
  </w:num>
  <w:num w:numId="3">
    <w:abstractNumId w:val="6"/>
  </w:num>
  <w:num w:numId="4">
    <w:abstractNumId w:val="11"/>
  </w:num>
  <w:num w:numId="5">
    <w:abstractNumId w:val="2"/>
  </w:num>
  <w:num w:numId="6">
    <w:abstractNumId w:val="1"/>
  </w:num>
  <w:num w:numId="7">
    <w:abstractNumId w:val="4"/>
    <w:lvlOverride w:ilvl="0">
      <w:startOverride w:val="1"/>
    </w:lvlOverride>
  </w:num>
  <w:num w:numId="8">
    <w:abstractNumId w:val="10"/>
  </w:num>
  <w:num w:numId="9">
    <w:abstractNumId w:val="3"/>
  </w:num>
  <w:num w:numId="10">
    <w:abstractNumId w:val="8"/>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2MGExNDJjZmIwZDNlMGVjMTBlN2M5NWNhZjcwYzQifQ=="/>
  </w:docVars>
  <w:rsids>
    <w:rsidRoot w:val="00172A27"/>
    <w:rsid w:val="0000237C"/>
    <w:rsid w:val="000072D7"/>
    <w:rsid w:val="00007AAB"/>
    <w:rsid w:val="00007C3D"/>
    <w:rsid w:val="00007F79"/>
    <w:rsid w:val="00011290"/>
    <w:rsid w:val="0001373D"/>
    <w:rsid w:val="000138A4"/>
    <w:rsid w:val="00014498"/>
    <w:rsid w:val="00015C23"/>
    <w:rsid w:val="00015C25"/>
    <w:rsid w:val="00017B92"/>
    <w:rsid w:val="000219D8"/>
    <w:rsid w:val="00021A1B"/>
    <w:rsid w:val="000233D0"/>
    <w:rsid w:val="0002515B"/>
    <w:rsid w:val="00026BD4"/>
    <w:rsid w:val="00027B73"/>
    <w:rsid w:val="000305AF"/>
    <w:rsid w:val="0003097E"/>
    <w:rsid w:val="00031D3D"/>
    <w:rsid w:val="0003293A"/>
    <w:rsid w:val="00033195"/>
    <w:rsid w:val="00033319"/>
    <w:rsid w:val="00033FFB"/>
    <w:rsid w:val="00034967"/>
    <w:rsid w:val="000359B6"/>
    <w:rsid w:val="00041E23"/>
    <w:rsid w:val="00042673"/>
    <w:rsid w:val="000434D4"/>
    <w:rsid w:val="000476F7"/>
    <w:rsid w:val="00051818"/>
    <w:rsid w:val="00053902"/>
    <w:rsid w:val="0006020D"/>
    <w:rsid w:val="00060F64"/>
    <w:rsid w:val="000611EF"/>
    <w:rsid w:val="00062357"/>
    <w:rsid w:val="0006295B"/>
    <w:rsid w:val="00062AD1"/>
    <w:rsid w:val="0006512D"/>
    <w:rsid w:val="00076223"/>
    <w:rsid w:val="00076251"/>
    <w:rsid w:val="0007709D"/>
    <w:rsid w:val="00080747"/>
    <w:rsid w:val="00081BAB"/>
    <w:rsid w:val="000838EC"/>
    <w:rsid w:val="00083FE1"/>
    <w:rsid w:val="0008433E"/>
    <w:rsid w:val="00084ABE"/>
    <w:rsid w:val="0008575A"/>
    <w:rsid w:val="00085BCD"/>
    <w:rsid w:val="00086923"/>
    <w:rsid w:val="00091747"/>
    <w:rsid w:val="00092075"/>
    <w:rsid w:val="00094BE2"/>
    <w:rsid w:val="00095514"/>
    <w:rsid w:val="000A6F32"/>
    <w:rsid w:val="000B0780"/>
    <w:rsid w:val="000B0B34"/>
    <w:rsid w:val="000B0B7F"/>
    <w:rsid w:val="000B2A96"/>
    <w:rsid w:val="000B2CE8"/>
    <w:rsid w:val="000B4852"/>
    <w:rsid w:val="000B6B26"/>
    <w:rsid w:val="000B70B5"/>
    <w:rsid w:val="000C6547"/>
    <w:rsid w:val="000C784E"/>
    <w:rsid w:val="000C78F8"/>
    <w:rsid w:val="000C7AD6"/>
    <w:rsid w:val="000D0F4F"/>
    <w:rsid w:val="000D2613"/>
    <w:rsid w:val="000D3719"/>
    <w:rsid w:val="000D521D"/>
    <w:rsid w:val="000D721A"/>
    <w:rsid w:val="000E0A5A"/>
    <w:rsid w:val="000E0DB0"/>
    <w:rsid w:val="000E190E"/>
    <w:rsid w:val="000E1F6E"/>
    <w:rsid w:val="000E4C02"/>
    <w:rsid w:val="000F29DA"/>
    <w:rsid w:val="000F2C6C"/>
    <w:rsid w:val="000F4B7E"/>
    <w:rsid w:val="000F50B3"/>
    <w:rsid w:val="00102FCD"/>
    <w:rsid w:val="0010322A"/>
    <w:rsid w:val="00105CE1"/>
    <w:rsid w:val="00105EF1"/>
    <w:rsid w:val="00111D84"/>
    <w:rsid w:val="00113BDE"/>
    <w:rsid w:val="001178BA"/>
    <w:rsid w:val="00120A2C"/>
    <w:rsid w:val="00120D0E"/>
    <w:rsid w:val="00123604"/>
    <w:rsid w:val="001246CC"/>
    <w:rsid w:val="00133531"/>
    <w:rsid w:val="0013501A"/>
    <w:rsid w:val="00136AC3"/>
    <w:rsid w:val="001402DA"/>
    <w:rsid w:val="00142173"/>
    <w:rsid w:val="00145808"/>
    <w:rsid w:val="001458C3"/>
    <w:rsid w:val="00146C35"/>
    <w:rsid w:val="0015024F"/>
    <w:rsid w:val="00153A03"/>
    <w:rsid w:val="00162BB1"/>
    <w:rsid w:val="00172A27"/>
    <w:rsid w:val="00182270"/>
    <w:rsid w:val="00183208"/>
    <w:rsid w:val="001845CC"/>
    <w:rsid w:val="00187140"/>
    <w:rsid w:val="00187A87"/>
    <w:rsid w:val="001920B2"/>
    <w:rsid w:val="00192233"/>
    <w:rsid w:val="001954BA"/>
    <w:rsid w:val="00197CB5"/>
    <w:rsid w:val="001A0C31"/>
    <w:rsid w:val="001A0DD7"/>
    <w:rsid w:val="001A2210"/>
    <w:rsid w:val="001A2AB1"/>
    <w:rsid w:val="001A3AB4"/>
    <w:rsid w:val="001A3B9B"/>
    <w:rsid w:val="001A5391"/>
    <w:rsid w:val="001A65BE"/>
    <w:rsid w:val="001B49A4"/>
    <w:rsid w:val="001B7D67"/>
    <w:rsid w:val="001C1DEC"/>
    <w:rsid w:val="001C3429"/>
    <w:rsid w:val="001C4E26"/>
    <w:rsid w:val="001C70A8"/>
    <w:rsid w:val="001D5918"/>
    <w:rsid w:val="001D63B3"/>
    <w:rsid w:val="001E5696"/>
    <w:rsid w:val="001F2F5F"/>
    <w:rsid w:val="001F4E70"/>
    <w:rsid w:val="001F5954"/>
    <w:rsid w:val="002008DC"/>
    <w:rsid w:val="002025CA"/>
    <w:rsid w:val="00207516"/>
    <w:rsid w:val="002077BC"/>
    <w:rsid w:val="0021084B"/>
    <w:rsid w:val="00214A28"/>
    <w:rsid w:val="0021666F"/>
    <w:rsid w:val="00217CD4"/>
    <w:rsid w:val="0022025E"/>
    <w:rsid w:val="00221C5B"/>
    <w:rsid w:val="0022322F"/>
    <w:rsid w:val="00225508"/>
    <w:rsid w:val="002270AF"/>
    <w:rsid w:val="00230EA1"/>
    <w:rsid w:val="0023120B"/>
    <w:rsid w:val="002340F5"/>
    <w:rsid w:val="0023609B"/>
    <w:rsid w:val="0024084B"/>
    <w:rsid w:val="0024098A"/>
    <w:rsid w:val="00241CB8"/>
    <w:rsid w:val="00243020"/>
    <w:rsid w:val="00246D01"/>
    <w:rsid w:val="002503A9"/>
    <w:rsid w:val="002512A0"/>
    <w:rsid w:val="002518A9"/>
    <w:rsid w:val="00253978"/>
    <w:rsid w:val="00257026"/>
    <w:rsid w:val="0025738B"/>
    <w:rsid w:val="00260C5D"/>
    <w:rsid w:val="00263DCB"/>
    <w:rsid w:val="00264410"/>
    <w:rsid w:val="00264836"/>
    <w:rsid w:val="0026524A"/>
    <w:rsid w:val="00271437"/>
    <w:rsid w:val="00272298"/>
    <w:rsid w:val="00275195"/>
    <w:rsid w:val="00280F10"/>
    <w:rsid w:val="00281B78"/>
    <w:rsid w:val="002861AA"/>
    <w:rsid w:val="0028716A"/>
    <w:rsid w:val="00291462"/>
    <w:rsid w:val="00292A2D"/>
    <w:rsid w:val="00292D12"/>
    <w:rsid w:val="00293EC3"/>
    <w:rsid w:val="002969EE"/>
    <w:rsid w:val="002A0D86"/>
    <w:rsid w:val="002A4C06"/>
    <w:rsid w:val="002A4E7D"/>
    <w:rsid w:val="002A593C"/>
    <w:rsid w:val="002B0FCD"/>
    <w:rsid w:val="002B1627"/>
    <w:rsid w:val="002B411F"/>
    <w:rsid w:val="002B5129"/>
    <w:rsid w:val="002B5181"/>
    <w:rsid w:val="002C0FDC"/>
    <w:rsid w:val="002C1622"/>
    <w:rsid w:val="002C23F5"/>
    <w:rsid w:val="002C46B5"/>
    <w:rsid w:val="002C4F33"/>
    <w:rsid w:val="002C6F16"/>
    <w:rsid w:val="002C7176"/>
    <w:rsid w:val="002D66D3"/>
    <w:rsid w:val="002E289D"/>
    <w:rsid w:val="002E4332"/>
    <w:rsid w:val="002E48BF"/>
    <w:rsid w:val="002E6EB3"/>
    <w:rsid w:val="002F0491"/>
    <w:rsid w:val="002F1088"/>
    <w:rsid w:val="002F1D30"/>
    <w:rsid w:val="002F25BD"/>
    <w:rsid w:val="002F5CED"/>
    <w:rsid w:val="002F7555"/>
    <w:rsid w:val="003009A0"/>
    <w:rsid w:val="00301961"/>
    <w:rsid w:val="00302CB4"/>
    <w:rsid w:val="003041C5"/>
    <w:rsid w:val="0030490E"/>
    <w:rsid w:val="00307F53"/>
    <w:rsid w:val="0031043A"/>
    <w:rsid w:val="00310F5F"/>
    <w:rsid w:val="00314D8F"/>
    <w:rsid w:val="0032192C"/>
    <w:rsid w:val="00325102"/>
    <w:rsid w:val="00327461"/>
    <w:rsid w:val="00332BE1"/>
    <w:rsid w:val="003336BA"/>
    <w:rsid w:val="0033377E"/>
    <w:rsid w:val="003337D9"/>
    <w:rsid w:val="003355ED"/>
    <w:rsid w:val="00335F13"/>
    <w:rsid w:val="00336D84"/>
    <w:rsid w:val="00337B89"/>
    <w:rsid w:val="0034066A"/>
    <w:rsid w:val="003442B3"/>
    <w:rsid w:val="003456C5"/>
    <w:rsid w:val="00345DEE"/>
    <w:rsid w:val="003500A0"/>
    <w:rsid w:val="00352E75"/>
    <w:rsid w:val="00354F11"/>
    <w:rsid w:val="003572D2"/>
    <w:rsid w:val="003609B5"/>
    <w:rsid w:val="00360ADC"/>
    <w:rsid w:val="0036114F"/>
    <w:rsid w:val="00365078"/>
    <w:rsid w:val="00365396"/>
    <w:rsid w:val="00365D6A"/>
    <w:rsid w:val="00366685"/>
    <w:rsid w:val="00367EFF"/>
    <w:rsid w:val="00371CB0"/>
    <w:rsid w:val="00377358"/>
    <w:rsid w:val="00382FED"/>
    <w:rsid w:val="003836B5"/>
    <w:rsid w:val="003840FC"/>
    <w:rsid w:val="00385008"/>
    <w:rsid w:val="00385544"/>
    <w:rsid w:val="003901CA"/>
    <w:rsid w:val="00390305"/>
    <w:rsid w:val="00397C78"/>
    <w:rsid w:val="003A3464"/>
    <w:rsid w:val="003A46E7"/>
    <w:rsid w:val="003A7B5C"/>
    <w:rsid w:val="003B014F"/>
    <w:rsid w:val="003B3F51"/>
    <w:rsid w:val="003B4A4E"/>
    <w:rsid w:val="003B5CEB"/>
    <w:rsid w:val="003B62D2"/>
    <w:rsid w:val="003B7C5C"/>
    <w:rsid w:val="003C08F5"/>
    <w:rsid w:val="003C0C87"/>
    <w:rsid w:val="003C17DD"/>
    <w:rsid w:val="003C1BC4"/>
    <w:rsid w:val="003C2783"/>
    <w:rsid w:val="003C5470"/>
    <w:rsid w:val="003D1C77"/>
    <w:rsid w:val="003D2372"/>
    <w:rsid w:val="003D2738"/>
    <w:rsid w:val="003D5A13"/>
    <w:rsid w:val="003E0B63"/>
    <w:rsid w:val="003E1B2F"/>
    <w:rsid w:val="003E22B9"/>
    <w:rsid w:val="003E501D"/>
    <w:rsid w:val="003F395C"/>
    <w:rsid w:val="003F59F1"/>
    <w:rsid w:val="003F7A68"/>
    <w:rsid w:val="0040111F"/>
    <w:rsid w:val="00402259"/>
    <w:rsid w:val="00402749"/>
    <w:rsid w:val="00404E60"/>
    <w:rsid w:val="0040644F"/>
    <w:rsid w:val="0040678B"/>
    <w:rsid w:val="004078F3"/>
    <w:rsid w:val="00407AEA"/>
    <w:rsid w:val="00410361"/>
    <w:rsid w:val="00412181"/>
    <w:rsid w:val="0041409C"/>
    <w:rsid w:val="00415639"/>
    <w:rsid w:val="0041592D"/>
    <w:rsid w:val="00421C2C"/>
    <w:rsid w:val="00421F90"/>
    <w:rsid w:val="004226CE"/>
    <w:rsid w:val="004256D8"/>
    <w:rsid w:val="00430261"/>
    <w:rsid w:val="00430346"/>
    <w:rsid w:val="00430349"/>
    <w:rsid w:val="00430A1F"/>
    <w:rsid w:val="00430F17"/>
    <w:rsid w:val="0043572F"/>
    <w:rsid w:val="00435A92"/>
    <w:rsid w:val="00437CAF"/>
    <w:rsid w:val="0044104F"/>
    <w:rsid w:val="00442FEF"/>
    <w:rsid w:val="00443E6F"/>
    <w:rsid w:val="00445423"/>
    <w:rsid w:val="00445F8E"/>
    <w:rsid w:val="004478D1"/>
    <w:rsid w:val="00452CBE"/>
    <w:rsid w:val="004550E7"/>
    <w:rsid w:val="00456A78"/>
    <w:rsid w:val="0046250F"/>
    <w:rsid w:val="00470090"/>
    <w:rsid w:val="0047136C"/>
    <w:rsid w:val="00471C57"/>
    <w:rsid w:val="004720D1"/>
    <w:rsid w:val="00473216"/>
    <w:rsid w:val="00474C10"/>
    <w:rsid w:val="00474C80"/>
    <w:rsid w:val="004904B4"/>
    <w:rsid w:val="00491465"/>
    <w:rsid w:val="0049277A"/>
    <w:rsid w:val="00492D6D"/>
    <w:rsid w:val="00493951"/>
    <w:rsid w:val="0049577B"/>
    <w:rsid w:val="004959EB"/>
    <w:rsid w:val="00495B9F"/>
    <w:rsid w:val="004A1ADD"/>
    <w:rsid w:val="004A3628"/>
    <w:rsid w:val="004A36BF"/>
    <w:rsid w:val="004A4124"/>
    <w:rsid w:val="004A4CCC"/>
    <w:rsid w:val="004A6283"/>
    <w:rsid w:val="004A7DD5"/>
    <w:rsid w:val="004B023D"/>
    <w:rsid w:val="004B05D7"/>
    <w:rsid w:val="004B2707"/>
    <w:rsid w:val="004B410A"/>
    <w:rsid w:val="004B471F"/>
    <w:rsid w:val="004B7297"/>
    <w:rsid w:val="004B798E"/>
    <w:rsid w:val="004B7AA8"/>
    <w:rsid w:val="004C48EA"/>
    <w:rsid w:val="004C5FBE"/>
    <w:rsid w:val="004C6499"/>
    <w:rsid w:val="004C6B5C"/>
    <w:rsid w:val="004D1405"/>
    <w:rsid w:val="004D631B"/>
    <w:rsid w:val="004D761A"/>
    <w:rsid w:val="004E1E86"/>
    <w:rsid w:val="004E4F25"/>
    <w:rsid w:val="004E6EDB"/>
    <w:rsid w:val="004F05F3"/>
    <w:rsid w:val="004F15FA"/>
    <w:rsid w:val="004F1633"/>
    <w:rsid w:val="004F3C5C"/>
    <w:rsid w:val="004F410F"/>
    <w:rsid w:val="004F464B"/>
    <w:rsid w:val="004F53FC"/>
    <w:rsid w:val="004F6624"/>
    <w:rsid w:val="005023F7"/>
    <w:rsid w:val="005028E4"/>
    <w:rsid w:val="005041F1"/>
    <w:rsid w:val="00504DE7"/>
    <w:rsid w:val="005077FC"/>
    <w:rsid w:val="00511075"/>
    <w:rsid w:val="005114B0"/>
    <w:rsid w:val="005122C6"/>
    <w:rsid w:val="00514273"/>
    <w:rsid w:val="00521130"/>
    <w:rsid w:val="005223CB"/>
    <w:rsid w:val="005252C8"/>
    <w:rsid w:val="00525D33"/>
    <w:rsid w:val="00531346"/>
    <w:rsid w:val="00531747"/>
    <w:rsid w:val="005335E9"/>
    <w:rsid w:val="005415A5"/>
    <w:rsid w:val="005426CA"/>
    <w:rsid w:val="0054297F"/>
    <w:rsid w:val="00543778"/>
    <w:rsid w:val="00544625"/>
    <w:rsid w:val="00544A77"/>
    <w:rsid w:val="00546E77"/>
    <w:rsid w:val="00551E96"/>
    <w:rsid w:val="00553568"/>
    <w:rsid w:val="00553572"/>
    <w:rsid w:val="00557D5D"/>
    <w:rsid w:val="005624E0"/>
    <w:rsid w:val="005628C6"/>
    <w:rsid w:val="00562CB5"/>
    <w:rsid w:val="0056558A"/>
    <w:rsid w:val="00565B38"/>
    <w:rsid w:val="00565E01"/>
    <w:rsid w:val="00566201"/>
    <w:rsid w:val="00566732"/>
    <w:rsid w:val="00566ADF"/>
    <w:rsid w:val="00571BBA"/>
    <w:rsid w:val="00571E9A"/>
    <w:rsid w:val="0057546A"/>
    <w:rsid w:val="00577586"/>
    <w:rsid w:val="0058039A"/>
    <w:rsid w:val="005828B7"/>
    <w:rsid w:val="0059152B"/>
    <w:rsid w:val="00592D36"/>
    <w:rsid w:val="00593DD3"/>
    <w:rsid w:val="00594866"/>
    <w:rsid w:val="00597064"/>
    <w:rsid w:val="00597A37"/>
    <w:rsid w:val="005A069F"/>
    <w:rsid w:val="005A29D5"/>
    <w:rsid w:val="005A5A85"/>
    <w:rsid w:val="005A6918"/>
    <w:rsid w:val="005A77B7"/>
    <w:rsid w:val="005A7D70"/>
    <w:rsid w:val="005A7D7E"/>
    <w:rsid w:val="005B3753"/>
    <w:rsid w:val="005C1AC1"/>
    <w:rsid w:val="005C2259"/>
    <w:rsid w:val="005C2D9C"/>
    <w:rsid w:val="005C3E9E"/>
    <w:rsid w:val="005C6813"/>
    <w:rsid w:val="005C6C8F"/>
    <w:rsid w:val="005C759E"/>
    <w:rsid w:val="005D2D5C"/>
    <w:rsid w:val="005D2F94"/>
    <w:rsid w:val="005D5EAB"/>
    <w:rsid w:val="005D6CB1"/>
    <w:rsid w:val="005E04AC"/>
    <w:rsid w:val="005E04DB"/>
    <w:rsid w:val="005E20C8"/>
    <w:rsid w:val="005E2180"/>
    <w:rsid w:val="005E3EAB"/>
    <w:rsid w:val="005E6846"/>
    <w:rsid w:val="005E730B"/>
    <w:rsid w:val="005F00A3"/>
    <w:rsid w:val="005F0210"/>
    <w:rsid w:val="005F17D3"/>
    <w:rsid w:val="005F38D1"/>
    <w:rsid w:val="005F48CB"/>
    <w:rsid w:val="005F7DAB"/>
    <w:rsid w:val="006004A5"/>
    <w:rsid w:val="00601958"/>
    <w:rsid w:val="00602025"/>
    <w:rsid w:val="006021CA"/>
    <w:rsid w:val="006030BF"/>
    <w:rsid w:val="0060601C"/>
    <w:rsid w:val="006104AE"/>
    <w:rsid w:val="0061350E"/>
    <w:rsid w:val="00615A1C"/>
    <w:rsid w:val="006168ED"/>
    <w:rsid w:val="00616E3D"/>
    <w:rsid w:val="00621605"/>
    <w:rsid w:val="006234B0"/>
    <w:rsid w:val="00624FAC"/>
    <w:rsid w:val="0062547A"/>
    <w:rsid w:val="00626F36"/>
    <w:rsid w:val="00627DB1"/>
    <w:rsid w:val="00631591"/>
    <w:rsid w:val="0063193A"/>
    <w:rsid w:val="006326D0"/>
    <w:rsid w:val="00633ACD"/>
    <w:rsid w:val="00634D4B"/>
    <w:rsid w:val="00635EC7"/>
    <w:rsid w:val="00640984"/>
    <w:rsid w:val="006410CE"/>
    <w:rsid w:val="0064136F"/>
    <w:rsid w:val="00641952"/>
    <w:rsid w:val="00641B50"/>
    <w:rsid w:val="00645238"/>
    <w:rsid w:val="00645CFB"/>
    <w:rsid w:val="006478DD"/>
    <w:rsid w:val="00654A2E"/>
    <w:rsid w:val="00654F5A"/>
    <w:rsid w:val="006575D8"/>
    <w:rsid w:val="00657BFA"/>
    <w:rsid w:val="00660D42"/>
    <w:rsid w:val="00661323"/>
    <w:rsid w:val="006628F2"/>
    <w:rsid w:val="00662CAC"/>
    <w:rsid w:val="00665E8A"/>
    <w:rsid w:val="00665FC1"/>
    <w:rsid w:val="006713FB"/>
    <w:rsid w:val="006718D5"/>
    <w:rsid w:val="00675B05"/>
    <w:rsid w:val="00677D21"/>
    <w:rsid w:val="0068094C"/>
    <w:rsid w:val="006832C5"/>
    <w:rsid w:val="006840A1"/>
    <w:rsid w:val="00685104"/>
    <w:rsid w:val="00696FC0"/>
    <w:rsid w:val="006A2319"/>
    <w:rsid w:val="006A270D"/>
    <w:rsid w:val="006A4814"/>
    <w:rsid w:val="006A771C"/>
    <w:rsid w:val="006B4F56"/>
    <w:rsid w:val="006B5227"/>
    <w:rsid w:val="006B593D"/>
    <w:rsid w:val="006B63B0"/>
    <w:rsid w:val="006C08A2"/>
    <w:rsid w:val="006C4BE2"/>
    <w:rsid w:val="006C5433"/>
    <w:rsid w:val="006C69DC"/>
    <w:rsid w:val="006D2277"/>
    <w:rsid w:val="006D23DF"/>
    <w:rsid w:val="006D34B7"/>
    <w:rsid w:val="006D619A"/>
    <w:rsid w:val="006E0BB9"/>
    <w:rsid w:val="006E6689"/>
    <w:rsid w:val="006F070A"/>
    <w:rsid w:val="006F4B38"/>
    <w:rsid w:val="006F742B"/>
    <w:rsid w:val="00700F01"/>
    <w:rsid w:val="00702C11"/>
    <w:rsid w:val="00702E04"/>
    <w:rsid w:val="00704DB3"/>
    <w:rsid w:val="00707691"/>
    <w:rsid w:val="0071038F"/>
    <w:rsid w:val="00710B0D"/>
    <w:rsid w:val="007110BA"/>
    <w:rsid w:val="00711591"/>
    <w:rsid w:val="0071496D"/>
    <w:rsid w:val="00717413"/>
    <w:rsid w:val="00722772"/>
    <w:rsid w:val="0072346B"/>
    <w:rsid w:val="007242A1"/>
    <w:rsid w:val="00726446"/>
    <w:rsid w:val="0072647E"/>
    <w:rsid w:val="00730D22"/>
    <w:rsid w:val="00731275"/>
    <w:rsid w:val="00732DA3"/>
    <w:rsid w:val="007330A9"/>
    <w:rsid w:val="007365BA"/>
    <w:rsid w:val="00736C10"/>
    <w:rsid w:val="007401B4"/>
    <w:rsid w:val="00740E2A"/>
    <w:rsid w:val="007422D1"/>
    <w:rsid w:val="007431BE"/>
    <w:rsid w:val="00745E1C"/>
    <w:rsid w:val="007471B3"/>
    <w:rsid w:val="0075125C"/>
    <w:rsid w:val="00753726"/>
    <w:rsid w:val="00760067"/>
    <w:rsid w:val="007600F0"/>
    <w:rsid w:val="00760283"/>
    <w:rsid w:val="00760E13"/>
    <w:rsid w:val="00762964"/>
    <w:rsid w:val="007704CA"/>
    <w:rsid w:val="0077119B"/>
    <w:rsid w:val="00771255"/>
    <w:rsid w:val="007733F5"/>
    <w:rsid w:val="00773845"/>
    <w:rsid w:val="00775441"/>
    <w:rsid w:val="00776366"/>
    <w:rsid w:val="007800CB"/>
    <w:rsid w:val="00781400"/>
    <w:rsid w:val="00783096"/>
    <w:rsid w:val="00784C49"/>
    <w:rsid w:val="00785004"/>
    <w:rsid w:val="00786116"/>
    <w:rsid w:val="00787056"/>
    <w:rsid w:val="00787A17"/>
    <w:rsid w:val="007916B7"/>
    <w:rsid w:val="00793B6E"/>
    <w:rsid w:val="0079510C"/>
    <w:rsid w:val="00795F49"/>
    <w:rsid w:val="007A33B8"/>
    <w:rsid w:val="007A3AFE"/>
    <w:rsid w:val="007A597A"/>
    <w:rsid w:val="007A5B59"/>
    <w:rsid w:val="007A686F"/>
    <w:rsid w:val="007A7EB5"/>
    <w:rsid w:val="007B1F08"/>
    <w:rsid w:val="007B3185"/>
    <w:rsid w:val="007B3291"/>
    <w:rsid w:val="007B5CA1"/>
    <w:rsid w:val="007B6F29"/>
    <w:rsid w:val="007C4426"/>
    <w:rsid w:val="007C4F67"/>
    <w:rsid w:val="007C6624"/>
    <w:rsid w:val="007C7913"/>
    <w:rsid w:val="007D0348"/>
    <w:rsid w:val="007D09DE"/>
    <w:rsid w:val="007D1FEB"/>
    <w:rsid w:val="007D20A6"/>
    <w:rsid w:val="007D542C"/>
    <w:rsid w:val="007D6975"/>
    <w:rsid w:val="007E0555"/>
    <w:rsid w:val="007E2864"/>
    <w:rsid w:val="007E3D4C"/>
    <w:rsid w:val="007E4D3E"/>
    <w:rsid w:val="007F0E62"/>
    <w:rsid w:val="007F289F"/>
    <w:rsid w:val="007F6A50"/>
    <w:rsid w:val="00800AFB"/>
    <w:rsid w:val="00800B93"/>
    <w:rsid w:val="008039DF"/>
    <w:rsid w:val="008041A7"/>
    <w:rsid w:val="0080449E"/>
    <w:rsid w:val="00805D7D"/>
    <w:rsid w:val="008102FB"/>
    <w:rsid w:val="00811DE0"/>
    <w:rsid w:val="00814C4A"/>
    <w:rsid w:val="008156AE"/>
    <w:rsid w:val="00822CCC"/>
    <w:rsid w:val="00822D3D"/>
    <w:rsid w:val="00822F12"/>
    <w:rsid w:val="00823C62"/>
    <w:rsid w:val="008334E5"/>
    <w:rsid w:val="00834BEF"/>
    <w:rsid w:val="00834FE2"/>
    <w:rsid w:val="00845CA1"/>
    <w:rsid w:val="00846EEC"/>
    <w:rsid w:val="00851222"/>
    <w:rsid w:val="008518EF"/>
    <w:rsid w:val="008544D8"/>
    <w:rsid w:val="00856794"/>
    <w:rsid w:val="008579EB"/>
    <w:rsid w:val="00860A25"/>
    <w:rsid w:val="008626AD"/>
    <w:rsid w:val="008636B8"/>
    <w:rsid w:val="00864480"/>
    <w:rsid w:val="00864AA3"/>
    <w:rsid w:val="008654E6"/>
    <w:rsid w:val="00871199"/>
    <w:rsid w:val="008740C9"/>
    <w:rsid w:val="008804B1"/>
    <w:rsid w:val="008809F9"/>
    <w:rsid w:val="00881084"/>
    <w:rsid w:val="0088137E"/>
    <w:rsid w:val="00881E5B"/>
    <w:rsid w:val="00883086"/>
    <w:rsid w:val="008847D6"/>
    <w:rsid w:val="00885175"/>
    <w:rsid w:val="00891420"/>
    <w:rsid w:val="008A5AC4"/>
    <w:rsid w:val="008A61E7"/>
    <w:rsid w:val="008A7637"/>
    <w:rsid w:val="008B0F94"/>
    <w:rsid w:val="008B54FF"/>
    <w:rsid w:val="008C2C91"/>
    <w:rsid w:val="008D2ACC"/>
    <w:rsid w:val="008D744D"/>
    <w:rsid w:val="008D77A0"/>
    <w:rsid w:val="008E0EB1"/>
    <w:rsid w:val="008E3327"/>
    <w:rsid w:val="008E45F5"/>
    <w:rsid w:val="008F1ED8"/>
    <w:rsid w:val="008F3C3D"/>
    <w:rsid w:val="008F5D88"/>
    <w:rsid w:val="00901BE1"/>
    <w:rsid w:val="009022CE"/>
    <w:rsid w:val="00902B58"/>
    <w:rsid w:val="009045DF"/>
    <w:rsid w:val="00905F8D"/>
    <w:rsid w:val="0090687B"/>
    <w:rsid w:val="009078CD"/>
    <w:rsid w:val="00915829"/>
    <w:rsid w:val="00920960"/>
    <w:rsid w:val="00923114"/>
    <w:rsid w:val="009235E1"/>
    <w:rsid w:val="00923A51"/>
    <w:rsid w:val="009257F9"/>
    <w:rsid w:val="00932DA0"/>
    <w:rsid w:val="00933876"/>
    <w:rsid w:val="00934104"/>
    <w:rsid w:val="009343A8"/>
    <w:rsid w:val="00937FB3"/>
    <w:rsid w:val="009432BF"/>
    <w:rsid w:val="009449B5"/>
    <w:rsid w:val="00950F38"/>
    <w:rsid w:val="00960553"/>
    <w:rsid w:val="00960DF7"/>
    <w:rsid w:val="00970025"/>
    <w:rsid w:val="00973297"/>
    <w:rsid w:val="009771EB"/>
    <w:rsid w:val="00981933"/>
    <w:rsid w:val="009831C4"/>
    <w:rsid w:val="009A1A88"/>
    <w:rsid w:val="009A48AF"/>
    <w:rsid w:val="009B099A"/>
    <w:rsid w:val="009B0E63"/>
    <w:rsid w:val="009B5421"/>
    <w:rsid w:val="009B5F59"/>
    <w:rsid w:val="009B6C5D"/>
    <w:rsid w:val="009B6D42"/>
    <w:rsid w:val="009C0C8B"/>
    <w:rsid w:val="009C1F50"/>
    <w:rsid w:val="009C2011"/>
    <w:rsid w:val="009C2237"/>
    <w:rsid w:val="009C3E4F"/>
    <w:rsid w:val="009C68AB"/>
    <w:rsid w:val="009C6B38"/>
    <w:rsid w:val="009D147D"/>
    <w:rsid w:val="009D2A70"/>
    <w:rsid w:val="009D2CD1"/>
    <w:rsid w:val="009D3199"/>
    <w:rsid w:val="009D6A97"/>
    <w:rsid w:val="009E07B9"/>
    <w:rsid w:val="009E1850"/>
    <w:rsid w:val="009E27F9"/>
    <w:rsid w:val="009E3A08"/>
    <w:rsid w:val="009E6BFF"/>
    <w:rsid w:val="009F112F"/>
    <w:rsid w:val="00A017A6"/>
    <w:rsid w:val="00A02CEA"/>
    <w:rsid w:val="00A0489B"/>
    <w:rsid w:val="00A04EA3"/>
    <w:rsid w:val="00A0627A"/>
    <w:rsid w:val="00A0684E"/>
    <w:rsid w:val="00A11180"/>
    <w:rsid w:val="00A1162A"/>
    <w:rsid w:val="00A20AD5"/>
    <w:rsid w:val="00A22276"/>
    <w:rsid w:val="00A228EC"/>
    <w:rsid w:val="00A235E5"/>
    <w:rsid w:val="00A2755D"/>
    <w:rsid w:val="00A27714"/>
    <w:rsid w:val="00A32B18"/>
    <w:rsid w:val="00A35846"/>
    <w:rsid w:val="00A36447"/>
    <w:rsid w:val="00A41CE5"/>
    <w:rsid w:val="00A45063"/>
    <w:rsid w:val="00A50F84"/>
    <w:rsid w:val="00A51CAA"/>
    <w:rsid w:val="00A55023"/>
    <w:rsid w:val="00A5524A"/>
    <w:rsid w:val="00A57E6E"/>
    <w:rsid w:val="00A60D72"/>
    <w:rsid w:val="00A61006"/>
    <w:rsid w:val="00A6147F"/>
    <w:rsid w:val="00A61EC3"/>
    <w:rsid w:val="00A62951"/>
    <w:rsid w:val="00A66A63"/>
    <w:rsid w:val="00A66B3F"/>
    <w:rsid w:val="00A67756"/>
    <w:rsid w:val="00A70486"/>
    <w:rsid w:val="00A70DE8"/>
    <w:rsid w:val="00A7153F"/>
    <w:rsid w:val="00A71920"/>
    <w:rsid w:val="00A74E85"/>
    <w:rsid w:val="00A76A22"/>
    <w:rsid w:val="00A811B4"/>
    <w:rsid w:val="00A81309"/>
    <w:rsid w:val="00A836DD"/>
    <w:rsid w:val="00A83B39"/>
    <w:rsid w:val="00A85AD9"/>
    <w:rsid w:val="00A87AE0"/>
    <w:rsid w:val="00A87F2A"/>
    <w:rsid w:val="00A9112F"/>
    <w:rsid w:val="00A92338"/>
    <w:rsid w:val="00A94E76"/>
    <w:rsid w:val="00A95668"/>
    <w:rsid w:val="00A96AAA"/>
    <w:rsid w:val="00A96D3B"/>
    <w:rsid w:val="00AA055C"/>
    <w:rsid w:val="00AA1B9A"/>
    <w:rsid w:val="00AA373A"/>
    <w:rsid w:val="00AA4D41"/>
    <w:rsid w:val="00AB03EC"/>
    <w:rsid w:val="00AB0F4F"/>
    <w:rsid w:val="00AB240E"/>
    <w:rsid w:val="00AC0697"/>
    <w:rsid w:val="00AC45AB"/>
    <w:rsid w:val="00AC5E88"/>
    <w:rsid w:val="00AC6CBC"/>
    <w:rsid w:val="00AC74C7"/>
    <w:rsid w:val="00AC75BB"/>
    <w:rsid w:val="00AC79C3"/>
    <w:rsid w:val="00AD1D02"/>
    <w:rsid w:val="00AD1E0F"/>
    <w:rsid w:val="00AD3E5C"/>
    <w:rsid w:val="00AE0424"/>
    <w:rsid w:val="00AE2027"/>
    <w:rsid w:val="00AE30B7"/>
    <w:rsid w:val="00AE38B8"/>
    <w:rsid w:val="00AE3DD1"/>
    <w:rsid w:val="00AE6E28"/>
    <w:rsid w:val="00AE78C0"/>
    <w:rsid w:val="00AF0BBC"/>
    <w:rsid w:val="00AF23C6"/>
    <w:rsid w:val="00AF25D0"/>
    <w:rsid w:val="00AF7286"/>
    <w:rsid w:val="00AF76A6"/>
    <w:rsid w:val="00B001FD"/>
    <w:rsid w:val="00B01F0C"/>
    <w:rsid w:val="00B04C81"/>
    <w:rsid w:val="00B07927"/>
    <w:rsid w:val="00B1404B"/>
    <w:rsid w:val="00B142B5"/>
    <w:rsid w:val="00B305AA"/>
    <w:rsid w:val="00B30690"/>
    <w:rsid w:val="00B321E1"/>
    <w:rsid w:val="00B32278"/>
    <w:rsid w:val="00B32653"/>
    <w:rsid w:val="00B333B2"/>
    <w:rsid w:val="00B333EF"/>
    <w:rsid w:val="00B400A8"/>
    <w:rsid w:val="00B4453C"/>
    <w:rsid w:val="00B4733C"/>
    <w:rsid w:val="00B478B9"/>
    <w:rsid w:val="00B51408"/>
    <w:rsid w:val="00B52512"/>
    <w:rsid w:val="00B5270A"/>
    <w:rsid w:val="00B5305D"/>
    <w:rsid w:val="00B5530C"/>
    <w:rsid w:val="00B556B9"/>
    <w:rsid w:val="00B563E8"/>
    <w:rsid w:val="00B57CCF"/>
    <w:rsid w:val="00B60F94"/>
    <w:rsid w:val="00B61FE3"/>
    <w:rsid w:val="00B65698"/>
    <w:rsid w:val="00B65FD2"/>
    <w:rsid w:val="00B66C80"/>
    <w:rsid w:val="00B73075"/>
    <w:rsid w:val="00B7525F"/>
    <w:rsid w:val="00B81EE6"/>
    <w:rsid w:val="00B82067"/>
    <w:rsid w:val="00B835EA"/>
    <w:rsid w:val="00B83AE3"/>
    <w:rsid w:val="00B87265"/>
    <w:rsid w:val="00B87BA9"/>
    <w:rsid w:val="00B90767"/>
    <w:rsid w:val="00B92FB3"/>
    <w:rsid w:val="00B9319A"/>
    <w:rsid w:val="00B974A5"/>
    <w:rsid w:val="00BA2B6A"/>
    <w:rsid w:val="00BA6692"/>
    <w:rsid w:val="00BA6F49"/>
    <w:rsid w:val="00BB2DA4"/>
    <w:rsid w:val="00BB4447"/>
    <w:rsid w:val="00BC0F9E"/>
    <w:rsid w:val="00BC1147"/>
    <w:rsid w:val="00BD0CEC"/>
    <w:rsid w:val="00BD0F84"/>
    <w:rsid w:val="00BD1AFA"/>
    <w:rsid w:val="00BD36A6"/>
    <w:rsid w:val="00BD3AA3"/>
    <w:rsid w:val="00BD7869"/>
    <w:rsid w:val="00BE0037"/>
    <w:rsid w:val="00BE307D"/>
    <w:rsid w:val="00BE3FFD"/>
    <w:rsid w:val="00BE416F"/>
    <w:rsid w:val="00BE65B1"/>
    <w:rsid w:val="00BF0819"/>
    <w:rsid w:val="00BF1AA1"/>
    <w:rsid w:val="00BF1E48"/>
    <w:rsid w:val="00BF1FB2"/>
    <w:rsid w:val="00BF261A"/>
    <w:rsid w:val="00BF27FA"/>
    <w:rsid w:val="00BF4B93"/>
    <w:rsid w:val="00BF6A44"/>
    <w:rsid w:val="00BF6BE9"/>
    <w:rsid w:val="00C00F13"/>
    <w:rsid w:val="00C01E9F"/>
    <w:rsid w:val="00C02164"/>
    <w:rsid w:val="00C02B4B"/>
    <w:rsid w:val="00C06873"/>
    <w:rsid w:val="00C0695F"/>
    <w:rsid w:val="00C10CE7"/>
    <w:rsid w:val="00C111BE"/>
    <w:rsid w:val="00C14B0E"/>
    <w:rsid w:val="00C20A2F"/>
    <w:rsid w:val="00C2160D"/>
    <w:rsid w:val="00C248C6"/>
    <w:rsid w:val="00C34408"/>
    <w:rsid w:val="00C42B59"/>
    <w:rsid w:val="00C44F8E"/>
    <w:rsid w:val="00C4753B"/>
    <w:rsid w:val="00C5028C"/>
    <w:rsid w:val="00C51C10"/>
    <w:rsid w:val="00C531D3"/>
    <w:rsid w:val="00C532DF"/>
    <w:rsid w:val="00C67EE3"/>
    <w:rsid w:val="00C743AA"/>
    <w:rsid w:val="00C744C7"/>
    <w:rsid w:val="00C7558C"/>
    <w:rsid w:val="00C75C71"/>
    <w:rsid w:val="00C7779F"/>
    <w:rsid w:val="00C802CD"/>
    <w:rsid w:val="00C823A1"/>
    <w:rsid w:val="00C8511C"/>
    <w:rsid w:val="00C87707"/>
    <w:rsid w:val="00CA331D"/>
    <w:rsid w:val="00CA3770"/>
    <w:rsid w:val="00CA4B08"/>
    <w:rsid w:val="00CB0C7B"/>
    <w:rsid w:val="00CB3DA7"/>
    <w:rsid w:val="00CB7B51"/>
    <w:rsid w:val="00CD55C3"/>
    <w:rsid w:val="00CD70E4"/>
    <w:rsid w:val="00CE1CC8"/>
    <w:rsid w:val="00CE2023"/>
    <w:rsid w:val="00CE2DA8"/>
    <w:rsid w:val="00CE35E4"/>
    <w:rsid w:val="00CF0870"/>
    <w:rsid w:val="00CF0C00"/>
    <w:rsid w:val="00CF47B7"/>
    <w:rsid w:val="00CF67D3"/>
    <w:rsid w:val="00CF69BD"/>
    <w:rsid w:val="00D009C5"/>
    <w:rsid w:val="00D00F3B"/>
    <w:rsid w:val="00D022A4"/>
    <w:rsid w:val="00D069A4"/>
    <w:rsid w:val="00D07E5F"/>
    <w:rsid w:val="00D07FBC"/>
    <w:rsid w:val="00D118BF"/>
    <w:rsid w:val="00D13AD2"/>
    <w:rsid w:val="00D21B0E"/>
    <w:rsid w:val="00D21BED"/>
    <w:rsid w:val="00D27FD4"/>
    <w:rsid w:val="00D319DE"/>
    <w:rsid w:val="00D32346"/>
    <w:rsid w:val="00D33267"/>
    <w:rsid w:val="00D33584"/>
    <w:rsid w:val="00D36D31"/>
    <w:rsid w:val="00D41F35"/>
    <w:rsid w:val="00D42B00"/>
    <w:rsid w:val="00D43CB5"/>
    <w:rsid w:val="00D4625E"/>
    <w:rsid w:val="00D4774F"/>
    <w:rsid w:val="00D507F4"/>
    <w:rsid w:val="00D50AC0"/>
    <w:rsid w:val="00D510E5"/>
    <w:rsid w:val="00D51692"/>
    <w:rsid w:val="00D54501"/>
    <w:rsid w:val="00D570B5"/>
    <w:rsid w:val="00D608A4"/>
    <w:rsid w:val="00D62C0D"/>
    <w:rsid w:val="00D63D3E"/>
    <w:rsid w:val="00D67814"/>
    <w:rsid w:val="00D7173F"/>
    <w:rsid w:val="00D7193C"/>
    <w:rsid w:val="00D71C50"/>
    <w:rsid w:val="00D7609F"/>
    <w:rsid w:val="00D77DBC"/>
    <w:rsid w:val="00D800BA"/>
    <w:rsid w:val="00D811F4"/>
    <w:rsid w:val="00D81CEA"/>
    <w:rsid w:val="00D82279"/>
    <w:rsid w:val="00D83CD4"/>
    <w:rsid w:val="00D840BF"/>
    <w:rsid w:val="00D84AC8"/>
    <w:rsid w:val="00D84D49"/>
    <w:rsid w:val="00DA24E2"/>
    <w:rsid w:val="00DA2D09"/>
    <w:rsid w:val="00DA4AA0"/>
    <w:rsid w:val="00DA4C74"/>
    <w:rsid w:val="00DA773E"/>
    <w:rsid w:val="00DB1EA7"/>
    <w:rsid w:val="00DB2BCD"/>
    <w:rsid w:val="00DB47BE"/>
    <w:rsid w:val="00DB54DE"/>
    <w:rsid w:val="00DB5B04"/>
    <w:rsid w:val="00DB73F9"/>
    <w:rsid w:val="00DC3AE0"/>
    <w:rsid w:val="00DC6C38"/>
    <w:rsid w:val="00DD1057"/>
    <w:rsid w:val="00DD47EC"/>
    <w:rsid w:val="00DE1277"/>
    <w:rsid w:val="00DE2EA4"/>
    <w:rsid w:val="00DE4D8D"/>
    <w:rsid w:val="00DE5C18"/>
    <w:rsid w:val="00DE6D4A"/>
    <w:rsid w:val="00DF04F8"/>
    <w:rsid w:val="00E02613"/>
    <w:rsid w:val="00E02E17"/>
    <w:rsid w:val="00E072B0"/>
    <w:rsid w:val="00E07F2E"/>
    <w:rsid w:val="00E12D9D"/>
    <w:rsid w:val="00E15086"/>
    <w:rsid w:val="00E1546E"/>
    <w:rsid w:val="00E17EC8"/>
    <w:rsid w:val="00E23D8E"/>
    <w:rsid w:val="00E277F4"/>
    <w:rsid w:val="00E31C70"/>
    <w:rsid w:val="00E37546"/>
    <w:rsid w:val="00E45858"/>
    <w:rsid w:val="00E53D32"/>
    <w:rsid w:val="00E6243D"/>
    <w:rsid w:val="00E633B5"/>
    <w:rsid w:val="00E64F91"/>
    <w:rsid w:val="00E6531B"/>
    <w:rsid w:val="00E7043D"/>
    <w:rsid w:val="00E71B7C"/>
    <w:rsid w:val="00E73371"/>
    <w:rsid w:val="00E742F8"/>
    <w:rsid w:val="00E74D37"/>
    <w:rsid w:val="00E77F2D"/>
    <w:rsid w:val="00E854E9"/>
    <w:rsid w:val="00E86828"/>
    <w:rsid w:val="00E86A5E"/>
    <w:rsid w:val="00E91F7E"/>
    <w:rsid w:val="00E930FD"/>
    <w:rsid w:val="00E94D5B"/>
    <w:rsid w:val="00E9585B"/>
    <w:rsid w:val="00E9628E"/>
    <w:rsid w:val="00EA110C"/>
    <w:rsid w:val="00EA2841"/>
    <w:rsid w:val="00EA4879"/>
    <w:rsid w:val="00EA62E6"/>
    <w:rsid w:val="00EB0C52"/>
    <w:rsid w:val="00EB0D4E"/>
    <w:rsid w:val="00EB407B"/>
    <w:rsid w:val="00EB7883"/>
    <w:rsid w:val="00EC4F9B"/>
    <w:rsid w:val="00EC5086"/>
    <w:rsid w:val="00EC5A73"/>
    <w:rsid w:val="00EC5D71"/>
    <w:rsid w:val="00EC600D"/>
    <w:rsid w:val="00EC6C5D"/>
    <w:rsid w:val="00ED09E2"/>
    <w:rsid w:val="00ED3D19"/>
    <w:rsid w:val="00ED64D2"/>
    <w:rsid w:val="00ED7D21"/>
    <w:rsid w:val="00ED7FAB"/>
    <w:rsid w:val="00EE2FF1"/>
    <w:rsid w:val="00EE38D2"/>
    <w:rsid w:val="00EE5F64"/>
    <w:rsid w:val="00EF49B9"/>
    <w:rsid w:val="00EF786E"/>
    <w:rsid w:val="00F004E5"/>
    <w:rsid w:val="00F024D3"/>
    <w:rsid w:val="00F06402"/>
    <w:rsid w:val="00F07305"/>
    <w:rsid w:val="00F07AAE"/>
    <w:rsid w:val="00F10044"/>
    <w:rsid w:val="00F11F47"/>
    <w:rsid w:val="00F128AE"/>
    <w:rsid w:val="00F15EC4"/>
    <w:rsid w:val="00F20576"/>
    <w:rsid w:val="00F22404"/>
    <w:rsid w:val="00F24087"/>
    <w:rsid w:val="00F267DE"/>
    <w:rsid w:val="00F27A45"/>
    <w:rsid w:val="00F31F23"/>
    <w:rsid w:val="00F31FD0"/>
    <w:rsid w:val="00F32E3F"/>
    <w:rsid w:val="00F34904"/>
    <w:rsid w:val="00F35CA2"/>
    <w:rsid w:val="00F406D9"/>
    <w:rsid w:val="00F4139A"/>
    <w:rsid w:val="00F4213C"/>
    <w:rsid w:val="00F422A4"/>
    <w:rsid w:val="00F42CA8"/>
    <w:rsid w:val="00F4544B"/>
    <w:rsid w:val="00F46D54"/>
    <w:rsid w:val="00F46F13"/>
    <w:rsid w:val="00F474E5"/>
    <w:rsid w:val="00F5297C"/>
    <w:rsid w:val="00F537B0"/>
    <w:rsid w:val="00F54514"/>
    <w:rsid w:val="00F54A03"/>
    <w:rsid w:val="00F565AE"/>
    <w:rsid w:val="00F6277D"/>
    <w:rsid w:val="00F62FB6"/>
    <w:rsid w:val="00F663BB"/>
    <w:rsid w:val="00F73622"/>
    <w:rsid w:val="00F74497"/>
    <w:rsid w:val="00F74978"/>
    <w:rsid w:val="00F74AD1"/>
    <w:rsid w:val="00F74C53"/>
    <w:rsid w:val="00F7677B"/>
    <w:rsid w:val="00F80274"/>
    <w:rsid w:val="00F80967"/>
    <w:rsid w:val="00F82AE6"/>
    <w:rsid w:val="00F84C39"/>
    <w:rsid w:val="00F84E86"/>
    <w:rsid w:val="00F85872"/>
    <w:rsid w:val="00F85B6E"/>
    <w:rsid w:val="00F8718D"/>
    <w:rsid w:val="00F87A4D"/>
    <w:rsid w:val="00F92E97"/>
    <w:rsid w:val="00F9456F"/>
    <w:rsid w:val="00F95542"/>
    <w:rsid w:val="00F95CA0"/>
    <w:rsid w:val="00F97651"/>
    <w:rsid w:val="00F97F1D"/>
    <w:rsid w:val="00FA1030"/>
    <w:rsid w:val="00FA143A"/>
    <w:rsid w:val="00FA3804"/>
    <w:rsid w:val="00FA4A1E"/>
    <w:rsid w:val="00FA74D3"/>
    <w:rsid w:val="00FB109A"/>
    <w:rsid w:val="00FB1C2D"/>
    <w:rsid w:val="00FB2D5F"/>
    <w:rsid w:val="00FB66B3"/>
    <w:rsid w:val="00FC1B3A"/>
    <w:rsid w:val="00FC44BD"/>
    <w:rsid w:val="00FC52BF"/>
    <w:rsid w:val="00FC540D"/>
    <w:rsid w:val="00FD2D66"/>
    <w:rsid w:val="00FE30F8"/>
    <w:rsid w:val="00FE3321"/>
    <w:rsid w:val="00FE7C10"/>
    <w:rsid w:val="00FF06B1"/>
    <w:rsid w:val="00FF59E2"/>
    <w:rsid w:val="00FF63FE"/>
    <w:rsid w:val="00FF79E5"/>
    <w:rsid w:val="010848A0"/>
    <w:rsid w:val="012D6B40"/>
    <w:rsid w:val="012F7D47"/>
    <w:rsid w:val="013E6467"/>
    <w:rsid w:val="01926AAD"/>
    <w:rsid w:val="01B650B3"/>
    <w:rsid w:val="01FD16D9"/>
    <w:rsid w:val="02010BAB"/>
    <w:rsid w:val="02234D50"/>
    <w:rsid w:val="02257274"/>
    <w:rsid w:val="027363AA"/>
    <w:rsid w:val="03110412"/>
    <w:rsid w:val="03161A98"/>
    <w:rsid w:val="03740544"/>
    <w:rsid w:val="03D6673A"/>
    <w:rsid w:val="03FC3A5F"/>
    <w:rsid w:val="04691F8B"/>
    <w:rsid w:val="04BF4005"/>
    <w:rsid w:val="04FD2BA8"/>
    <w:rsid w:val="050E4543"/>
    <w:rsid w:val="05512BA3"/>
    <w:rsid w:val="05590568"/>
    <w:rsid w:val="056D017C"/>
    <w:rsid w:val="05832EF4"/>
    <w:rsid w:val="058757C5"/>
    <w:rsid w:val="058B1BD2"/>
    <w:rsid w:val="059308E8"/>
    <w:rsid w:val="05A90AB4"/>
    <w:rsid w:val="05D664D2"/>
    <w:rsid w:val="05DF1E1F"/>
    <w:rsid w:val="05E2560E"/>
    <w:rsid w:val="063D0285"/>
    <w:rsid w:val="06C93929"/>
    <w:rsid w:val="06D9088B"/>
    <w:rsid w:val="06F8256F"/>
    <w:rsid w:val="0743584D"/>
    <w:rsid w:val="074512CA"/>
    <w:rsid w:val="07671349"/>
    <w:rsid w:val="07736856"/>
    <w:rsid w:val="08037B19"/>
    <w:rsid w:val="08302A9C"/>
    <w:rsid w:val="088E0CFF"/>
    <w:rsid w:val="08AB5CCD"/>
    <w:rsid w:val="08B3443D"/>
    <w:rsid w:val="08B72E20"/>
    <w:rsid w:val="08E12C56"/>
    <w:rsid w:val="090A1452"/>
    <w:rsid w:val="090C085B"/>
    <w:rsid w:val="0919642D"/>
    <w:rsid w:val="09462801"/>
    <w:rsid w:val="0952390E"/>
    <w:rsid w:val="09620A1D"/>
    <w:rsid w:val="099B2745"/>
    <w:rsid w:val="09A136F4"/>
    <w:rsid w:val="0A3728D4"/>
    <w:rsid w:val="0A433AD8"/>
    <w:rsid w:val="0A7A4ABB"/>
    <w:rsid w:val="0AAB4445"/>
    <w:rsid w:val="0ABC4A0E"/>
    <w:rsid w:val="0AE2636D"/>
    <w:rsid w:val="0AF746ED"/>
    <w:rsid w:val="0B005E45"/>
    <w:rsid w:val="0B226B48"/>
    <w:rsid w:val="0B56329D"/>
    <w:rsid w:val="0B672BAD"/>
    <w:rsid w:val="0BA21E1F"/>
    <w:rsid w:val="0BF5305C"/>
    <w:rsid w:val="0BFE33CF"/>
    <w:rsid w:val="0C2B6D15"/>
    <w:rsid w:val="0C2F57AF"/>
    <w:rsid w:val="0C59163D"/>
    <w:rsid w:val="0CB47165"/>
    <w:rsid w:val="0D504C37"/>
    <w:rsid w:val="0D600754"/>
    <w:rsid w:val="0DB62975"/>
    <w:rsid w:val="0DCB0570"/>
    <w:rsid w:val="0DDE3EAE"/>
    <w:rsid w:val="0DEF300C"/>
    <w:rsid w:val="0E1A5D30"/>
    <w:rsid w:val="0E602419"/>
    <w:rsid w:val="0E8B0051"/>
    <w:rsid w:val="0EF13522"/>
    <w:rsid w:val="0EFD165D"/>
    <w:rsid w:val="0F133ABD"/>
    <w:rsid w:val="0F651041"/>
    <w:rsid w:val="0F825389"/>
    <w:rsid w:val="0F962588"/>
    <w:rsid w:val="0FB53AE4"/>
    <w:rsid w:val="0FC30102"/>
    <w:rsid w:val="0FDE3486"/>
    <w:rsid w:val="1011534D"/>
    <w:rsid w:val="105D56D6"/>
    <w:rsid w:val="10C6636C"/>
    <w:rsid w:val="10EF4E68"/>
    <w:rsid w:val="10F916F6"/>
    <w:rsid w:val="1130464D"/>
    <w:rsid w:val="11326888"/>
    <w:rsid w:val="11472807"/>
    <w:rsid w:val="114C6DA0"/>
    <w:rsid w:val="1151728C"/>
    <w:rsid w:val="11680E90"/>
    <w:rsid w:val="117262A6"/>
    <w:rsid w:val="11875C26"/>
    <w:rsid w:val="11D06EFB"/>
    <w:rsid w:val="11F06363"/>
    <w:rsid w:val="120053C3"/>
    <w:rsid w:val="120977CD"/>
    <w:rsid w:val="123570AD"/>
    <w:rsid w:val="12463C80"/>
    <w:rsid w:val="127709A6"/>
    <w:rsid w:val="127747A9"/>
    <w:rsid w:val="12B746AE"/>
    <w:rsid w:val="12CB4D4D"/>
    <w:rsid w:val="12ED0A50"/>
    <w:rsid w:val="13066D4F"/>
    <w:rsid w:val="134A3785"/>
    <w:rsid w:val="134E4FF2"/>
    <w:rsid w:val="139566D8"/>
    <w:rsid w:val="13A203E6"/>
    <w:rsid w:val="13CE2A98"/>
    <w:rsid w:val="13DD44DC"/>
    <w:rsid w:val="144148EC"/>
    <w:rsid w:val="1462680E"/>
    <w:rsid w:val="14D577BC"/>
    <w:rsid w:val="14DC557A"/>
    <w:rsid w:val="14F5008E"/>
    <w:rsid w:val="14F850AA"/>
    <w:rsid w:val="150A75C5"/>
    <w:rsid w:val="15282FD9"/>
    <w:rsid w:val="15D269FD"/>
    <w:rsid w:val="15F22EB6"/>
    <w:rsid w:val="161B710E"/>
    <w:rsid w:val="1629614B"/>
    <w:rsid w:val="162E78C2"/>
    <w:rsid w:val="164B0E50"/>
    <w:rsid w:val="164B61E1"/>
    <w:rsid w:val="168752C1"/>
    <w:rsid w:val="16EF642F"/>
    <w:rsid w:val="17611B41"/>
    <w:rsid w:val="176E56DF"/>
    <w:rsid w:val="17940A9C"/>
    <w:rsid w:val="17C92C60"/>
    <w:rsid w:val="17DA1120"/>
    <w:rsid w:val="17FF76B4"/>
    <w:rsid w:val="18594E3C"/>
    <w:rsid w:val="185D2F9A"/>
    <w:rsid w:val="186B1648"/>
    <w:rsid w:val="18704F25"/>
    <w:rsid w:val="187D6501"/>
    <w:rsid w:val="18F14316"/>
    <w:rsid w:val="19002AD9"/>
    <w:rsid w:val="19133643"/>
    <w:rsid w:val="192C34B4"/>
    <w:rsid w:val="19323D1C"/>
    <w:rsid w:val="19662C43"/>
    <w:rsid w:val="19687CF0"/>
    <w:rsid w:val="19C0546F"/>
    <w:rsid w:val="1A0C7234"/>
    <w:rsid w:val="1A1E07EF"/>
    <w:rsid w:val="1A2E777B"/>
    <w:rsid w:val="1A5D1EDB"/>
    <w:rsid w:val="1A7715A9"/>
    <w:rsid w:val="1AA0008C"/>
    <w:rsid w:val="1AAB78ED"/>
    <w:rsid w:val="1AC9240E"/>
    <w:rsid w:val="1B6F14CE"/>
    <w:rsid w:val="1B903D2B"/>
    <w:rsid w:val="1C133EA4"/>
    <w:rsid w:val="1C286DF5"/>
    <w:rsid w:val="1D0E42B3"/>
    <w:rsid w:val="1D1850AC"/>
    <w:rsid w:val="1D3D335B"/>
    <w:rsid w:val="1D4F456A"/>
    <w:rsid w:val="1D515371"/>
    <w:rsid w:val="1D94222D"/>
    <w:rsid w:val="1D9704DD"/>
    <w:rsid w:val="1DE22942"/>
    <w:rsid w:val="1E4A1994"/>
    <w:rsid w:val="1E994AE5"/>
    <w:rsid w:val="1EAA6E2E"/>
    <w:rsid w:val="1EC1668D"/>
    <w:rsid w:val="1EC63633"/>
    <w:rsid w:val="1EC95561"/>
    <w:rsid w:val="1EEC478E"/>
    <w:rsid w:val="1EF81851"/>
    <w:rsid w:val="1F08744C"/>
    <w:rsid w:val="1F0E393F"/>
    <w:rsid w:val="1F413082"/>
    <w:rsid w:val="1F5D2B6B"/>
    <w:rsid w:val="1F9C4D35"/>
    <w:rsid w:val="1FA66DF9"/>
    <w:rsid w:val="1FEA3D5A"/>
    <w:rsid w:val="1FF7177B"/>
    <w:rsid w:val="200B7E93"/>
    <w:rsid w:val="201E7E9F"/>
    <w:rsid w:val="205C1766"/>
    <w:rsid w:val="2064607D"/>
    <w:rsid w:val="206D1A90"/>
    <w:rsid w:val="20DB6153"/>
    <w:rsid w:val="20F947D1"/>
    <w:rsid w:val="21021C30"/>
    <w:rsid w:val="210C43DF"/>
    <w:rsid w:val="211A4581"/>
    <w:rsid w:val="21593C62"/>
    <w:rsid w:val="21642AFA"/>
    <w:rsid w:val="21832ED0"/>
    <w:rsid w:val="21B6762D"/>
    <w:rsid w:val="220C4A2E"/>
    <w:rsid w:val="2288023B"/>
    <w:rsid w:val="228E3786"/>
    <w:rsid w:val="229A45F5"/>
    <w:rsid w:val="22E6580A"/>
    <w:rsid w:val="22F26647"/>
    <w:rsid w:val="22F663E4"/>
    <w:rsid w:val="232B0A25"/>
    <w:rsid w:val="23430D38"/>
    <w:rsid w:val="239071E3"/>
    <w:rsid w:val="23CC4BD4"/>
    <w:rsid w:val="24184F30"/>
    <w:rsid w:val="245606F7"/>
    <w:rsid w:val="245C01AE"/>
    <w:rsid w:val="245F16C1"/>
    <w:rsid w:val="247863A6"/>
    <w:rsid w:val="247C3225"/>
    <w:rsid w:val="24B77FF1"/>
    <w:rsid w:val="24DE7098"/>
    <w:rsid w:val="24EB32CF"/>
    <w:rsid w:val="2503789F"/>
    <w:rsid w:val="252151A4"/>
    <w:rsid w:val="254C51F1"/>
    <w:rsid w:val="25A838DD"/>
    <w:rsid w:val="25B03B97"/>
    <w:rsid w:val="25C128B1"/>
    <w:rsid w:val="25D731B7"/>
    <w:rsid w:val="25DA7D66"/>
    <w:rsid w:val="261B6922"/>
    <w:rsid w:val="261D4E2D"/>
    <w:rsid w:val="261E1866"/>
    <w:rsid w:val="262B7C2B"/>
    <w:rsid w:val="263C5A86"/>
    <w:rsid w:val="26A121BE"/>
    <w:rsid w:val="26A75D62"/>
    <w:rsid w:val="26D04414"/>
    <w:rsid w:val="2738586C"/>
    <w:rsid w:val="276A6D7C"/>
    <w:rsid w:val="276B0985"/>
    <w:rsid w:val="27824383"/>
    <w:rsid w:val="27AA05C1"/>
    <w:rsid w:val="27E968EF"/>
    <w:rsid w:val="27F34545"/>
    <w:rsid w:val="280E0D33"/>
    <w:rsid w:val="28124542"/>
    <w:rsid w:val="282A735E"/>
    <w:rsid w:val="284348D9"/>
    <w:rsid w:val="284565CF"/>
    <w:rsid w:val="284B428F"/>
    <w:rsid w:val="287313CA"/>
    <w:rsid w:val="289F186E"/>
    <w:rsid w:val="28A822B8"/>
    <w:rsid w:val="28E27F12"/>
    <w:rsid w:val="290511F3"/>
    <w:rsid w:val="29341392"/>
    <w:rsid w:val="29346D9A"/>
    <w:rsid w:val="2972319F"/>
    <w:rsid w:val="299F4CAA"/>
    <w:rsid w:val="29B608ED"/>
    <w:rsid w:val="2A1C4276"/>
    <w:rsid w:val="2A1E7C25"/>
    <w:rsid w:val="2A3E7A97"/>
    <w:rsid w:val="2A5D46BE"/>
    <w:rsid w:val="2A67654F"/>
    <w:rsid w:val="2AA628FD"/>
    <w:rsid w:val="2B142EEB"/>
    <w:rsid w:val="2B3646CD"/>
    <w:rsid w:val="2B3D4005"/>
    <w:rsid w:val="2B493DC2"/>
    <w:rsid w:val="2B5E3BC7"/>
    <w:rsid w:val="2B6A1159"/>
    <w:rsid w:val="2B9F2A6D"/>
    <w:rsid w:val="2BD27D55"/>
    <w:rsid w:val="2BF115BA"/>
    <w:rsid w:val="2C334E5C"/>
    <w:rsid w:val="2C3650F7"/>
    <w:rsid w:val="2C65668D"/>
    <w:rsid w:val="2C6D757A"/>
    <w:rsid w:val="2CD03F03"/>
    <w:rsid w:val="2CFD65E8"/>
    <w:rsid w:val="2D621C8A"/>
    <w:rsid w:val="2D7E5BE5"/>
    <w:rsid w:val="2D8571A7"/>
    <w:rsid w:val="2DB91BE7"/>
    <w:rsid w:val="2DBA2FCF"/>
    <w:rsid w:val="2DBB4485"/>
    <w:rsid w:val="2E221928"/>
    <w:rsid w:val="2E6C5B60"/>
    <w:rsid w:val="2EF247E5"/>
    <w:rsid w:val="2EFB7C86"/>
    <w:rsid w:val="2F252491"/>
    <w:rsid w:val="2F276AA0"/>
    <w:rsid w:val="2F327831"/>
    <w:rsid w:val="2F3A3550"/>
    <w:rsid w:val="2F3E1EBE"/>
    <w:rsid w:val="2F4351BE"/>
    <w:rsid w:val="2FE65B77"/>
    <w:rsid w:val="2FE65E83"/>
    <w:rsid w:val="303916EA"/>
    <w:rsid w:val="30940553"/>
    <w:rsid w:val="30CB75F0"/>
    <w:rsid w:val="30E251DD"/>
    <w:rsid w:val="31086F1C"/>
    <w:rsid w:val="31136278"/>
    <w:rsid w:val="316B3A6B"/>
    <w:rsid w:val="318E3977"/>
    <w:rsid w:val="3193368A"/>
    <w:rsid w:val="3193391B"/>
    <w:rsid w:val="31B05536"/>
    <w:rsid w:val="31CB386F"/>
    <w:rsid w:val="31F15A3A"/>
    <w:rsid w:val="32054134"/>
    <w:rsid w:val="322356CC"/>
    <w:rsid w:val="32321C37"/>
    <w:rsid w:val="32462286"/>
    <w:rsid w:val="32767C91"/>
    <w:rsid w:val="328254BC"/>
    <w:rsid w:val="32951A82"/>
    <w:rsid w:val="329B0680"/>
    <w:rsid w:val="32E63EF7"/>
    <w:rsid w:val="333A285F"/>
    <w:rsid w:val="334C6650"/>
    <w:rsid w:val="33633BEE"/>
    <w:rsid w:val="336858CA"/>
    <w:rsid w:val="338E474A"/>
    <w:rsid w:val="33BA5324"/>
    <w:rsid w:val="33C22957"/>
    <w:rsid w:val="33C907D9"/>
    <w:rsid w:val="33D503C9"/>
    <w:rsid w:val="342E07B4"/>
    <w:rsid w:val="3490290C"/>
    <w:rsid w:val="34AC7ED7"/>
    <w:rsid w:val="34BC66CA"/>
    <w:rsid w:val="35287E97"/>
    <w:rsid w:val="35625308"/>
    <w:rsid w:val="35653B6B"/>
    <w:rsid w:val="359F0BBD"/>
    <w:rsid w:val="35D867E5"/>
    <w:rsid w:val="3613516A"/>
    <w:rsid w:val="3620095F"/>
    <w:rsid w:val="3682713B"/>
    <w:rsid w:val="36831ACF"/>
    <w:rsid w:val="36A92656"/>
    <w:rsid w:val="36B215AF"/>
    <w:rsid w:val="36BF53DF"/>
    <w:rsid w:val="36DA5F85"/>
    <w:rsid w:val="372B18CE"/>
    <w:rsid w:val="376F3FDA"/>
    <w:rsid w:val="37736E4B"/>
    <w:rsid w:val="37BA0FE3"/>
    <w:rsid w:val="37E92015"/>
    <w:rsid w:val="37F20895"/>
    <w:rsid w:val="3807290F"/>
    <w:rsid w:val="38082E33"/>
    <w:rsid w:val="38337A98"/>
    <w:rsid w:val="38361D2A"/>
    <w:rsid w:val="38573281"/>
    <w:rsid w:val="38A42A7F"/>
    <w:rsid w:val="38B10F61"/>
    <w:rsid w:val="38DC58C7"/>
    <w:rsid w:val="38F00E7A"/>
    <w:rsid w:val="38FB3CD7"/>
    <w:rsid w:val="3913458B"/>
    <w:rsid w:val="391C0AE6"/>
    <w:rsid w:val="39250608"/>
    <w:rsid w:val="39350035"/>
    <w:rsid w:val="398F40D7"/>
    <w:rsid w:val="39AF6CDC"/>
    <w:rsid w:val="39B0165F"/>
    <w:rsid w:val="39D02DA0"/>
    <w:rsid w:val="39D67377"/>
    <w:rsid w:val="39F96CCE"/>
    <w:rsid w:val="3A3012BA"/>
    <w:rsid w:val="3A315A6D"/>
    <w:rsid w:val="3A5572C4"/>
    <w:rsid w:val="3A74597D"/>
    <w:rsid w:val="3A7D0B44"/>
    <w:rsid w:val="3A852488"/>
    <w:rsid w:val="3AED5C6E"/>
    <w:rsid w:val="3B083765"/>
    <w:rsid w:val="3B0F2885"/>
    <w:rsid w:val="3B1261DC"/>
    <w:rsid w:val="3B2935FF"/>
    <w:rsid w:val="3B682D7F"/>
    <w:rsid w:val="3B7D43F3"/>
    <w:rsid w:val="3B8D1ECC"/>
    <w:rsid w:val="3BAA62C0"/>
    <w:rsid w:val="3BC93754"/>
    <w:rsid w:val="3BD247B8"/>
    <w:rsid w:val="3BDD0514"/>
    <w:rsid w:val="3C34587C"/>
    <w:rsid w:val="3C5E76C2"/>
    <w:rsid w:val="3C7305C3"/>
    <w:rsid w:val="3C7F489D"/>
    <w:rsid w:val="3C944640"/>
    <w:rsid w:val="3CA47101"/>
    <w:rsid w:val="3CA47FB4"/>
    <w:rsid w:val="3CB95700"/>
    <w:rsid w:val="3CC50D1B"/>
    <w:rsid w:val="3D322642"/>
    <w:rsid w:val="3D8A4A96"/>
    <w:rsid w:val="3DB475A6"/>
    <w:rsid w:val="3DE44FCB"/>
    <w:rsid w:val="3E224430"/>
    <w:rsid w:val="3E49088E"/>
    <w:rsid w:val="3E6718EC"/>
    <w:rsid w:val="3E7E417D"/>
    <w:rsid w:val="3EC32C97"/>
    <w:rsid w:val="3EC33DB7"/>
    <w:rsid w:val="3EEC793A"/>
    <w:rsid w:val="3F007102"/>
    <w:rsid w:val="3F1A6579"/>
    <w:rsid w:val="3F4577D4"/>
    <w:rsid w:val="3F4D61EF"/>
    <w:rsid w:val="3F577D51"/>
    <w:rsid w:val="3F6206EE"/>
    <w:rsid w:val="3F960635"/>
    <w:rsid w:val="3FAB03DA"/>
    <w:rsid w:val="3FC037C1"/>
    <w:rsid w:val="3FD26DEF"/>
    <w:rsid w:val="40241004"/>
    <w:rsid w:val="40603922"/>
    <w:rsid w:val="4062232F"/>
    <w:rsid w:val="40992D84"/>
    <w:rsid w:val="40A951DA"/>
    <w:rsid w:val="40B91F7C"/>
    <w:rsid w:val="40C478A0"/>
    <w:rsid w:val="40C61256"/>
    <w:rsid w:val="412734AB"/>
    <w:rsid w:val="414F6825"/>
    <w:rsid w:val="41AB629D"/>
    <w:rsid w:val="41FE471F"/>
    <w:rsid w:val="42424DF2"/>
    <w:rsid w:val="424A59AC"/>
    <w:rsid w:val="425672AA"/>
    <w:rsid w:val="427F2A29"/>
    <w:rsid w:val="4289521A"/>
    <w:rsid w:val="428A6EE1"/>
    <w:rsid w:val="42A83EAC"/>
    <w:rsid w:val="42C41614"/>
    <w:rsid w:val="42FC116C"/>
    <w:rsid w:val="4320795A"/>
    <w:rsid w:val="43597649"/>
    <w:rsid w:val="437A5021"/>
    <w:rsid w:val="437F2D4E"/>
    <w:rsid w:val="439062FF"/>
    <w:rsid w:val="439440E3"/>
    <w:rsid w:val="43BA148D"/>
    <w:rsid w:val="44120833"/>
    <w:rsid w:val="44293B84"/>
    <w:rsid w:val="44347943"/>
    <w:rsid w:val="443B7D22"/>
    <w:rsid w:val="444E6C73"/>
    <w:rsid w:val="44623B08"/>
    <w:rsid w:val="44B674E6"/>
    <w:rsid w:val="44E805AD"/>
    <w:rsid w:val="44ED6924"/>
    <w:rsid w:val="44FD55A0"/>
    <w:rsid w:val="450D02B1"/>
    <w:rsid w:val="454E05E0"/>
    <w:rsid w:val="45587674"/>
    <w:rsid w:val="45666ACB"/>
    <w:rsid w:val="457A0321"/>
    <w:rsid w:val="45CC6BF3"/>
    <w:rsid w:val="464247F3"/>
    <w:rsid w:val="465A79C2"/>
    <w:rsid w:val="465C7717"/>
    <w:rsid w:val="466F4127"/>
    <w:rsid w:val="46741A4B"/>
    <w:rsid w:val="46B347D5"/>
    <w:rsid w:val="46B74024"/>
    <w:rsid w:val="46CB2CAE"/>
    <w:rsid w:val="46F854CF"/>
    <w:rsid w:val="46FF1772"/>
    <w:rsid w:val="47212A5B"/>
    <w:rsid w:val="474C5C6E"/>
    <w:rsid w:val="47951DF3"/>
    <w:rsid w:val="47F8044E"/>
    <w:rsid w:val="4824432D"/>
    <w:rsid w:val="48832557"/>
    <w:rsid w:val="48B93933"/>
    <w:rsid w:val="48BE227D"/>
    <w:rsid w:val="48F7291E"/>
    <w:rsid w:val="48FE256E"/>
    <w:rsid w:val="492D522A"/>
    <w:rsid w:val="49413DA2"/>
    <w:rsid w:val="495D1996"/>
    <w:rsid w:val="496F568C"/>
    <w:rsid w:val="497247F4"/>
    <w:rsid w:val="499C3C9E"/>
    <w:rsid w:val="499F40B8"/>
    <w:rsid w:val="49BC0DC1"/>
    <w:rsid w:val="49C36FB0"/>
    <w:rsid w:val="49CC5966"/>
    <w:rsid w:val="49F80245"/>
    <w:rsid w:val="4A18255D"/>
    <w:rsid w:val="4A2A2D74"/>
    <w:rsid w:val="4A307D0D"/>
    <w:rsid w:val="4A336EC2"/>
    <w:rsid w:val="4A3444DB"/>
    <w:rsid w:val="4A491615"/>
    <w:rsid w:val="4A6223D0"/>
    <w:rsid w:val="4AAA4BC9"/>
    <w:rsid w:val="4AAB1AE3"/>
    <w:rsid w:val="4AB0110C"/>
    <w:rsid w:val="4AB767AB"/>
    <w:rsid w:val="4ABB6FDE"/>
    <w:rsid w:val="4ABD1B3E"/>
    <w:rsid w:val="4AD65B04"/>
    <w:rsid w:val="4AE57B4C"/>
    <w:rsid w:val="4B445D00"/>
    <w:rsid w:val="4B4D54DC"/>
    <w:rsid w:val="4B9860EE"/>
    <w:rsid w:val="4BD54BBA"/>
    <w:rsid w:val="4BED1AAA"/>
    <w:rsid w:val="4BFB2F63"/>
    <w:rsid w:val="4C034071"/>
    <w:rsid w:val="4C0371E0"/>
    <w:rsid w:val="4C411429"/>
    <w:rsid w:val="4C4C320F"/>
    <w:rsid w:val="4C6739FF"/>
    <w:rsid w:val="4C6E7AB2"/>
    <w:rsid w:val="4C881133"/>
    <w:rsid w:val="4CC861C2"/>
    <w:rsid w:val="4CD945DE"/>
    <w:rsid w:val="4D113C20"/>
    <w:rsid w:val="4D214F03"/>
    <w:rsid w:val="4D2327F0"/>
    <w:rsid w:val="4D397043"/>
    <w:rsid w:val="4D891AFD"/>
    <w:rsid w:val="4D983469"/>
    <w:rsid w:val="4DAF64B6"/>
    <w:rsid w:val="4DE2301E"/>
    <w:rsid w:val="4DEA2EB7"/>
    <w:rsid w:val="4E071CCD"/>
    <w:rsid w:val="4E133838"/>
    <w:rsid w:val="4E60171A"/>
    <w:rsid w:val="4E666F70"/>
    <w:rsid w:val="4E762DFA"/>
    <w:rsid w:val="4EA72F3B"/>
    <w:rsid w:val="4EA80295"/>
    <w:rsid w:val="4EBF5E31"/>
    <w:rsid w:val="4F384676"/>
    <w:rsid w:val="4F5C7DDB"/>
    <w:rsid w:val="4F67380A"/>
    <w:rsid w:val="4F6E6B8B"/>
    <w:rsid w:val="4F6F6B1A"/>
    <w:rsid w:val="4F8E5A93"/>
    <w:rsid w:val="4FA5734D"/>
    <w:rsid w:val="4FC32D46"/>
    <w:rsid w:val="4FED097A"/>
    <w:rsid w:val="50161ED1"/>
    <w:rsid w:val="50182FBB"/>
    <w:rsid w:val="5031698A"/>
    <w:rsid w:val="50424E13"/>
    <w:rsid w:val="505B0A1D"/>
    <w:rsid w:val="508D3FA9"/>
    <w:rsid w:val="50BA45D1"/>
    <w:rsid w:val="50D171BF"/>
    <w:rsid w:val="50D859E7"/>
    <w:rsid w:val="50D921B5"/>
    <w:rsid w:val="51285FE5"/>
    <w:rsid w:val="51493512"/>
    <w:rsid w:val="51C71A2D"/>
    <w:rsid w:val="51E57E3B"/>
    <w:rsid w:val="51EC0568"/>
    <w:rsid w:val="51F65C08"/>
    <w:rsid w:val="520F0C2E"/>
    <w:rsid w:val="52154AF0"/>
    <w:rsid w:val="52415EDB"/>
    <w:rsid w:val="52522351"/>
    <w:rsid w:val="52AC74EE"/>
    <w:rsid w:val="52DA1318"/>
    <w:rsid w:val="52DD4EBC"/>
    <w:rsid w:val="52DD66EE"/>
    <w:rsid w:val="530A64C1"/>
    <w:rsid w:val="53232FB1"/>
    <w:rsid w:val="539D6576"/>
    <w:rsid w:val="53BE24B4"/>
    <w:rsid w:val="542205EC"/>
    <w:rsid w:val="544C34FE"/>
    <w:rsid w:val="54716372"/>
    <w:rsid w:val="54957704"/>
    <w:rsid w:val="549B6FB5"/>
    <w:rsid w:val="549C4E55"/>
    <w:rsid w:val="54A8030E"/>
    <w:rsid w:val="54CC657A"/>
    <w:rsid w:val="54E106D7"/>
    <w:rsid w:val="5508443C"/>
    <w:rsid w:val="55192283"/>
    <w:rsid w:val="552E5679"/>
    <w:rsid w:val="553540BB"/>
    <w:rsid w:val="553F04D4"/>
    <w:rsid w:val="557D6D58"/>
    <w:rsid w:val="558E1A9A"/>
    <w:rsid w:val="55D432EB"/>
    <w:rsid w:val="56035C0E"/>
    <w:rsid w:val="56281C49"/>
    <w:rsid w:val="56387F54"/>
    <w:rsid w:val="56434EBE"/>
    <w:rsid w:val="56943217"/>
    <w:rsid w:val="56A24657"/>
    <w:rsid w:val="56B90668"/>
    <w:rsid w:val="57125657"/>
    <w:rsid w:val="571E1298"/>
    <w:rsid w:val="577B34BF"/>
    <w:rsid w:val="57A43C36"/>
    <w:rsid w:val="57C44E5A"/>
    <w:rsid w:val="57DD5B4B"/>
    <w:rsid w:val="57E54B1E"/>
    <w:rsid w:val="586079FB"/>
    <w:rsid w:val="58724091"/>
    <w:rsid w:val="58737A37"/>
    <w:rsid w:val="58C443DB"/>
    <w:rsid w:val="58CF7E99"/>
    <w:rsid w:val="59367B39"/>
    <w:rsid w:val="59756DBB"/>
    <w:rsid w:val="59810C54"/>
    <w:rsid w:val="59BD3DD8"/>
    <w:rsid w:val="59BD6C99"/>
    <w:rsid w:val="59C46962"/>
    <w:rsid w:val="59CE3C1A"/>
    <w:rsid w:val="5A270C69"/>
    <w:rsid w:val="5AF85610"/>
    <w:rsid w:val="5AFF0D31"/>
    <w:rsid w:val="5B02129B"/>
    <w:rsid w:val="5B276434"/>
    <w:rsid w:val="5B7F4C14"/>
    <w:rsid w:val="5B92022C"/>
    <w:rsid w:val="5B990C1D"/>
    <w:rsid w:val="5BBA7CB0"/>
    <w:rsid w:val="5C327B4C"/>
    <w:rsid w:val="5C3A7351"/>
    <w:rsid w:val="5C7655CF"/>
    <w:rsid w:val="5C8939F5"/>
    <w:rsid w:val="5D012301"/>
    <w:rsid w:val="5D946CC8"/>
    <w:rsid w:val="5DCF58FD"/>
    <w:rsid w:val="5DE61558"/>
    <w:rsid w:val="5E4830DB"/>
    <w:rsid w:val="5E611AB9"/>
    <w:rsid w:val="5E9722FE"/>
    <w:rsid w:val="5EE90714"/>
    <w:rsid w:val="5F54470C"/>
    <w:rsid w:val="5F662686"/>
    <w:rsid w:val="5F6D308F"/>
    <w:rsid w:val="5F9F7009"/>
    <w:rsid w:val="5FCC202C"/>
    <w:rsid w:val="602326B7"/>
    <w:rsid w:val="602635C0"/>
    <w:rsid w:val="6040348F"/>
    <w:rsid w:val="60492F29"/>
    <w:rsid w:val="605A4CDF"/>
    <w:rsid w:val="607F21F1"/>
    <w:rsid w:val="60A611D4"/>
    <w:rsid w:val="60E34F3D"/>
    <w:rsid w:val="611A5F2B"/>
    <w:rsid w:val="61262C4E"/>
    <w:rsid w:val="61327B29"/>
    <w:rsid w:val="613B7B2D"/>
    <w:rsid w:val="616C2F26"/>
    <w:rsid w:val="61920473"/>
    <w:rsid w:val="61C25EE7"/>
    <w:rsid w:val="621B603B"/>
    <w:rsid w:val="62284B60"/>
    <w:rsid w:val="6234160C"/>
    <w:rsid w:val="623A1236"/>
    <w:rsid w:val="62756DA9"/>
    <w:rsid w:val="629E4CEF"/>
    <w:rsid w:val="62B1128D"/>
    <w:rsid w:val="62D129D5"/>
    <w:rsid w:val="62D22BC7"/>
    <w:rsid w:val="62D7038C"/>
    <w:rsid w:val="62E27BB5"/>
    <w:rsid w:val="62F76BEB"/>
    <w:rsid w:val="633F487F"/>
    <w:rsid w:val="63884B3D"/>
    <w:rsid w:val="63F6427E"/>
    <w:rsid w:val="642B3664"/>
    <w:rsid w:val="6434036B"/>
    <w:rsid w:val="6480743A"/>
    <w:rsid w:val="64A952B4"/>
    <w:rsid w:val="64B47B7F"/>
    <w:rsid w:val="64CE3186"/>
    <w:rsid w:val="656543C3"/>
    <w:rsid w:val="65A96B48"/>
    <w:rsid w:val="65E13DD2"/>
    <w:rsid w:val="65F1774C"/>
    <w:rsid w:val="65FE274F"/>
    <w:rsid w:val="66042517"/>
    <w:rsid w:val="66155FE6"/>
    <w:rsid w:val="66666C92"/>
    <w:rsid w:val="66694617"/>
    <w:rsid w:val="667E64F4"/>
    <w:rsid w:val="66E021BF"/>
    <w:rsid w:val="671B5DE9"/>
    <w:rsid w:val="675553A3"/>
    <w:rsid w:val="678668BF"/>
    <w:rsid w:val="67BA12EE"/>
    <w:rsid w:val="67BD1152"/>
    <w:rsid w:val="67E769E5"/>
    <w:rsid w:val="680C089E"/>
    <w:rsid w:val="6813209C"/>
    <w:rsid w:val="682F3810"/>
    <w:rsid w:val="683527AE"/>
    <w:rsid w:val="683D3F92"/>
    <w:rsid w:val="684D374A"/>
    <w:rsid w:val="68550F5E"/>
    <w:rsid w:val="68902E50"/>
    <w:rsid w:val="689642A7"/>
    <w:rsid w:val="68A52B4A"/>
    <w:rsid w:val="68BE4B9D"/>
    <w:rsid w:val="697422DE"/>
    <w:rsid w:val="697438A9"/>
    <w:rsid w:val="69853FB1"/>
    <w:rsid w:val="69B849BD"/>
    <w:rsid w:val="69BA17A3"/>
    <w:rsid w:val="69BF4DE4"/>
    <w:rsid w:val="69DD11D2"/>
    <w:rsid w:val="69F14F31"/>
    <w:rsid w:val="6A0E0452"/>
    <w:rsid w:val="6A3D3819"/>
    <w:rsid w:val="6A461BBC"/>
    <w:rsid w:val="6A5F36D9"/>
    <w:rsid w:val="6A9042E2"/>
    <w:rsid w:val="6A9739A1"/>
    <w:rsid w:val="6A9A7FFC"/>
    <w:rsid w:val="6AB75CF1"/>
    <w:rsid w:val="6AC778B4"/>
    <w:rsid w:val="6AE472CD"/>
    <w:rsid w:val="6B1251CC"/>
    <w:rsid w:val="6B3841BE"/>
    <w:rsid w:val="6B4131E0"/>
    <w:rsid w:val="6B546E26"/>
    <w:rsid w:val="6B6F2235"/>
    <w:rsid w:val="6B8839B4"/>
    <w:rsid w:val="6C18027B"/>
    <w:rsid w:val="6C3D29BC"/>
    <w:rsid w:val="6C40410E"/>
    <w:rsid w:val="6C486081"/>
    <w:rsid w:val="6C7F02D8"/>
    <w:rsid w:val="6C8173DA"/>
    <w:rsid w:val="6C9803B9"/>
    <w:rsid w:val="6CA7441E"/>
    <w:rsid w:val="6CB32FF4"/>
    <w:rsid w:val="6CD05BAD"/>
    <w:rsid w:val="6D2E5937"/>
    <w:rsid w:val="6D50612C"/>
    <w:rsid w:val="6D7478E6"/>
    <w:rsid w:val="6D8A0F5E"/>
    <w:rsid w:val="6D8D26C7"/>
    <w:rsid w:val="6D960043"/>
    <w:rsid w:val="6DBC2624"/>
    <w:rsid w:val="6DBF4157"/>
    <w:rsid w:val="6DDF3B65"/>
    <w:rsid w:val="6DE00ECB"/>
    <w:rsid w:val="6E0E3376"/>
    <w:rsid w:val="6E273EE9"/>
    <w:rsid w:val="6E365881"/>
    <w:rsid w:val="6E3A6E4F"/>
    <w:rsid w:val="6E632DA5"/>
    <w:rsid w:val="6EAA2FB2"/>
    <w:rsid w:val="6EC07960"/>
    <w:rsid w:val="6EC43EA4"/>
    <w:rsid w:val="6F1F6FDD"/>
    <w:rsid w:val="6F402967"/>
    <w:rsid w:val="6F642008"/>
    <w:rsid w:val="6F7F54DD"/>
    <w:rsid w:val="6FF06EE4"/>
    <w:rsid w:val="701047E0"/>
    <w:rsid w:val="701178C5"/>
    <w:rsid w:val="70807D8B"/>
    <w:rsid w:val="70891F61"/>
    <w:rsid w:val="709060EF"/>
    <w:rsid w:val="709B5837"/>
    <w:rsid w:val="70CB7752"/>
    <w:rsid w:val="70F26055"/>
    <w:rsid w:val="714B2214"/>
    <w:rsid w:val="715F3EBD"/>
    <w:rsid w:val="71DC2AB4"/>
    <w:rsid w:val="720160F9"/>
    <w:rsid w:val="721B4F27"/>
    <w:rsid w:val="721F3ECA"/>
    <w:rsid w:val="725D0790"/>
    <w:rsid w:val="726F53F3"/>
    <w:rsid w:val="728F32A2"/>
    <w:rsid w:val="729C6E5A"/>
    <w:rsid w:val="72B86EF8"/>
    <w:rsid w:val="731614B3"/>
    <w:rsid w:val="733376EE"/>
    <w:rsid w:val="733B70C9"/>
    <w:rsid w:val="73440E66"/>
    <w:rsid w:val="737E61B5"/>
    <w:rsid w:val="73957255"/>
    <w:rsid w:val="73CF417E"/>
    <w:rsid w:val="73D93C4E"/>
    <w:rsid w:val="73E67B30"/>
    <w:rsid w:val="74157AD7"/>
    <w:rsid w:val="745627FF"/>
    <w:rsid w:val="74736A87"/>
    <w:rsid w:val="74B4302E"/>
    <w:rsid w:val="74D7517C"/>
    <w:rsid w:val="74F87482"/>
    <w:rsid w:val="752F4BE4"/>
    <w:rsid w:val="75307BB4"/>
    <w:rsid w:val="756624CE"/>
    <w:rsid w:val="75674445"/>
    <w:rsid w:val="75792025"/>
    <w:rsid w:val="75B24EF5"/>
    <w:rsid w:val="75B35BF5"/>
    <w:rsid w:val="75C06E39"/>
    <w:rsid w:val="761B0209"/>
    <w:rsid w:val="7639213B"/>
    <w:rsid w:val="764C10CD"/>
    <w:rsid w:val="767B5EA4"/>
    <w:rsid w:val="7699457F"/>
    <w:rsid w:val="76B31179"/>
    <w:rsid w:val="76B74E17"/>
    <w:rsid w:val="76CF6F1A"/>
    <w:rsid w:val="76E01A68"/>
    <w:rsid w:val="77192226"/>
    <w:rsid w:val="77B70870"/>
    <w:rsid w:val="77EC50F1"/>
    <w:rsid w:val="77FE327D"/>
    <w:rsid w:val="78017834"/>
    <w:rsid w:val="780525A5"/>
    <w:rsid w:val="780D1D3B"/>
    <w:rsid w:val="781E4766"/>
    <w:rsid w:val="7830708C"/>
    <w:rsid w:val="78415877"/>
    <w:rsid w:val="78664DB2"/>
    <w:rsid w:val="78864B2A"/>
    <w:rsid w:val="788E2328"/>
    <w:rsid w:val="78B34C4E"/>
    <w:rsid w:val="78F268A7"/>
    <w:rsid w:val="79245ABB"/>
    <w:rsid w:val="79406FCE"/>
    <w:rsid w:val="79515F85"/>
    <w:rsid w:val="797804D9"/>
    <w:rsid w:val="79D15849"/>
    <w:rsid w:val="7A136D92"/>
    <w:rsid w:val="7A4E301C"/>
    <w:rsid w:val="7AC346F9"/>
    <w:rsid w:val="7AE43831"/>
    <w:rsid w:val="7B345ABE"/>
    <w:rsid w:val="7B3C3469"/>
    <w:rsid w:val="7B3F18CD"/>
    <w:rsid w:val="7B4339F7"/>
    <w:rsid w:val="7B867B9C"/>
    <w:rsid w:val="7B8D1AF9"/>
    <w:rsid w:val="7BBD48FB"/>
    <w:rsid w:val="7C5503BB"/>
    <w:rsid w:val="7C803A53"/>
    <w:rsid w:val="7CDD69B5"/>
    <w:rsid w:val="7CFA6DC7"/>
    <w:rsid w:val="7D1C1762"/>
    <w:rsid w:val="7D2866E0"/>
    <w:rsid w:val="7D3A5D9E"/>
    <w:rsid w:val="7D9A0909"/>
    <w:rsid w:val="7DB150AC"/>
    <w:rsid w:val="7DCA47B3"/>
    <w:rsid w:val="7DDF671F"/>
    <w:rsid w:val="7DF561A3"/>
    <w:rsid w:val="7E154FCA"/>
    <w:rsid w:val="7E2D37A2"/>
    <w:rsid w:val="7E3579DF"/>
    <w:rsid w:val="7E5C4966"/>
    <w:rsid w:val="7E671753"/>
    <w:rsid w:val="7EAD4E32"/>
    <w:rsid w:val="7EC04696"/>
    <w:rsid w:val="7EE81E7C"/>
    <w:rsid w:val="7F3177DE"/>
    <w:rsid w:val="7F604179"/>
    <w:rsid w:val="7FA26D74"/>
    <w:rsid w:val="7FAF3E53"/>
    <w:rsid w:val="7FB174C1"/>
    <w:rsid w:val="7FC633C8"/>
    <w:rsid w:val="7FF35E4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qFormat="1" w:unhideWhenUsed="0" w:uiPriority="0" w:semiHidden="0"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99"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0" w:semiHidden="0" w:name="Body Text Indent 3"/>
    <w:lsdException w:uiPriority="99" w:name="Block Text"/>
    <w:lsdException w:qFormat="1"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99" w:name="E-mail Signature"/>
    <w:lsdException w:uiPriority="99"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6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61"/>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3" w:lineRule="auto"/>
      <w:outlineLvl w:val="2"/>
    </w:pPr>
    <w:rPr>
      <w:b/>
      <w:sz w:val="32"/>
    </w:rPr>
  </w:style>
  <w:style w:type="paragraph" w:styleId="5">
    <w:name w:val="heading 4"/>
    <w:basedOn w:val="1"/>
    <w:next w:val="1"/>
    <w:link w:val="96"/>
    <w:qFormat/>
    <w:uiPriority w:val="0"/>
    <w:pPr>
      <w:keepNext/>
      <w:keepLines/>
      <w:numPr>
        <w:ilvl w:val="3"/>
        <w:numId w:val="1"/>
      </w:numPr>
      <w:topLinePunct/>
      <w:adjustRightInd w:val="0"/>
      <w:snapToGrid w:val="0"/>
      <w:spacing w:beforeLines="50" w:afterLines="50" w:line="480" w:lineRule="exact"/>
      <w:textAlignment w:val="center"/>
      <w:outlineLvl w:val="3"/>
    </w:pPr>
    <w:rPr>
      <w:rFonts w:ascii="Times New Roman" w:hAnsi="Times New Roman"/>
      <w:b/>
      <w:bCs/>
      <w:sz w:val="24"/>
      <w:szCs w:val="24"/>
      <w:lang w:val="sv-SE"/>
    </w:rPr>
  </w:style>
  <w:style w:type="paragraph" w:styleId="6">
    <w:name w:val="heading 5"/>
    <w:basedOn w:val="1"/>
    <w:next w:val="1"/>
    <w:link w:val="97"/>
    <w:qFormat/>
    <w:uiPriority w:val="0"/>
    <w:pPr>
      <w:keepNext/>
      <w:keepLines/>
      <w:numPr>
        <w:ilvl w:val="4"/>
        <w:numId w:val="1"/>
      </w:numPr>
      <w:topLinePunct/>
      <w:adjustRightInd w:val="0"/>
      <w:snapToGrid w:val="0"/>
      <w:spacing w:line="480" w:lineRule="atLeast"/>
      <w:textAlignment w:val="center"/>
      <w:outlineLvl w:val="4"/>
    </w:pPr>
    <w:rPr>
      <w:rFonts w:ascii="Times New Roman" w:hAnsi="Times New Roman"/>
      <w:b/>
      <w:bCs/>
      <w:sz w:val="24"/>
      <w:szCs w:val="28"/>
    </w:rPr>
  </w:style>
  <w:style w:type="paragraph" w:styleId="7">
    <w:name w:val="heading 6"/>
    <w:basedOn w:val="1"/>
    <w:next w:val="1"/>
    <w:link w:val="98"/>
    <w:qFormat/>
    <w:uiPriority w:val="0"/>
    <w:pPr>
      <w:keepNext/>
      <w:keepLines/>
      <w:tabs>
        <w:tab w:val="left" w:pos="1152"/>
      </w:tabs>
      <w:spacing w:before="240" w:after="64" w:line="320" w:lineRule="auto"/>
      <w:ind w:left="1152" w:hanging="1152"/>
      <w:outlineLvl w:val="5"/>
    </w:pPr>
    <w:rPr>
      <w:rFonts w:ascii="Arial" w:hAnsi="Arial" w:eastAsia="黑体"/>
      <w:b/>
      <w:bCs/>
      <w:sz w:val="24"/>
      <w:szCs w:val="24"/>
    </w:rPr>
  </w:style>
  <w:style w:type="paragraph" w:styleId="8">
    <w:name w:val="heading 7"/>
    <w:basedOn w:val="1"/>
    <w:next w:val="1"/>
    <w:link w:val="99"/>
    <w:qFormat/>
    <w:uiPriority w:val="0"/>
    <w:pPr>
      <w:keepNext/>
      <w:keepLines/>
      <w:spacing w:before="240" w:after="64" w:line="320" w:lineRule="auto"/>
      <w:outlineLvl w:val="6"/>
    </w:pPr>
    <w:rPr>
      <w:rFonts w:ascii="Times New Roman" w:hAnsi="Times New Roman"/>
      <w:b/>
      <w:bCs/>
      <w:sz w:val="24"/>
      <w:szCs w:val="24"/>
    </w:rPr>
  </w:style>
  <w:style w:type="paragraph" w:styleId="9">
    <w:name w:val="heading 8"/>
    <w:basedOn w:val="1"/>
    <w:next w:val="1"/>
    <w:link w:val="100"/>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101"/>
    <w:qFormat/>
    <w:uiPriority w:val="0"/>
    <w:pPr>
      <w:keepNext/>
      <w:keepLines/>
      <w:tabs>
        <w:tab w:val="left" w:pos="1584"/>
      </w:tabs>
      <w:spacing w:before="240" w:after="64" w:line="320" w:lineRule="auto"/>
      <w:ind w:left="1584" w:hanging="1584"/>
      <w:outlineLvl w:val="8"/>
    </w:pPr>
    <w:rPr>
      <w:rFonts w:ascii="Arial" w:hAnsi="Arial" w:eastAsia="黑体"/>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1260"/>
      <w:jc w:val="left"/>
    </w:pPr>
    <w:rPr>
      <w:sz w:val="18"/>
      <w:szCs w:val="18"/>
    </w:rPr>
  </w:style>
  <w:style w:type="paragraph" w:styleId="12">
    <w:name w:val="List Bullet 4"/>
    <w:basedOn w:val="1"/>
    <w:qFormat/>
    <w:uiPriority w:val="0"/>
    <w:pPr>
      <w:tabs>
        <w:tab w:val="left" w:pos="1620"/>
      </w:tabs>
      <w:ind w:left="900" w:hanging="420"/>
    </w:pPr>
    <w:rPr>
      <w:rFonts w:ascii="Times New Roman" w:hAnsi="Times New Roman"/>
      <w:szCs w:val="24"/>
    </w:rPr>
  </w:style>
  <w:style w:type="paragraph" w:styleId="13">
    <w:name w:val="List Number"/>
    <w:basedOn w:val="1"/>
    <w:qFormat/>
    <w:uiPriority w:val="0"/>
    <w:pPr>
      <w:tabs>
        <w:tab w:val="left" w:pos="360"/>
      </w:tabs>
    </w:pPr>
    <w:rPr>
      <w:rFonts w:ascii="Times New Roman" w:hAnsi="Times New Roman"/>
      <w:szCs w:val="24"/>
    </w:rPr>
  </w:style>
  <w:style w:type="paragraph" w:styleId="14">
    <w:name w:val="Normal Indent"/>
    <w:basedOn w:val="1"/>
    <w:qFormat/>
    <w:uiPriority w:val="0"/>
    <w:pPr>
      <w:autoSpaceDE w:val="0"/>
      <w:autoSpaceDN w:val="0"/>
      <w:adjustRightInd w:val="0"/>
      <w:snapToGrid w:val="0"/>
      <w:spacing w:line="360" w:lineRule="auto"/>
      <w:ind w:firstLine="420"/>
      <w:textAlignment w:val="baseline"/>
    </w:pPr>
    <w:rPr>
      <w:rFonts w:ascii="Arial" w:hAnsi="Arial"/>
      <w:snapToGrid w:val="0"/>
      <w:color w:val="000000"/>
      <w:kern w:val="24"/>
      <w:sz w:val="24"/>
      <w:szCs w:val="20"/>
    </w:rPr>
  </w:style>
  <w:style w:type="paragraph" w:styleId="15">
    <w:name w:val="caption"/>
    <w:basedOn w:val="1"/>
    <w:next w:val="1"/>
    <w:link w:val="131"/>
    <w:qFormat/>
    <w:uiPriority w:val="0"/>
    <w:pPr>
      <w:spacing w:before="152" w:after="160"/>
    </w:pPr>
    <w:rPr>
      <w:rFonts w:ascii="Arial" w:hAnsi="Arial" w:eastAsia="黑体"/>
      <w:sz w:val="20"/>
      <w:szCs w:val="20"/>
    </w:rPr>
  </w:style>
  <w:style w:type="paragraph" w:styleId="16">
    <w:name w:val="List Bullet"/>
    <w:basedOn w:val="1"/>
    <w:qFormat/>
    <w:uiPriority w:val="0"/>
    <w:pPr>
      <w:tabs>
        <w:tab w:val="left" w:pos="360"/>
      </w:tabs>
    </w:pPr>
    <w:rPr>
      <w:rFonts w:ascii="Times New Roman" w:hAnsi="Times New Roman"/>
      <w:szCs w:val="24"/>
    </w:rPr>
  </w:style>
  <w:style w:type="paragraph" w:styleId="17">
    <w:name w:val="Document Map"/>
    <w:basedOn w:val="1"/>
    <w:link w:val="107"/>
    <w:qFormat/>
    <w:uiPriority w:val="99"/>
    <w:pPr>
      <w:shd w:val="clear" w:color="auto" w:fill="000080"/>
    </w:pPr>
    <w:rPr>
      <w:rFonts w:ascii="Times New Roman" w:hAnsi="Times New Roman"/>
      <w:szCs w:val="24"/>
    </w:rPr>
  </w:style>
  <w:style w:type="paragraph" w:styleId="18">
    <w:name w:val="annotation text"/>
    <w:basedOn w:val="1"/>
    <w:link w:val="73"/>
    <w:unhideWhenUsed/>
    <w:qFormat/>
    <w:uiPriority w:val="0"/>
    <w:pPr>
      <w:jc w:val="left"/>
    </w:pPr>
  </w:style>
  <w:style w:type="paragraph" w:styleId="19">
    <w:name w:val="List Bullet 3"/>
    <w:basedOn w:val="1"/>
    <w:qFormat/>
    <w:uiPriority w:val="0"/>
    <w:pPr>
      <w:tabs>
        <w:tab w:val="left" w:pos="1200"/>
      </w:tabs>
      <w:ind w:left="425" w:hanging="425"/>
    </w:pPr>
    <w:rPr>
      <w:rFonts w:ascii="Times New Roman" w:hAnsi="Times New Roman"/>
      <w:szCs w:val="24"/>
    </w:rPr>
  </w:style>
  <w:style w:type="paragraph" w:styleId="20">
    <w:name w:val="Body Text"/>
    <w:basedOn w:val="1"/>
    <w:link w:val="104"/>
    <w:qFormat/>
    <w:uiPriority w:val="0"/>
    <w:pPr>
      <w:spacing w:after="120"/>
    </w:pPr>
    <w:rPr>
      <w:rFonts w:ascii="Times New Roman" w:hAnsi="Times New Roman"/>
      <w:szCs w:val="24"/>
    </w:rPr>
  </w:style>
  <w:style w:type="paragraph" w:styleId="21">
    <w:name w:val="Body Text Indent"/>
    <w:basedOn w:val="1"/>
    <w:link w:val="330"/>
    <w:unhideWhenUsed/>
    <w:qFormat/>
    <w:uiPriority w:val="99"/>
    <w:pPr>
      <w:spacing w:after="120"/>
      <w:ind w:left="420" w:leftChars="200"/>
    </w:pPr>
    <w:rPr>
      <w:rFonts w:ascii="Times New Roman" w:hAnsi="Times New Roman"/>
      <w:szCs w:val="24"/>
    </w:rPr>
  </w:style>
  <w:style w:type="paragraph" w:styleId="22">
    <w:name w:val="List Bullet 2"/>
    <w:basedOn w:val="1"/>
    <w:qFormat/>
    <w:uiPriority w:val="0"/>
    <w:pPr>
      <w:tabs>
        <w:tab w:val="left" w:pos="780"/>
      </w:tabs>
    </w:pPr>
    <w:rPr>
      <w:rFonts w:ascii="Times New Roman" w:hAnsi="Times New Roman"/>
      <w:szCs w:val="24"/>
    </w:rPr>
  </w:style>
  <w:style w:type="paragraph" w:styleId="23">
    <w:name w:val="toc 5"/>
    <w:basedOn w:val="1"/>
    <w:next w:val="1"/>
    <w:qFormat/>
    <w:uiPriority w:val="0"/>
    <w:pPr>
      <w:ind w:left="840"/>
      <w:jc w:val="left"/>
    </w:pPr>
    <w:rPr>
      <w:sz w:val="18"/>
      <w:szCs w:val="18"/>
    </w:rPr>
  </w:style>
  <w:style w:type="paragraph" w:styleId="24">
    <w:name w:val="toc 3"/>
    <w:basedOn w:val="1"/>
    <w:next w:val="1"/>
    <w:qFormat/>
    <w:uiPriority w:val="39"/>
    <w:pPr>
      <w:ind w:left="840" w:leftChars="400"/>
    </w:pPr>
    <w:rPr>
      <w:rFonts w:ascii="Times New Roman" w:hAnsi="Times New Roman"/>
      <w:szCs w:val="24"/>
    </w:rPr>
  </w:style>
  <w:style w:type="paragraph" w:styleId="25">
    <w:name w:val="Plain Text"/>
    <w:basedOn w:val="1"/>
    <w:link w:val="87"/>
    <w:qFormat/>
    <w:uiPriority w:val="0"/>
    <w:rPr>
      <w:rFonts w:ascii="宋体" w:hAnsi="Courier New"/>
      <w:szCs w:val="20"/>
    </w:rPr>
  </w:style>
  <w:style w:type="paragraph" w:styleId="26">
    <w:name w:val="List Bullet 5"/>
    <w:basedOn w:val="1"/>
    <w:qFormat/>
    <w:uiPriority w:val="0"/>
    <w:pPr>
      <w:tabs>
        <w:tab w:val="left" w:pos="817"/>
        <w:tab w:val="left" w:pos="2040"/>
      </w:tabs>
      <w:ind w:left="817" w:hanging="420"/>
    </w:pPr>
    <w:rPr>
      <w:rFonts w:ascii="Times New Roman" w:hAnsi="Times New Roman"/>
      <w:szCs w:val="24"/>
    </w:rPr>
  </w:style>
  <w:style w:type="paragraph" w:styleId="27">
    <w:name w:val="toc 8"/>
    <w:basedOn w:val="1"/>
    <w:next w:val="1"/>
    <w:qFormat/>
    <w:uiPriority w:val="0"/>
    <w:pPr>
      <w:ind w:left="1470"/>
      <w:jc w:val="left"/>
    </w:pPr>
    <w:rPr>
      <w:sz w:val="18"/>
      <w:szCs w:val="18"/>
    </w:rPr>
  </w:style>
  <w:style w:type="paragraph" w:styleId="28">
    <w:name w:val="Date"/>
    <w:basedOn w:val="1"/>
    <w:next w:val="1"/>
    <w:link w:val="120"/>
    <w:qFormat/>
    <w:uiPriority w:val="99"/>
    <w:pPr>
      <w:ind w:left="100" w:leftChars="2500"/>
    </w:pPr>
    <w:rPr>
      <w:rFonts w:ascii="Times New Roman" w:hAnsi="Times New Roman"/>
      <w:szCs w:val="24"/>
    </w:rPr>
  </w:style>
  <w:style w:type="paragraph" w:styleId="29">
    <w:name w:val="Body Text Indent 2"/>
    <w:basedOn w:val="1"/>
    <w:link w:val="331"/>
    <w:unhideWhenUsed/>
    <w:qFormat/>
    <w:uiPriority w:val="99"/>
    <w:pPr>
      <w:spacing w:after="120" w:line="480" w:lineRule="auto"/>
      <w:ind w:left="420" w:leftChars="200"/>
    </w:pPr>
    <w:rPr>
      <w:rFonts w:ascii="Times New Roman" w:hAnsi="Times New Roman"/>
      <w:szCs w:val="24"/>
    </w:rPr>
  </w:style>
  <w:style w:type="paragraph" w:styleId="30">
    <w:name w:val="endnote text"/>
    <w:basedOn w:val="1"/>
    <w:link w:val="209"/>
    <w:qFormat/>
    <w:uiPriority w:val="0"/>
    <w:pPr>
      <w:snapToGrid w:val="0"/>
      <w:jc w:val="left"/>
    </w:pPr>
    <w:rPr>
      <w:rFonts w:ascii="楷体_GB2312" w:hAnsi="Times New Roman" w:eastAsia="楷体_GB2312"/>
      <w:kern w:val="0"/>
      <w:sz w:val="28"/>
      <w:szCs w:val="20"/>
    </w:rPr>
  </w:style>
  <w:style w:type="paragraph" w:styleId="31">
    <w:name w:val="Balloon Text"/>
    <w:basedOn w:val="1"/>
    <w:link w:val="68"/>
    <w:qFormat/>
    <w:uiPriority w:val="0"/>
    <w:rPr>
      <w:sz w:val="18"/>
      <w:szCs w:val="18"/>
    </w:rPr>
  </w:style>
  <w:style w:type="paragraph" w:styleId="32">
    <w:name w:val="footer"/>
    <w:basedOn w:val="1"/>
    <w:link w:val="63"/>
    <w:qFormat/>
    <w:uiPriority w:val="99"/>
    <w:pPr>
      <w:tabs>
        <w:tab w:val="center" w:pos="4153"/>
        <w:tab w:val="right" w:pos="8306"/>
      </w:tabs>
      <w:snapToGrid w:val="0"/>
      <w:jc w:val="left"/>
    </w:pPr>
    <w:rPr>
      <w:sz w:val="18"/>
      <w:szCs w:val="18"/>
    </w:rPr>
  </w:style>
  <w:style w:type="paragraph" w:styleId="33">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unhideWhenUsed/>
    <w:qFormat/>
    <w:uiPriority w:val="39"/>
    <w:pPr>
      <w:tabs>
        <w:tab w:val="left" w:pos="426"/>
        <w:tab w:val="right" w:leader="dot" w:pos="8296"/>
      </w:tabs>
    </w:pPr>
  </w:style>
  <w:style w:type="paragraph" w:styleId="35">
    <w:name w:val="toc 4"/>
    <w:basedOn w:val="1"/>
    <w:next w:val="1"/>
    <w:qFormat/>
    <w:uiPriority w:val="0"/>
    <w:pPr>
      <w:ind w:left="630"/>
      <w:jc w:val="left"/>
    </w:pPr>
    <w:rPr>
      <w:sz w:val="18"/>
      <w:szCs w:val="18"/>
    </w:rPr>
  </w:style>
  <w:style w:type="paragraph" w:styleId="36">
    <w:name w:val="Subtitle"/>
    <w:basedOn w:val="1"/>
    <w:link w:val="203"/>
    <w:qFormat/>
    <w:uiPriority w:val="0"/>
    <w:pPr>
      <w:spacing w:before="240" w:after="60" w:line="312" w:lineRule="auto"/>
      <w:jc w:val="center"/>
      <w:outlineLvl w:val="1"/>
    </w:pPr>
    <w:rPr>
      <w:rFonts w:ascii="Arial" w:hAnsi="Arial"/>
      <w:b/>
      <w:bCs/>
      <w:kern w:val="28"/>
      <w:sz w:val="32"/>
      <w:szCs w:val="32"/>
    </w:rPr>
  </w:style>
  <w:style w:type="paragraph" w:styleId="37">
    <w:name w:val="List Number 5"/>
    <w:basedOn w:val="1"/>
    <w:qFormat/>
    <w:uiPriority w:val="0"/>
    <w:pPr>
      <w:numPr>
        <w:ilvl w:val="0"/>
        <w:numId w:val="2"/>
      </w:numPr>
    </w:pPr>
    <w:rPr>
      <w:rFonts w:ascii="Times New Roman" w:hAnsi="Times New Roman"/>
      <w:szCs w:val="24"/>
    </w:rPr>
  </w:style>
  <w:style w:type="paragraph" w:styleId="38">
    <w:name w:val="toc 6"/>
    <w:basedOn w:val="1"/>
    <w:next w:val="1"/>
    <w:qFormat/>
    <w:uiPriority w:val="0"/>
    <w:pPr>
      <w:ind w:left="1050"/>
      <w:jc w:val="left"/>
    </w:pPr>
    <w:rPr>
      <w:sz w:val="18"/>
      <w:szCs w:val="18"/>
    </w:rPr>
  </w:style>
  <w:style w:type="paragraph" w:styleId="39">
    <w:name w:val="Body Text Indent 3"/>
    <w:basedOn w:val="1"/>
    <w:link w:val="67"/>
    <w:qFormat/>
    <w:uiPriority w:val="0"/>
    <w:pPr>
      <w:spacing w:after="120"/>
      <w:ind w:left="420" w:leftChars="200"/>
    </w:pPr>
    <w:rPr>
      <w:rFonts w:ascii="Times New Roman" w:hAnsi="Times New Roman"/>
      <w:sz w:val="16"/>
      <w:szCs w:val="16"/>
    </w:rPr>
  </w:style>
  <w:style w:type="paragraph" w:styleId="40">
    <w:name w:val="toc 2"/>
    <w:basedOn w:val="1"/>
    <w:next w:val="1"/>
    <w:unhideWhenUsed/>
    <w:qFormat/>
    <w:uiPriority w:val="39"/>
    <w:pPr>
      <w:tabs>
        <w:tab w:val="left" w:pos="1134"/>
        <w:tab w:val="right" w:leader="dot" w:pos="8296"/>
      </w:tabs>
      <w:ind w:left="420" w:leftChars="200"/>
    </w:pPr>
  </w:style>
  <w:style w:type="paragraph" w:styleId="41">
    <w:name w:val="toc 9"/>
    <w:basedOn w:val="1"/>
    <w:next w:val="1"/>
    <w:qFormat/>
    <w:uiPriority w:val="0"/>
    <w:pPr>
      <w:ind w:left="1680"/>
      <w:jc w:val="left"/>
    </w:pPr>
    <w:rPr>
      <w:sz w:val="18"/>
      <w:szCs w:val="18"/>
    </w:rPr>
  </w:style>
  <w:style w:type="paragraph" w:styleId="42">
    <w:name w:val="Title"/>
    <w:basedOn w:val="1"/>
    <w:link w:val="200"/>
    <w:qFormat/>
    <w:uiPriority w:val="0"/>
    <w:pPr>
      <w:spacing w:before="240" w:after="60"/>
      <w:jc w:val="center"/>
      <w:outlineLvl w:val="0"/>
    </w:pPr>
    <w:rPr>
      <w:rFonts w:ascii="Arial" w:hAnsi="Arial"/>
      <w:b/>
      <w:bCs/>
      <w:sz w:val="32"/>
      <w:szCs w:val="32"/>
    </w:rPr>
  </w:style>
  <w:style w:type="paragraph" w:styleId="43">
    <w:name w:val="annotation subject"/>
    <w:basedOn w:val="18"/>
    <w:next w:val="18"/>
    <w:link w:val="74"/>
    <w:unhideWhenUsed/>
    <w:qFormat/>
    <w:uiPriority w:val="0"/>
    <w:rPr>
      <w:b/>
      <w:bCs/>
    </w:rPr>
  </w:style>
  <w:style w:type="paragraph" w:styleId="44">
    <w:name w:val="Body Text First Indent"/>
    <w:basedOn w:val="20"/>
    <w:link w:val="105"/>
    <w:qFormat/>
    <w:uiPriority w:val="0"/>
    <w:pPr>
      <w:spacing w:line="480" w:lineRule="exact"/>
      <w:ind w:firstLine="420" w:firstLineChars="100"/>
    </w:pPr>
    <w:rPr>
      <w:sz w:val="24"/>
    </w:rPr>
  </w:style>
  <w:style w:type="table" w:styleId="46">
    <w:name w:val="Table Grid"/>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b/>
      <w:bCs/>
    </w:rPr>
  </w:style>
  <w:style w:type="character" w:styleId="49">
    <w:name w:val="endnote reference"/>
    <w:qFormat/>
    <w:uiPriority w:val="0"/>
    <w:rPr>
      <w:vertAlign w:val="superscript"/>
    </w:rPr>
  </w:style>
  <w:style w:type="character" w:styleId="50">
    <w:name w:val="page number"/>
    <w:qFormat/>
    <w:uiPriority w:val="0"/>
    <w:rPr>
      <w:rFonts w:ascii="Times New Roman" w:hAnsi="Times New Roman" w:eastAsia="宋体"/>
      <w:sz w:val="18"/>
    </w:rPr>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TML Definition"/>
    <w:basedOn w:val="47"/>
    <w:unhideWhenUsed/>
    <w:qFormat/>
    <w:uiPriority w:val="99"/>
  </w:style>
  <w:style w:type="character" w:styleId="54">
    <w:name w:val="HTML Acronym"/>
    <w:basedOn w:val="47"/>
    <w:unhideWhenUsed/>
    <w:qFormat/>
    <w:uiPriority w:val="99"/>
  </w:style>
  <w:style w:type="character" w:styleId="55">
    <w:name w:val="HTML Variable"/>
    <w:basedOn w:val="47"/>
    <w:unhideWhenUsed/>
    <w:qFormat/>
    <w:uiPriority w:val="99"/>
  </w:style>
  <w:style w:type="character" w:styleId="56">
    <w:name w:val="Hyperlink"/>
    <w:unhideWhenUsed/>
    <w:qFormat/>
    <w:uiPriority w:val="99"/>
    <w:rPr>
      <w:color w:val="0000FF"/>
      <w:u w:val="single"/>
    </w:rPr>
  </w:style>
  <w:style w:type="character" w:styleId="57">
    <w:name w:val="HTML Code"/>
    <w:basedOn w:val="47"/>
    <w:unhideWhenUsed/>
    <w:qFormat/>
    <w:uiPriority w:val="99"/>
    <w:rPr>
      <w:rFonts w:ascii="Courier New" w:hAnsi="Courier New"/>
      <w:sz w:val="20"/>
    </w:rPr>
  </w:style>
  <w:style w:type="character" w:styleId="58">
    <w:name w:val="annotation reference"/>
    <w:unhideWhenUsed/>
    <w:qFormat/>
    <w:uiPriority w:val="99"/>
    <w:rPr>
      <w:sz w:val="21"/>
      <w:szCs w:val="21"/>
    </w:rPr>
  </w:style>
  <w:style w:type="character" w:styleId="59">
    <w:name w:val="HTML Cite"/>
    <w:basedOn w:val="47"/>
    <w:unhideWhenUsed/>
    <w:qFormat/>
    <w:uiPriority w:val="99"/>
  </w:style>
  <w:style w:type="paragraph" w:customStyle="1" w:styleId="6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61">
    <w:name w:val="标题 2 Char"/>
    <w:link w:val="3"/>
    <w:qFormat/>
    <w:uiPriority w:val="0"/>
    <w:rPr>
      <w:rFonts w:ascii="Cambria" w:hAnsi="Cambria" w:eastAsia="宋体" w:cs="Times New Roman"/>
      <w:b/>
      <w:bCs/>
      <w:kern w:val="2"/>
      <w:sz w:val="32"/>
      <w:szCs w:val="32"/>
    </w:rPr>
  </w:style>
  <w:style w:type="character" w:customStyle="1" w:styleId="62">
    <w:name w:val="页眉 Char"/>
    <w:link w:val="33"/>
    <w:qFormat/>
    <w:uiPriority w:val="0"/>
    <w:rPr>
      <w:kern w:val="2"/>
      <w:sz w:val="18"/>
      <w:szCs w:val="18"/>
    </w:rPr>
  </w:style>
  <w:style w:type="character" w:customStyle="1" w:styleId="63">
    <w:name w:val="页脚 Char"/>
    <w:link w:val="32"/>
    <w:qFormat/>
    <w:uiPriority w:val="99"/>
    <w:rPr>
      <w:kern w:val="2"/>
      <w:sz w:val="18"/>
      <w:szCs w:val="18"/>
    </w:rPr>
  </w:style>
  <w:style w:type="character" w:customStyle="1" w:styleId="64">
    <w:name w:val="标题 1 Char"/>
    <w:link w:val="2"/>
    <w:qFormat/>
    <w:uiPriority w:val="0"/>
    <w:rPr>
      <w:b/>
      <w:bCs/>
      <w:kern w:val="44"/>
      <w:sz w:val="44"/>
      <w:szCs w:val="44"/>
    </w:rPr>
  </w:style>
  <w:style w:type="character" w:customStyle="1" w:styleId="65">
    <w:name w:val="一级条标题 Char Char"/>
    <w:link w:val="66"/>
    <w:qFormat/>
    <w:uiPriority w:val="0"/>
    <w:rPr>
      <w:rFonts w:ascii="黑体" w:hAnsi="Times New Roman" w:eastAsia="黑体"/>
      <w:sz w:val="21"/>
    </w:rPr>
  </w:style>
  <w:style w:type="paragraph" w:customStyle="1" w:styleId="66">
    <w:name w:val="一级条标题"/>
    <w:basedOn w:val="1"/>
    <w:next w:val="1"/>
    <w:link w:val="65"/>
    <w:qFormat/>
    <w:uiPriority w:val="0"/>
    <w:pPr>
      <w:widowControl/>
      <w:outlineLvl w:val="2"/>
    </w:pPr>
    <w:rPr>
      <w:rFonts w:ascii="黑体" w:hAnsi="Times New Roman" w:eastAsia="黑体"/>
      <w:kern w:val="0"/>
      <w:szCs w:val="20"/>
    </w:rPr>
  </w:style>
  <w:style w:type="character" w:customStyle="1" w:styleId="67">
    <w:name w:val="正文文本缩进 3 Char"/>
    <w:link w:val="39"/>
    <w:qFormat/>
    <w:uiPriority w:val="0"/>
    <w:rPr>
      <w:rFonts w:ascii="Times New Roman" w:hAnsi="Times New Roman"/>
      <w:kern w:val="2"/>
      <w:sz w:val="16"/>
      <w:szCs w:val="16"/>
    </w:rPr>
  </w:style>
  <w:style w:type="character" w:customStyle="1" w:styleId="68">
    <w:name w:val="批注框文本 Char"/>
    <w:link w:val="31"/>
    <w:qFormat/>
    <w:uiPriority w:val="0"/>
    <w:rPr>
      <w:kern w:val="2"/>
      <w:sz w:val="18"/>
      <w:szCs w:val="18"/>
    </w:rPr>
  </w:style>
  <w:style w:type="paragraph" w:customStyle="1" w:styleId="69">
    <w:name w:val="列出段落1"/>
    <w:basedOn w:val="1"/>
    <w:qFormat/>
    <w:uiPriority w:val="34"/>
    <w:pPr>
      <w:ind w:firstLine="420" w:firstLineChars="200"/>
    </w:pPr>
  </w:style>
  <w:style w:type="paragraph" w:customStyle="1" w:styleId="70">
    <w:name w:val="TOC 标题1"/>
    <w:basedOn w:val="2"/>
    <w:next w:val="1"/>
    <w:unhideWhenUsed/>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1">
    <w:name w:val="正文格式"/>
    <w:basedOn w:val="1"/>
    <w:link w:val="72"/>
    <w:qFormat/>
    <w:uiPriority w:val="0"/>
    <w:pPr>
      <w:topLinePunct/>
      <w:ind w:firstLine="420" w:firstLineChars="200"/>
    </w:pPr>
    <w:rPr>
      <w:rFonts w:ascii="宋体" w:hAnsi="宋体"/>
      <w:bCs/>
      <w:szCs w:val="21"/>
    </w:rPr>
  </w:style>
  <w:style w:type="character" w:customStyle="1" w:styleId="72">
    <w:name w:val="正文格式 Char"/>
    <w:link w:val="71"/>
    <w:qFormat/>
    <w:uiPriority w:val="0"/>
    <w:rPr>
      <w:rFonts w:ascii="宋体" w:hAnsi="宋体"/>
      <w:bCs/>
      <w:kern w:val="2"/>
      <w:sz w:val="21"/>
      <w:szCs w:val="21"/>
    </w:rPr>
  </w:style>
  <w:style w:type="character" w:customStyle="1" w:styleId="73">
    <w:name w:val="批注文字 Char"/>
    <w:link w:val="18"/>
    <w:qFormat/>
    <w:uiPriority w:val="0"/>
    <w:rPr>
      <w:kern w:val="2"/>
      <w:sz w:val="21"/>
      <w:szCs w:val="22"/>
    </w:rPr>
  </w:style>
  <w:style w:type="character" w:customStyle="1" w:styleId="74">
    <w:name w:val="批注主题 Char"/>
    <w:link w:val="43"/>
    <w:qFormat/>
    <w:uiPriority w:val="0"/>
    <w:rPr>
      <w:b/>
      <w:bCs/>
      <w:kern w:val="2"/>
      <w:sz w:val="21"/>
      <w:szCs w:val="22"/>
    </w:rPr>
  </w:style>
  <w:style w:type="paragraph" w:customStyle="1" w:styleId="75">
    <w:name w:val="修订1"/>
    <w:hidden/>
    <w:semiHidden/>
    <w:qFormat/>
    <w:uiPriority w:val="99"/>
    <w:rPr>
      <w:rFonts w:ascii="Calibri" w:hAnsi="Calibri" w:eastAsia="宋体" w:cs="Times New Roman"/>
      <w:kern w:val="2"/>
      <w:sz w:val="21"/>
      <w:szCs w:val="22"/>
      <w:lang w:val="en-US" w:eastAsia="zh-CN" w:bidi="ar-SA"/>
    </w:rPr>
  </w:style>
  <w:style w:type="paragraph" w:customStyle="1" w:styleId="76">
    <w:name w:val="段"/>
    <w:link w:val="326"/>
    <w:qFormat/>
    <w:uiPriority w:val="0"/>
    <w:pPr>
      <w:ind w:firstLine="200" w:firstLineChars="200"/>
      <w:jc w:val="both"/>
    </w:pPr>
    <w:rPr>
      <w:rFonts w:ascii="宋体" w:hAnsi="Times New Roman" w:eastAsia="宋体" w:cs="Times New Roman"/>
      <w:sz w:val="21"/>
      <w:lang w:val="en-US" w:eastAsia="zh-CN" w:bidi="ar-SA"/>
    </w:rPr>
  </w:style>
  <w:style w:type="paragraph" w:customStyle="1" w:styleId="77">
    <w:name w:val="目次、标准名称标题"/>
    <w:basedOn w:val="1"/>
    <w:next w:val="76"/>
    <w:qFormat/>
    <w:uiPriority w:val="0"/>
    <w:pPr>
      <w:widowControl/>
      <w:shd w:val="clear" w:color="FFFFFF" w:fill="FFFFFF"/>
      <w:spacing w:before="640" w:after="560" w:line="460" w:lineRule="exact"/>
      <w:jc w:val="center"/>
    </w:pPr>
    <w:rPr>
      <w:rFonts w:ascii="黑体" w:hAnsi="Times New Roman" w:eastAsia="黑体"/>
      <w:kern w:val="0"/>
      <w:sz w:val="32"/>
      <w:szCs w:val="20"/>
    </w:rPr>
  </w:style>
  <w:style w:type="paragraph" w:customStyle="1" w:styleId="78">
    <w:name w:val="标准书眉_偶数页"/>
    <w:basedOn w:val="79"/>
    <w:next w:val="1"/>
    <w:qFormat/>
    <w:uiPriority w:val="0"/>
    <w:pPr>
      <w:tabs>
        <w:tab w:val="center" w:pos="4154"/>
        <w:tab w:val="right" w:pos="8306"/>
      </w:tabs>
      <w:jc w:val="left"/>
    </w:pPr>
  </w:style>
  <w:style w:type="paragraph" w:customStyle="1" w:styleId="79">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0">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1">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2">
    <w:name w:val="标准书眉一"/>
    <w:qFormat/>
    <w:uiPriority w:val="0"/>
    <w:pPr>
      <w:jc w:val="both"/>
    </w:pPr>
    <w:rPr>
      <w:rFonts w:ascii="Times New Roman" w:hAnsi="Times New Roman" w:eastAsia="宋体" w:cs="Times New Roman"/>
      <w:lang w:val="en-US" w:eastAsia="zh-CN" w:bidi="ar-SA"/>
    </w:rPr>
  </w:style>
  <w:style w:type="paragraph" w:customStyle="1" w:styleId="83">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4">
    <w:name w:val="前言、引言标题"/>
    <w:next w:val="1"/>
    <w:qFormat/>
    <w:uiPriority w:val="0"/>
    <w:pPr>
      <w:shd w:val="clear" w:color="FFFFFF" w:fill="FFFFFF"/>
      <w:spacing w:before="640" w:after="560"/>
      <w:ind w:left="425" w:hanging="425"/>
      <w:jc w:val="center"/>
      <w:outlineLvl w:val="0"/>
    </w:pPr>
    <w:rPr>
      <w:rFonts w:ascii="黑体" w:hAnsi="Times New Roman" w:eastAsia="黑体" w:cs="Times New Roman"/>
      <w:b/>
      <w:sz w:val="32"/>
      <w:lang w:val="en-US" w:eastAsia="zh-CN" w:bidi="ar-SA"/>
    </w:rPr>
  </w:style>
  <w:style w:type="character" w:customStyle="1" w:styleId="85">
    <w:name w:val="首行缩进 Char"/>
    <w:link w:val="86"/>
    <w:qFormat/>
    <w:uiPriority w:val="0"/>
    <w:rPr>
      <w:rFonts w:eastAsia="方正书宋简体" w:cs="宋体"/>
      <w:kern w:val="2"/>
      <w:sz w:val="21"/>
    </w:rPr>
  </w:style>
  <w:style w:type="paragraph" w:customStyle="1" w:styleId="86">
    <w:name w:val="首行缩进"/>
    <w:basedOn w:val="1"/>
    <w:link w:val="85"/>
    <w:qFormat/>
    <w:uiPriority w:val="0"/>
    <w:pPr>
      <w:spacing w:line="300" w:lineRule="auto"/>
      <w:ind w:firstLine="420" w:firstLineChars="200"/>
    </w:pPr>
    <w:rPr>
      <w:rFonts w:eastAsia="方正书宋简体"/>
      <w:szCs w:val="20"/>
    </w:rPr>
  </w:style>
  <w:style w:type="character" w:customStyle="1" w:styleId="87">
    <w:name w:val="纯文本 Char"/>
    <w:link w:val="25"/>
    <w:qFormat/>
    <w:uiPriority w:val="0"/>
    <w:rPr>
      <w:rFonts w:ascii="宋体" w:hAnsi="Courier New"/>
      <w:kern w:val="2"/>
      <w:sz w:val="21"/>
    </w:rPr>
  </w:style>
  <w:style w:type="character" w:customStyle="1" w:styleId="88">
    <w:name w:val="纯文本 Char1"/>
    <w:semiHidden/>
    <w:qFormat/>
    <w:uiPriority w:val="99"/>
    <w:rPr>
      <w:rFonts w:ascii="宋体" w:hAnsi="Courier New" w:cs="Courier New"/>
      <w:kern w:val="2"/>
      <w:sz w:val="21"/>
      <w:szCs w:val="21"/>
    </w:rPr>
  </w:style>
  <w:style w:type="character" w:customStyle="1" w:styleId="89">
    <w:name w:val="表头 Char"/>
    <w:link w:val="90"/>
    <w:qFormat/>
    <w:uiPriority w:val="0"/>
    <w:rPr>
      <w:rFonts w:eastAsia="黑体"/>
      <w:kern w:val="2"/>
      <w:sz w:val="21"/>
    </w:rPr>
  </w:style>
  <w:style w:type="paragraph" w:customStyle="1" w:styleId="90">
    <w:name w:val="表头"/>
    <w:basedOn w:val="1"/>
    <w:link w:val="89"/>
    <w:qFormat/>
    <w:uiPriority w:val="0"/>
    <w:pPr>
      <w:topLinePunct/>
      <w:spacing w:before="160" w:after="60"/>
      <w:jc w:val="center"/>
    </w:pPr>
    <w:rPr>
      <w:rFonts w:eastAsia="黑体"/>
      <w:szCs w:val="20"/>
    </w:rPr>
  </w:style>
  <w:style w:type="character" w:customStyle="1" w:styleId="91">
    <w:name w:val="二级条标题 Char"/>
    <w:link w:val="92"/>
    <w:qFormat/>
    <w:uiPriority w:val="0"/>
    <w:rPr>
      <w:rFonts w:ascii="黑体" w:eastAsia="黑体"/>
      <w:b/>
      <w:sz w:val="21"/>
    </w:rPr>
  </w:style>
  <w:style w:type="paragraph" w:customStyle="1" w:styleId="92">
    <w:name w:val="二级条标题"/>
    <w:basedOn w:val="1"/>
    <w:next w:val="1"/>
    <w:link w:val="91"/>
    <w:qFormat/>
    <w:uiPriority w:val="0"/>
    <w:pPr>
      <w:widowControl/>
      <w:outlineLvl w:val="3"/>
    </w:pPr>
    <w:rPr>
      <w:rFonts w:ascii="黑体" w:eastAsia="黑体"/>
      <w:b/>
      <w:kern w:val="0"/>
      <w:szCs w:val="20"/>
    </w:rPr>
  </w:style>
  <w:style w:type="paragraph" w:customStyle="1" w:styleId="93">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94">
    <w:name w:val="Char"/>
    <w:basedOn w:val="1"/>
    <w:qFormat/>
    <w:uiPriority w:val="0"/>
    <w:rPr>
      <w:rFonts w:ascii="Times New Roman" w:hAnsi="Times New Roman"/>
      <w:szCs w:val="20"/>
    </w:rPr>
  </w:style>
  <w:style w:type="paragraph" w:customStyle="1" w:styleId="95">
    <w:name w:val="封面标准文稿编辑信息"/>
    <w:qFormat/>
    <w:uiPriority w:val="0"/>
    <w:pPr>
      <w:numPr>
        <w:ilvl w:val="0"/>
        <w:numId w:val="3"/>
      </w:numPr>
      <w:tabs>
        <w:tab w:val="clear" w:pos="360"/>
      </w:tabs>
      <w:spacing w:before="180" w:line="180" w:lineRule="exact"/>
      <w:jc w:val="center"/>
    </w:pPr>
    <w:rPr>
      <w:rFonts w:ascii="宋体" w:hAnsi="Times New Roman" w:eastAsia="宋体" w:cs="Times New Roman"/>
      <w:sz w:val="21"/>
      <w:lang w:val="en-US" w:eastAsia="zh-CN" w:bidi="ar-SA"/>
    </w:rPr>
  </w:style>
  <w:style w:type="character" w:customStyle="1" w:styleId="96">
    <w:name w:val="标题 4 Char"/>
    <w:link w:val="5"/>
    <w:qFormat/>
    <w:uiPriority w:val="0"/>
    <w:rPr>
      <w:rFonts w:ascii="Times New Roman" w:hAnsi="Times New Roman"/>
      <w:b/>
      <w:bCs/>
      <w:kern w:val="2"/>
      <w:sz w:val="24"/>
      <w:szCs w:val="24"/>
      <w:lang w:val="sv-SE"/>
    </w:rPr>
  </w:style>
  <w:style w:type="character" w:customStyle="1" w:styleId="97">
    <w:name w:val="标题 5 Char"/>
    <w:link w:val="6"/>
    <w:qFormat/>
    <w:uiPriority w:val="0"/>
    <w:rPr>
      <w:rFonts w:ascii="Times New Roman" w:hAnsi="Times New Roman"/>
      <w:b/>
      <w:bCs/>
      <w:kern w:val="2"/>
      <w:sz w:val="24"/>
      <w:szCs w:val="28"/>
    </w:rPr>
  </w:style>
  <w:style w:type="character" w:customStyle="1" w:styleId="98">
    <w:name w:val="标题 6 Char"/>
    <w:link w:val="7"/>
    <w:qFormat/>
    <w:uiPriority w:val="0"/>
    <w:rPr>
      <w:rFonts w:ascii="Arial" w:hAnsi="Arial" w:eastAsia="黑体"/>
      <w:b/>
      <w:bCs/>
      <w:kern w:val="2"/>
      <w:sz w:val="24"/>
      <w:szCs w:val="24"/>
    </w:rPr>
  </w:style>
  <w:style w:type="character" w:customStyle="1" w:styleId="99">
    <w:name w:val="标题 7 Char"/>
    <w:link w:val="8"/>
    <w:qFormat/>
    <w:uiPriority w:val="0"/>
    <w:rPr>
      <w:rFonts w:ascii="Times New Roman" w:hAnsi="Times New Roman"/>
      <w:b/>
      <w:bCs/>
      <w:kern w:val="2"/>
      <w:sz w:val="24"/>
      <w:szCs w:val="24"/>
    </w:rPr>
  </w:style>
  <w:style w:type="character" w:customStyle="1" w:styleId="100">
    <w:name w:val="标题 8 Char"/>
    <w:link w:val="9"/>
    <w:qFormat/>
    <w:uiPriority w:val="0"/>
    <w:rPr>
      <w:rFonts w:ascii="Arial" w:hAnsi="Arial" w:eastAsia="黑体"/>
      <w:kern w:val="2"/>
      <w:sz w:val="24"/>
      <w:szCs w:val="24"/>
    </w:rPr>
  </w:style>
  <w:style w:type="character" w:customStyle="1" w:styleId="101">
    <w:name w:val="标题 9 Char"/>
    <w:link w:val="10"/>
    <w:qFormat/>
    <w:uiPriority w:val="0"/>
    <w:rPr>
      <w:rFonts w:ascii="Arial" w:hAnsi="Arial" w:eastAsia="黑体"/>
      <w:kern w:val="2"/>
      <w:sz w:val="21"/>
      <w:szCs w:val="21"/>
    </w:rPr>
  </w:style>
  <w:style w:type="paragraph" w:customStyle="1" w:styleId="102">
    <w:name w:val="Char Char Char Char Char Char Char Char Char Char"/>
    <w:basedOn w:val="1"/>
    <w:qFormat/>
    <w:uiPriority w:val="0"/>
    <w:pPr>
      <w:spacing w:line="360" w:lineRule="auto"/>
    </w:pPr>
    <w:rPr>
      <w:rFonts w:ascii="Tahoma" w:hAnsi="Tahoma"/>
      <w:sz w:val="24"/>
      <w:szCs w:val="20"/>
    </w:rPr>
  </w:style>
  <w:style w:type="paragraph" w:customStyle="1" w:styleId="103">
    <w:name w:val="1级列项"/>
    <w:basedOn w:val="1"/>
    <w:qFormat/>
    <w:uiPriority w:val="0"/>
    <w:pPr>
      <w:adjustRightInd w:val="0"/>
      <w:spacing w:line="480" w:lineRule="exact"/>
      <w:textAlignment w:val="baseline"/>
    </w:pPr>
    <w:rPr>
      <w:rFonts w:ascii="Times New Roman" w:hAnsi="Times New Roman"/>
      <w:sz w:val="24"/>
      <w:szCs w:val="24"/>
    </w:rPr>
  </w:style>
  <w:style w:type="character" w:customStyle="1" w:styleId="104">
    <w:name w:val="正文文本 Char"/>
    <w:link w:val="20"/>
    <w:qFormat/>
    <w:uiPriority w:val="0"/>
    <w:rPr>
      <w:rFonts w:ascii="Times New Roman" w:hAnsi="Times New Roman"/>
      <w:kern w:val="2"/>
      <w:sz w:val="21"/>
      <w:szCs w:val="24"/>
    </w:rPr>
  </w:style>
  <w:style w:type="character" w:customStyle="1" w:styleId="105">
    <w:name w:val="正文首行缩进 Char"/>
    <w:link w:val="44"/>
    <w:qFormat/>
    <w:uiPriority w:val="0"/>
    <w:rPr>
      <w:rFonts w:ascii="Times New Roman" w:hAnsi="Times New Roman"/>
      <w:kern w:val="2"/>
      <w:sz w:val="24"/>
      <w:szCs w:val="24"/>
    </w:rPr>
  </w:style>
  <w:style w:type="paragraph" w:customStyle="1" w:styleId="106">
    <w:name w:val="默认段落字体 Para Char Char Char Char"/>
    <w:basedOn w:val="1"/>
    <w:link w:val="174"/>
    <w:qFormat/>
    <w:uiPriority w:val="0"/>
    <w:rPr>
      <w:rFonts w:ascii="Times New Roman" w:hAnsi="Times New Roman"/>
      <w:szCs w:val="24"/>
    </w:rPr>
  </w:style>
  <w:style w:type="character" w:customStyle="1" w:styleId="107">
    <w:name w:val="文档结构图 Char"/>
    <w:link w:val="17"/>
    <w:qFormat/>
    <w:uiPriority w:val="99"/>
    <w:rPr>
      <w:rFonts w:ascii="Times New Roman" w:hAnsi="Times New Roman"/>
      <w:kern w:val="2"/>
      <w:sz w:val="21"/>
      <w:szCs w:val="24"/>
      <w:shd w:val="clear" w:color="auto" w:fill="000080"/>
    </w:rPr>
  </w:style>
  <w:style w:type="paragraph" w:customStyle="1" w:styleId="108">
    <w:name w:val="附录表标题"/>
    <w:basedOn w:val="1"/>
    <w:next w:val="1"/>
    <w:qFormat/>
    <w:uiPriority w:val="0"/>
    <w:pPr>
      <w:widowControl/>
      <w:tabs>
        <w:tab w:val="left" w:pos="210"/>
        <w:tab w:val="left" w:pos="420"/>
      </w:tabs>
      <w:jc w:val="center"/>
      <w:textAlignment w:val="baseline"/>
    </w:pPr>
    <w:rPr>
      <w:rFonts w:ascii="宋体" w:hAnsi="Times New Roman"/>
      <w:b/>
      <w:kern w:val="21"/>
      <w:szCs w:val="20"/>
    </w:rPr>
  </w:style>
  <w:style w:type="paragraph" w:customStyle="1" w:styleId="109">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0">
    <w:name w:val="样式 (中文) 黑体 二号 行距: 1.5 倍行距"/>
    <w:basedOn w:val="1"/>
    <w:qFormat/>
    <w:uiPriority w:val="0"/>
    <w:pPr>
      <w:spacing w:line="360" w:lineRule="auto"/>
    </w:pPr>
    <w:rPr>
      <w:rFonts w:ascii="Times New Roman" w:hAnsi="Times New Roman"/>
      <w:sz w:val="44"/>
      <w:szCs w:val="20"/>
    </w:rPr>
  </w:style>
  <w:style w:type="paragraph" w:customStyle="1" w:styleId="111">
    <w:name w:val="5"/>
    <w:basedOn w:val="1"/>
    <w:next w:val="14"/>
    <w:qFormat/>
    <w:uiPriority w:val="0"/>
    <w:pPr>
      <w:numPr>
        <w:ilvl w:val="4"/>
        <w:numId w:val="4"/>
      </w:numPr>
      <w:spacing w:line="300" w:lineRule="auto"/>
    </w:pPr>
    <w:rPr>
      <w:rFonts w:ascii="Times New Roman" w:hAnsi="Times New Roman"/>
      <w:sz w:val="24"/>
      <w:szCs w:val="20"/>
    </w:rPr>
  </w:style>
  <w:style w:type="paragraph" w:customStyle="1" w:styleId="112">
    <w:name w:val="章标题"/>
    <w:next w:val="1"/>
    <w:qFormat/>
    <w:uiPriority w:val="0"/>
    <w:pPr>
      <w:tabs>
        <w:tab w:val="left" w:pos="0"/>
      </w:tabs>
      <w:spacing w:beforeLines="50" w:afterLines="50"/>
      <w:jc w:val="both"/>
      <w:outlineLvl w:val="1"/>
    </w:pPr>
    <w:rPr>
      <w:rFonts w:ascii="黑体" w:hAnsi="Times New Roman" w:eastAsia="黑体" w:cs="Times New Roman"/>
      <w:sz w:val="21"/>
      <w:lang w:val="en-US" w:eastAsia="zh-CN" w:bidi="ar-SA"/>
    </w:rPr>
  </w:style>
  <w:style w:type="paragraph" w:customStyle="1" w:styleId="113">
    <w:name w:val="三级条标题"/>
    <w:basedOn w:val="92"/>
    <w:next w:val="1"/>
    <w:link w:val="336"/>
    <w:qFormat/>
    <w:uiPriority w:val="0"/>
    <w:pPr>
      <w:tabs>
        <w:tab w:val="left" w:pos="2781"/>
      </w:tabs>
      <w:ind w:left="2551" w:hanging="850"/>
      <w:outlineLvl w:val="4"/>
    </w:pPr>
    <w:rPr>
      <w:rFonts w:hAnsi="Times New Roman"/>
    </w:rPr>
  </w:style>
  <w:style w:type="paragraph" w:customStyle="1" w:styleId="114">
    <w:name w:val="五级条标题"/>
    <w:basedOn w:val="1"/>
    <w:next w:val="1"/>
    <w:qFormat/>
    <w:uiPriority w:val="0"/>
    <w:pPr>
      <w:widowControl/>
      <w:outlineLvl w:val="6"/>
    </w:pPr>
    <w:rPr>
      <w:rFonts w:ascii="黑体" w:hAnsi="Times New Roman" w:eastAsia="黑体"/>
      <w:kern w:val="0"/>
      <w:szCs w:val="20"/>
    </w:rPr>
  </w:style>
  <w:style w:type="paragraph" w:customStyle="1" w:styleId="115">
    <w:name w:val="二级无标题条"/>
    <w:basedOn w:val="1"/>
    <w:qFormat/>
    <w:uiPriority w:val="0"/>
    <w:pPr>
      <w:numPr>
        <w:ilvl w:val="3"/>
        <w:numId w:val="5"/>
      </w:numPr>
    </w:pPr>
    <w:rPr>
      <w:rFonts w:ascii="Times New Roman" w:hAnsi="Times New Roman"/>
      <w:szCs w:val="24"/>
    </w:rPr>
  </w:style>
  <w:style w:type="paragraph" w:customStyle="1" w:styleId="116">
    <w:name w:val="三级无标题条"/>
    <w:basedOn w:val="1"/>
    <w:qFormat/>
    <w:uiPriority w:val="0"/>
    <w:pPr>
      <w:numPr>
        <w:ilvl w:val="4"/>
        <w:numId w:val="5"/>
      </w:numPr>
    </w:pPr>
    <w:rPr>
      <w:rFonts w:ascii="Times New Roman" w:hAnsi="Times New Roman"/>
      <w:szCs w:val="24"/>
    </w:rPr>
  </w:style>
  <w:style w:type="paragraph" w:customStyle="1" w:styleId="117">
    <w:name w:val="四级无标题条"/>
    <w:basedOn w:val="1"/>
    <w:qFormat/>
    <w:uiPriority w:val="0"/>
    <w:pPr>
      <w:numPr>
        <w:ilvl w:val="5"/>
        <w:numId w:val="5"/>
      </w:numPr>
    </w:pPr>
    <w:rPr>
      <w:rFonts w:ascii="Times New Roman" w:hAnsi="Times New Roman"/>
      <w:szCs w:val="24"/>
    </w:rPr>
  </w:style>
  <w:style w:type="paragraph" w:customStyle="1" w:styleId="118">
    <w:name w:val="五级无标题条"/>
    <w:basedOn w:val="1"/>
    <w:qFormat/>
    <w:uiPriority w:val="0"/>
    <w:pPr>
      <w:numPr>
        <w:ilvl w:val="6"/>
        <w:numId w:val="5"/>
      </w:numPr>
    </w:pPr>
    <w:rPr>
      <w:rFonts w:ascii="Times New Roman" w:hAnsi="Times New Roman"/>
      <w:szCs w:val="24"/>
    </w:rPr>
  </w:style>
  <w:style w:type="paragraph" w:customStyle="1" w:styleId="119">
    <w:name w:val="一级无标题条"/>
    <w:basedOn w:val="1"/>
    <w:qFormat/>
    <w:uiPriority w:val="0"/>
    <w:pPr>
      <w:numPr>
        <w:ilvl w:val="2"/>
        <w:numId w:val="5"/>
      </w:numPr>
    </w:pPr>
    <w:rPr>
      <w:rFonts w:ascii="Times New Roman" w:hAnsi="Times New Roman"/>
      <w:szCs w:val="24"/>
    </w:rPr>
  </w:style>
  <w:style w:type="character" w:customStyle="1" w:styleId="120">
    <w:name w:val="日期 Char"/>
    <w:link w:val="28"/>
    <w:qFormat/>
    <w:uiPriority w:val="99"/>
    <w:rPr>
      <w:rFonts w:ascii="Times New Roman" w:hAnsi="Times New Roman"/>
      <w:kern w:val="2"/>
      <w:sz w:val="21"/>
      <w:szCs w:val="24"/>
    </w:rPr>
  </w:style>
  <w:style w:type="paragraph" w:customStyle="1" w:styleId="121">
    <w:name w:val="四级条标题"/>
    <w:basedOn w:val="113"/>
    <w:next w:val="1"/>
    <w:qFormat/>
    <w:uiPriority w:val="0"/>
    <w:pPr>
      <w:tabs>
        <w:tab w:val="clear" w:pos="2781"/>
      </w:tabs>
      <w:ind w:left="0" w:firstLine="0"/>
      <w:outlineLvl w:val="5"/>
    </w:pPr>
  </w:style>
  <w:style w:type="character" w:customStyle="1" w:styleId="122">
    <w:name w:val="正文文字样式 Char Char"/>
    <w:qFormat/>
    <w:uiPriority w:val="0"/>
    <w:rPr>
      <w:rFonts w:ascii="宋体" w:hAnsi="宋体" w:eastAsia="宋体"/>
      <w:kern w:val="2"/>
      <w:sz w:val="24"/>
      <w:szCs w:val="24"/>
      <w:lang w:val="en-US" w:eastAsia="zh-CN" w:bidi="ar-SA"/>
    </w:rPr>
  </w:style>
  <w:style w:type="character" w:customStyle="1" w:styleId="123">
    <w:name w:val="不明显强调1"/>
    <w:qFormat/>
    <w:uiPriority w:val="19"/>
    <w:rPr>
      <w:i/>
      <w:iCs/>
      <w:color w:val="808080"/>
    </w:rPr>
  </w:style>
  <w:style w:type="paragraph" w:customStyle="1" w:styleId="124">
    <w:name w:val="标题2d"/>
    <w:qFormat/>
    <w:uiPriority w:val="0"/>
    <w:pPr>
      <w:tabs>
        <w:tab w:val="left" w:pos="0"/>
        <w:tab w:val="left" w:pos="817"/>
      </w:tabs>
      <w:spacing w:line="360" w:lineRule="auto"/>
      <w:ind w:left="817" w:hanging="420"/>
      <w:jc w:val="both"/>
    </w:pPr>
    <w:rPr>
      <w:rFonts w:ascii="宋体" w:hAnsi="宋体" w:eastAsia="宋体" w:cs="Times New Roman"/>
      <w:bCs/>
      <w:snapToGrid w:val="0"/>
      <w:sz w:val="24"/>
      <w:szCs w:val="24"/>
      <w:lang w:val="en-US" w:eastAsia="zh-CN" w:bidi="ar-SA"/>
    </w:rPr>
  </w:style>
  <w:style w:type="paragraph" w:customStyle="1" w:styleId="125">
    <w:name w:val="p0"/>
    <w:basedOn w:val="1"/>
    <w:qFormat/>
    <w:uiPriority w:val="0"/>
    <w:pPr>
      <w:widowControl/>
    </w:pPr>
    <w:rPr>
      <w:rFonts w:ascii="宋体" w:hAnsi="宋体" w:cs="宋体"/>
      <w:kern w:val="0"/>
      <w:szCs w:val="21"/>
    </w:rPr>
  </w:style>
  <w:style w:type="paragraph" w:customStyle="1" w:styleId="126">
    <w:name w:val="p16"/>
    <w:basedOn w:val="1"/>
    <w:qFormat/>
    <w:uiPriority w:val="0"/>
    <w:pPr>
      <w:widowControl/>
      <w:topLinePunct/>
      <w:spacing w:line="312" w:lineRule="atLeast"/>
    </w:pPr>
    <w:rPr>
      <w:rFonts w:ascii="宋体" w:hAnsi="宋体" w:cs="宋体"/>
      <w:kern w:val="0"/>
      <w:szCs w:val="21"/>
    </w:rPr>
  </w:style>
  <w:style w:type="paragraph" w:customStyle="1" w:styleId="127">
    <w:name w:val="p17"/>
    <w:basedOn w:val="1"/>
    <w:qFormat/>
    <w:uiPriority w:val="0"/>
    <w:pPr>
      <w:widowControl/>
      <w:spacing w:line="580" w:lineRule="atLeast"/>
      <w:ind w:left="142" w:firstLine="420"/>
    </w:pPr>
    <w:rPr>
      <w:rFonts w:ascii="宋体" w:hAnsi="宋体" w:cs="宋体"/>
      <w:kern w:val="0"/>
      <w:szCs w:val="21"/>
    </w:rPr>
  </w:style>
  <w:style w:type="character" w:customStyle="1" w:styleId="128">
    <w:name w:val="15"/>
    <w:qFormat/>
    <w:uiPriority w:val="0"/>
    <w:rPr>
      <w:rFonts w:hint="default" w:ascii="Times New Roman" w:hAnsi="Times New Roman" w:cs="Times New Roman"/>
    </w:rPr>
  </w:style>
  <w:style w:type="paragraph" w:customStyle="1" w:styleId="129">
    <w:name w:val="p15"/>
    <w:basedOn w:val="1"/>
    <w:qFormat/>
    <w:uiPriority w:val="0"/>
    <w:pPr>
      <w:widowControl/>
    </w:pPr>
    <w:rPr>
      <w:rFonts w:cs="宋体"/>
      <w:kern w:val="0"/>
      <w:szCs w:val="21"/>
    </w:rPr>
  </w:style>
  <w:style w:type="paragraph" w:customStyle="1" w:styleId="130">
    <w:name w:val="术语定义条标题"/>
    <w:basedOn w:val="1"/>
    <w:next w:val="1"/>
    <w:qFormat/>
    <w:uiPriority w:val="0"/>
    <w:pPr>
      <w:widowControl/>
      <w:tabs>
        <w:tab w:val="left" w:pos="420"/>
      </w:tabs>
      <w:jc w:val="left"/>
    </w:pPr>
    <w:rPr>
      <w:rFonts w:ascii="黑体" w:hAnsi="Times New Roman" w:eastAsia="黑体"/>
      <w:b/>
      <w:kern w:val="0"/>
      <w:szCs w:val="20"/>
    </w:rPr>
  </w:style>
  <w:style w:type="character" w:customStyle="1" w:styleId="131">
    <w:name w:val="题注 Char"/>
    <w:link w:val="15"/>
    <w:qFormat/>
    <w:uiPriority w:val="0"/>
    <w:rPr>
      <w:rFonts w:ascii="Arial" w:hAnsi="Arial" w:eastAsia="黑体"/>
      <w:kern w:val="2"/>
    </w:rPr>
  </w:style>
  <w:style w:type="character" w:customStyle="1" w:styleId="132">
    <w:name w:val="HTML 定义1"/>
    <w:qFormat/>
    <w:uiPriority w:val="0"/>
    <w:rPr>
      <w:i/>
      <w:iCs/>
    </w:rPr>
  </w:style>
  <w:style w:type="character" w:customStyle="1" w:styleId="133">
    <w:name w:val="表头 Char Char"/>
    <w:qFormat/>
    <w:uiPriority w:val="0"/>
    <w:rPr>
      <w:rFonts w:eastAsia="黑体"/>
      <w:kern w:val="2"/>
      <w:sz w:val="21"/>
      <w:szCs w:val="21"/>
    </w:rPr>
  </w:style>
  <w:style w:type="character" w:customStyle="1" w:styleId="134">
    <w:name w:val="Char Char2"/>
    <w:qFormat/>
    <w:uiPriority w:val="0"/>
    <w:rPr>
      <w:rFonts w:eastAsia="宋体"/>
      <w:b/>
      <w:bCs/>
      <w:kern w:val="44"/>
      <w:sz w:val="21"/>
      <w:szCs w:val="28"/>
      <w:lang w:val="en-US" w:eastAsia="zh-CN"/>
    </w:rPr>
  </w:style>
  <w:style w:type="character" w:customStyle="1" w:styleId="135">
    <w:name w:val="一级标题 Char Char"/>
    <w:qFormat/>
    <w:uiPriority w:val="0"/>
    <w:rPr>
      <w:rFonts w:ascii="隶书" w:eastAsia="黑体"/>
      <w:b/>
      <w:kern w:val="2"/>
      <w:sz w:val="30"/>
      <w:szCs w:val="32"/>
      <w:lang w:val="en-US" w:eastAsia="zh-CN"/>
    </w:rPr>
  </w:style>
  <w:style w:type="character" w:customStyle="1" w:styleId="136">
    <w:name w:val="jl 正文 Char Char Char Char Char"/>
    <w:link w:val="137"/>
    <w:qFormat/>
    <w:uiPriority w:val="0"/>
    <w:rPr>
      <w:rFonts w:ascii="宋体"/>
      <w:sz w:val="24"/>
      <w:szCs w:val="24"/>
    </w:rPr>
  </w:style>
  <w:style w:type="paragraph" w:customStyle="1" w:styleId="137">
    <w:name w:val="jl 正文"/>
    <w:basedOn w:val="1"/>
    <w:link w:val="136"/>
    <w:qFormat/>
    <w:uiPriority w:val="0"/>
    <w:pPr>
      <w:autoSpaceDE w:val="0"/>
      <w:autoSpaceDN w:val="0"/>
      <w:adjustRightInd w:val="0"/>
      <w:ind w:firstLine="200" w:firstLineChars="200"/>
      <w:jc w:val="left"/>
      <w:textAlignment w:val="baseline"/>
    </w:pPr>
    <w:rPr>
      <w:rFonts w:ascii="宋体"/>
      <w:kern w:val="0"/>
      <w:sz w:val="24"/>
      <w:szCs w:val="24"/>
    </w:rPr>
  </w:style>
  <w:style w:type="character" w:customStyle="1" w:styleId="138">
    <w:name w:val="HTML 代码1"/>
    <w:qFormat/>
    <w:uiPriority w:val="0"/>
    <w:rPr>
      <w:rFonts w:ascii="Courier New" w:hAnsi="Courier New" w:cs="Courier New"/>
      <w:sz w:val="20"/>
      <w:szCs w:val="20"/>
    </w:rPr>
  </w:style>
  <w:style w:type="character" w:customStyle="1" w:styleId="139">
    <w:name w:val="标题 1 Char1"/>
    <w:qFormat/>
    <w:uiPriority w:val="0"/>
    <w:rPr>
      <w:rFonts w:eastAsia="汉仪大宋简"/>
      <w:kern w:val="44"/>
      <w:sz w:val="22"/>
      <w:szCs w:val="22"/>
      <w:lang w:val="en-US" w:eastAsia="zh-CN"/>
    </w:rPr>
  </w:style>
  <w:style w:type="character" w:customStyle="1" w:styleId="140">
    <w:name w:val="样式 Arial"/>
    <w:qFormat/>
    <w:uiPriority w:val="0"/>
    <w:rPr>
      <w:rFonts w:hint="default" w:ascii="Times New Roman" w:hAnsi="Times New Roman" w:eastAsia="宋体" w:cs="Times New Roman"/>
      <w:sz w:val="21"/>
      <w:szCs w:val="21"/>
    </w:rPr>
  </w:style>
  <w:style w:type="character" w:customStyle="1" w:styleId="141">
    <w:name w:val="三级标题 Char Char"/>
    <w:qFormat/>
    <w:uiPriority w:val="0"/>
    <w:rPr>
      <w:rFonts w:eastAsia="宋体"/>
      <w:b/>
      <w:sz w:val="24"/>
      <w:lang w:val="en-US" w:eastAsia="zh-CN"/>
    </w:rPr>
  </w:style>
  <w:style w:type="character" w:customStyle="1" w:styleId="142">
    <w:name w:val="D1 Char Char"/>
    <w:link w:val="143"/>
    <w:qFormat/>
    <w:uiPriority w:val="0"/>
    <w:rPr>
      <w:rFonts w:ascii="EU-F1" w:eastAsia="黑体"/>
      <w:kern w:val="2"/>
      <w:sz w:val="21"/>
      <w:szCs w:val="21"/>
    </w:rPr>
  </w:style>
  <w:style w:type="paragraph" w:customStyle="1" w:styleId="143">
    <w:name w:val="D1"/>
    <w:basedOn w:val="144"/>
    <w:link w:val="142"/>
    <w:qFormat/>
    <w:uiPriority w:val="0"/>
    <w:pPr>
      <w:spacing w:line="480" w:lineRule="auto"/>
    </w:pPr>
  </w:style>
  <w:style w:type="paragraph" w:customStyle="1" w:styleId="144">
    <w:name w:val="附录一"/>
    <w:basedOn w:val="25"/>
    <w:link w:val="148"/>
    <w:qFormat/>
    <w:uiPriority w:val="0"/>
    <w:rPr>
      <w:rFonts w:ascii="EU-F1" w:hAnsi="Calibri" w:eastAsia="黑体"/>
      <w:szCs w:val="21"/>
    </w:rPr>
  </w:style>
  <w:style w:type="character" w:customStyle="1" w:styleId="145">
    <w:name w:val="jl 正文 Char Char Char Char"/>
    <w:link w:val="146"/>
    <w:qFormat/>
    <w:uiPriority w:val="0"/>
    <w:rPr>
      <w:rFonts w:ascii="宋体"/>
      <w:kern w:val="2"/>
      <w:sz w:val="24"/>
      <w:szCs w:val="24"/>
    </w:rPr>
  </w:style>
  <w:style w:type="paragraph" w:customStyle="1" w:styleId="146">
    <w:name w:val="jl 正文 Char Char"/>
    <w:basedOn w:val="1"/>
    <w:link w:val="145"/>
    <w:qFormat/>
    <w:uiPriority w:val="0"/>
    <w:pPr>
      <w:autoSpaceDE w:val="0"/>
      <w:autoSpaceDN w:val="0"/>
      <w:adjustRightInd w:val="0"/>
      <w:ind w:firstLine="200" w:firstLineChars="200"/>
      <w:jc w:val="left"/>
      <w:textAlignment w:val="baseline"/>
    </w:pPr>
    <w:rPr>
      <w:rFonts w:ascii="宋体"/>
      <w:sz w:val="24"/>
      <w:szCs w:val="24"/>
    </w:rPr>
  </w:style>
  <w:style w:type="character" w:customStyle="1" w:styleId="147">
    <w:name w:val="HTML 样本1"/>
    <w:qFormat/>
    <w:uiPriority w:val="0"/>
    <w:rPr>
      <w:rFonts w:ascii="Courier New" w:hAnsi="Courier New" w:cs="Courier New"/>
    </w:rPr>
  </w:style>
  <w:style w:type="character" w:customStyle="1" w:styleId="148">
    <w:name w:val="附录一 Char Char"/>
    <w:link w:val="144"/>
    <w:qFormat/>
    <w:uiPriority w:val="0"/>
    <w:rPr>
      <w:rFonts w:ascii="EU-F1" w:eastAsia="黑体"/>
      <w:kern w:val="2"/>
      <w:sz w:val="21"/>
      <w:szCs w:val="21"/>
    </w:rPr>
  </w:style>
  <w:style w:type="character" w:customStyle="1" w:styleId="149">
    <w:name w:val="图说 Char Char"/>
    <w:link w:val="150"/>
    <w:qFormat/>
    <w:uiPriority w:val="0"/>
    <w:rPr>
      <w:rFonts w:cs="宋体"/>
      <w:kern w:val="2"/>
      <w:sz w:val="18"/>
    </w:rPr>
  </w:style>
  <w:style w:type="paragraph" w:customStyle="1" w:styleId="150">
    <w:name w:val="图说"/>
    <w:basedOn w:val="1"/>
    <w:link w:val="149"/>
    <w:qFormat/>
    <w:uiPriority w:val="0"/>
    <w:pPr>
      <w:topLinePunct/>
      <w:spacing w:before="40" w:after="160"/>
      <w:jc w:val="center"/>
    </w:pPr>
    <w:rPr>
      <w:sz w:val="18"/>
      <w:szCs w:val="20"/>
    </w:rPr>
  </w:style>
  <w:style w:type="character" w:customStyle="1" w:styleId="151">
    <w:name w:val="h1 Char"/>
    <w:qFormat/>
    <w:uiPriority w:val="0"/>
    <w:rPr>
      <w:rFonts w:eastAsia="黑体"/>
      <w:kern w:val="44"/>
      <w:sz w:val="28"/>
      <w:lang w:val="en-US" w:eastAsia="zh-CN"/>
    </w:rPr>
  </w:style>
  <w:style w:type="character" w:customStyle="1" w:styleId="152">
    <w:name w:val="样式6 Char Char"/>
    <w:link w:val="153"/>
    <w:qFormat/>
    <w:uiPriority w:val="0"/>
    <w:rPr>
      <w:rFonts w:eastAsia="黑体"/>
      <w:kern w:val="2"/>
      <w:sz w:val="21"/>
      <w:szCs w:val="21"/>
    </w:rPr>
  </w:style>
  <w:style w:type="paragraph" w:customStyle="1" w:styleId="153">
    <w:name w:val="样式6"/>
    <w:basedOn w:val="1"/>
    <w:link w:val="152"/>
    <w:qFormat/>
    <w:uiPriority w:val="0"/>
    <w:pPr>
      <w:topLinePunct/>
      <w:spacing w:before="160" w:after="60"/>
      <w:jc w:val="center"/>
    </w:pPr>
    <w:rPr>
      <w:rFonts w:eastAsia="黑体"/>
      <w:szCs w:val="21"/>
    </w:rPr>
  </w:style>
  <w:style w:type="character" w:customStyle="1" w:styleId="154">
    <w:name w:val="HTML 变量1"/>
    <w:qFormat/>
    <w:uiPriority w:val="0"/>
    <w:rPr>
      <w:i/>
      <w:iCs/>
    </w:rPr>
  </w:style>
  <w:style w:type="character" w:customStyle="1" w:styleId="155">
    <w:name w:val="行号1"/>
    <w:basedOn w:val="47"/>
    <w:qFormat/>
    <w:uiPriority w:val="0"/>
  </w:style>
  <w:style w:type="character" w:customStyle="1" w:styleId="156">
    <w:name w:val="D3 Char Char"/>
    <w:link w:val="157"/>
    <w:qFormat/>
    <w:uiPriority w:val="0"/>
    <w:rPr>
      <w:rFonts w:ascii="宋体" w:hAnsi="宋体"/>
      <w:b/>
      <w:color w:val="000000"/>
      <w:kern w:val="2"/>
      <w:sz w:val="21"/>
      <w:szCs w:val="21"/>
    </w:rPr>
  </w:style>
  <w:style w:type="paragraph" w:customStyle="1" w:styleId="157">
    <w:name w:val="D3"/>
    <w:basedOn w:val="106"/>
    <w:link w:val="156"/>
    <w:qFormat/>
    <w:uiPriority w:val="0"/>
    <w:pPr>
      <w:topLinePunct/>
      <w:spacing w:line="312" w:lineRule="exact"/>
    </w:pPr>
    <w:rPr>
      <w:rFonts w:ascii="宋体" w:hAnsi="宋体"/>
      <w:b/>
      <w:color w:val="000000"/>
      <w:szCs w:val="21"/>
    </w:rPr>
  </w:style>
  <w:style w:type="character" w:customStyle="1" w:styleId="158">
    <w:name w:val="F1 Char Char"/>
    <w:link w:val="159"/>
    <w:qFormat/>
    <w:uiPriority w:val="0"/>
    <w:rPr>
      <w:rFonts w:ascii="EU-F1" w:eastAsia="黑体"/>
      <w:kern w:val="21"/>
      <w:sz w:val="21"/>
      <w:szCs w:val="21"/>
    </w:rPr>
  </w:style>
  <w:style w:type="paragraph" w:customStyle="1" w:styleId="159">
    <w:name w:val="F1"/>
    <w:basedOn w:val="160"/>
    <w:link w:val="158"/>
    <w:qFormat/>
    <w:uiPriority w:val="0"/>
    <w:pPr>
      <w:topLinePunct/>
      <w:spacing w:line="312" w:lineRule="exact"/>
    </w:pPr>
  </w:style>
  <w:style w:type="paragraph" w:customStyle="1" w:styleId="160">
    <w:name w:val="附录二"/>
    <w:basedOn w:val="25"/>
    <w:link w:val="175"/>
    <w:qFormat/>
    <w:uiPriority w:val="0"/>
    <w:rPr>
      <w:rFonts w:ascii="EU-F1" w:hAnsi="Calibri" w:eastAsia="黑体"/>
      <w:kern w:val="21"/>
      <w:szCs w:val="21"/>
    </w:rPr>
  </w:style>
  <w:style w:type="character" w:customStyle="1" w:styleId="161">
    <w:name w:val="样式1正文（首行缩进两字） Char Char Char"/>
    <w:link w:val="162"/>
    <w:qFormat/>
    <w:uiPriority w:val="0"/>
    <w:rPr>
      <w:rFonts w:ascii="宋体" w:hAnsi="宋体" w:cs="宋体"/>
      <w:kern w:val="2"/>
      <w:sz w:val="21"/>
      <w:szCs w:val="21"/>
    </w:rPr>
  </w:style>
  <w:style w:type="paragraph" w:customStyle="1" w:styleId="162">
    <w:name w:val="样式1正文（首行缩进两字） Char"/>
    <w:basedOn w:val="1"/>
    <w:next w:val="163"/>
    <w:link w:val="161"/>
    <w:qFormat/>
    <w:uiPriority w:val="0"/>
    <w:pPr>
      <w:tabs>
        <w:tab w:val="left" w:pos="3585"/>
      </w:tabs>
      <w:snapToGrid w:val="0"/>
      <w:spacing w:afterLines="10" w:line="312" w:lineRule="exact"/>
    </w:pPr>
    <w:rPr>
      <w:rFonts w:ascii="宋体" w:hAnsi="宋体"/>
      <w:szCs w:val="21"/>
    </w:rPr>
  </w:style>
  <w:style w:type="paragraph" w:customStyle="1" w:styleId="163">
    <w:name w:val="样式 正文（首行缩进两字） Char + Times New Roman"/>
    <w:basedOn w:val="162"/>
    <w:qFormat/>
    <w:uiPriority w:val="0"/>
  </w:style>
  <w:style w:type="character" w:customStyle="1" w:styleId="164">
    <w:name w:val="HTML 键盘1"/>
    <w:qFormat/>
    <w:uiPriority w:val="0"/>
    <w:rPr>
      <w:rFonts w:ascii="Courier New" w:hAnsi="Courier New" w:cs="Courier New"/>
      <w:sz w:val="20"/>
      <w:szCs w:val="20"/>
    </w:rPr>
  </w:style>
  <w:style w:type="character" w:customStyle="1" w:styleId="165">
    <w:name w:val="批注引用1"/>
    <w:qFormat/>
    <w:uiPriority w:val="0"/>
    <w:rPr>
      <w:sz w:val="21"/>
      <w:szCs w:val="21"/>
    </w:rPr>
  </w:style>
  <w:style w:type="character" w:customStyle="1" w:styleId="166">
    <w:name w:val="wang正文 Char Char"/>
    <w:link w:val="167"/>
    <w:qFormat/>
    <w:uiPriority w:val="0"/>
    <w:rPr>
      <w:sz w:val="21"/>
      <w:szCs w:val="24"/>
    </w:rPr>
  </w:style>
  <w:style w:type="paragraph" w:customStyle="1" w:styleId="167">
    <w:name w:val="wang正文"/>
    <w:basedOn w:val="1"/>
    <w:link w:val="166"/>
    <w:qFormat/>
    <w:uiPriority w:val="0"/>
    <w:pPr>
      <w:tabs>
        <w:tab w:val="left" w:pos="6840"/>
      </w:tabs>
      <w:topLinePunct/>
      <w:ind w:firstLine="420"/>
    </w:pPr>
    <w:rPr>
      <w:kern w:val="0"/>
      <w:szCs w:val="24"/>
    </w:rPr>
  </w:style>
  <w:style w:type="character" w:customStyle="1" w:styleId="168">
    <w:name w:val="发布"/>
    <w:qFormat/>
    <w:uiPriority w:val="0"/>
    <w:rPr>
      <w:rFonts w:ascii="黑体" w:eastAsia="黑体"/>
      <w:spacing w:val="22"/>
      <w:w w:val="100"/>
      <w:position w:val="3"/>
      <w:sz w:val="28"/>
    </w:rPr>
  </w:style>
  <w:style w:type="character" w:customStyle="1" w:styleId="169">
    <w:name w:val="朱表头 Char Char"/>
    <w:link w:val="170"/>
    <w:qFormat/>
    <w:uiPriority w:val="0"/>
    <w:rPr>
      <w:rFonts w:ascii="EU-F1" w:eastAsia="黑体"/>
      <w:snapToGrid w:val="0"/>
      <w:kern w:val="2"/>
      <w:sz w:val="21"/>
    </w:rPr>
  </w:style>
  <w:style w:type="paragraph" w:customStyle="1" w:styleId="170">
    <w:name w:val="朱表头"/>
    <w:basedOn w:val="90"/>
    <w:link w:val="169"/>
    <w:qFormat/>
    <w:uiPriority w:val="0"/>
    <w:pPr>
      <w:spacing w:line="312" w:lineRule="exact"/>
    </w:pPr>
    <w:rPr>
      <w:rFonts w:ascii="EU-F1"/>
      <w:snapToGrid w:val="0"/>
    </w:rPr>
  </w:style>
  <w:style w:type="character" w:customStyle="1" w:styleId="171">
    <w:name w:val="jl 三级 Char Char Char"/>
    <w:link w:val="172"/>
    <w:qFormat/>
    <w:uiPriority w:val="0"/>
    <w:rPr>
      <w:rFonts w:ascii="宋体" w:hAnsi="宋体"/>
      <w:b/>
      <w:color w:val="000000"/>
      <w:kern w:val="2"/>
      <w:sz w:val="24"/>
      <w:szCs w:val="24"/>
    </w:rPr>
  </w:style>
  <w:style w:type="paragraph" w:customStyle="1" w:styleId="172">
    <w:name w:val="jl 三级 Char"/>
    <w:basedOn w:val="1"/>
    <w:link w:val="171"/>
    <w:qFormat/>
    <w:uiPriority w:val="0"/>
    <w:pPr>
      <w:autoSpaceDE w:val="0"/>
      <w:autoSpaceDN w:val="0"/>
      <w:adjustRightInd w:val="0"/>
      <w:spacing w:beforeLines="50" w:afterLines="50"/>
      <w:ind w:firstLine="480" w:firstLineChars="200"/>
      <w:jc w:val="left"/>
      <w:textAlignment w:val="baseline"/>
      <w:outlineLvl w:val="2"/>
    </w:pPr>
    <w:rPr>
      <w:rFonts w:ascii="宋体" w:hAnsi="宋体"/>
      <w:b/>
      <w:color w:val="000000"/>
      <w:sz w:val="24"/>
      <w:szCs w:val="24"/>
    </w:rPr>
  </w:style>
  <w:style w:type="character" w:customStyle="1" w:styleId="173">
    <w:name w:val="HTML 引文1"/>
    <w:qFormat/>
    <w:uiPriority w:val="0"/>
    <w:rPr>
      <w:i/>
      <w:iCs/>
    </w:rPr>
  </w:style>
  <w:style w:type="character" w:customStyle="1" w:styleId="174">
    <w:name w:val="默认段落字体 Para Char Char Char Char Char1"/>
    <w:link w:val="106"/>
    <w:qFormat/>
    <w:uiPriority w:val="0"/>
    <w:rPr>
      <w:rFonts w:ascii="Times New Roman" w:hAnsi="Times New Roman"/>
      <w:kern w:val="2"/>
      <w:sz w:val="21"/>
      <w:szCs w:val="24"/>
    </w:rPr>
  </w:style>
  <w:style w:type="character" w:customStyle="1" w:styleId="175">
    <w:name w:val="附录二 Char Char"/>
    <w:link w:val="160"/>
    <w:qFormat/>
    <w:uiPriority w:val="0"/>
    <w:rPr>
      <w:rFonts w:ascii="EU-F1" w:eastAsia="黑体"/>
      <w:kern w:val="21"/>
      <w:sz w:val="21"/>
      <w:szCs w:val="21"/>
    </w:rPr>
  </w:style>
  <w:style w:type="character" w:customStyle="1" w:styleId="176">
    <w:name w:val="表名 Char Char"/>
    <w:link w:val="177"/>
    <w:qFormat/>
    <w:uiPriority w:val="0"/>
    <w:rPr>
      <w:rFonts w:ascii="黑体" w:eastAsia="黑体"/>
      <w:kern w:val="2"/>
      <w:sz w:val="21"/>
    </w:rPr>
  </w:style>
  <w:style w:type="paragraph" w:customStyle="1" w:styleId="177">
    <w:name w:val="表名"/>
    <w:basedOn w:val="1"/>
    <w:link w:val="176"/>
    <w:qFormat/>
    <w:uiPriority w:val="0"/>
    <w:pPr>
      <w:tabs>
        <w:tab w:val="left" w:pos="648"/>
        <w:tab w:val="left" w:pos="817"/>
        <w:tab w:val="left" w:leader="dot" w:pos="1701"/>
        <w:tab w:val="left" w:pos="9072"/>
      </w:tabs>
      <w:spacing w:line="360" w:lineRule="auto"/>
      <w:ind w:left="817" w:hanging="420"/>
      <w:jc w:val="center"/>
    </w:pPr>
    <w:rPr>
      <w:rFonts w:ascii="黑体" w:eastAsia="黑体"/>
      <w:szCs w:val="20"/>
    </w:rPr>
  </w:style>
  <w:style w:type="character" w:customStyle="1" w:styleId="178">
    <w:name w:val="HTML 打字机1"/>
    <w:qFormat/>
    <w:uiPriority w:val="0"/>
    <w:rPr>
      <w:rFonts w:ascii="Courier New" w:hAnsi="Courier New" w:cs="Courier New"/>
      <w:sz w:val="20"/>
      <w:szCs w:val="20"/>
    </w:rPr>
  </w:style>
  <w:style w:type="character" w:customStyle="1" w:styleId="179">
    <w:name w:val="页码1"/>
    <w:basedOn w:val="47"/>
    <w:qFormat/>
    <w:uiPriority w:val="0"/>
  </w:style>
  <w:style w:type="character" w:customStyle="1" w:styleId="180">
    <w:name w:val="EUF Char Char"/>
    <w:link w:val="181"/>
    <w:qFormat/>
    <w:uiPriority w:val="0"/>
    <w:rPr>
      <w:rFonts w:ascii="EU-F1" w:hAnsi="宋体" w:eastAsia="EU-F1"/>
      <w:b/>
      <w:color w:val="000000"/>
      <w:kern w:val="2"/>
      <w:sz w:val="21"/>
      <w:szCs w:val="21"/>
    </w:rPr>
  </w:style>
  <w:style w:type="paragraph" w:customStyle="1" w:styleId="181">
    <w:name w:val="EUF"/>
    <w:basedOn w:val="106"/>
    <w:link w:val="180"/>
    <w:qFormat/>
    <w:uiPriority w:val="0"/>
    <w:pPr>
      <w:topLinePunct/>
      <w:spacing w:line="312" w:lineRule="exact"/>
    </w:pPr>
    <w:rPr>
      <w:rFonts w:ascii="EU-F1" w:hAnsi="宋体" w:eastAsia="EU-F1"/>
      <w:b/>
      <w:color w:val="000000"/>
      <w:szCs w:val="21"/>
    </w:rPr>
  </w:style>
  <w:style w:type="character" w:customStyle="1" w:styleId="182">
    <w:name w:val="D2 Char Char"/>
    <w:link w:val="183"/>
    <w:qFormat/>
    <w:uiPriority w:val="0"/>
    <w:rPr>
      <w:rFonts w:ascii="EU-F1" w:eastAsia="黑体"/>
      <w:kern w:val="21"/>
      <w:sz w:val="21"/>
      <w:szCs w:val="21"/>
    </w:rPr>
  </w:style>
  <w:style w:type="paragraph" w:customStyle="1" w:styleId="183">
    <w:name w:val="D2"/>
    <w:basedOn w:val="160"/>
    <w:link w:val="182"/>
    <w:qFormat/>
    <w:uiPriority w:val="0"/>
    <w:pPr>
      <w:spacing w:line="312" w:lineRule="exact"/>
    </w:pPr>
  </w:style>
  <w:style w:type="character" w:customStyle="1" w:styleId="184">
    <w:name w:val="01 Char Char"/>
    <w:link w:val="185"/>
    <w:qFormat/>
    <w:uiPriority w:val="0"/>
    <w:rPr>
      <w:rFonts w:ascii="宋体" w:hAnsi="宋体" w:cs="宋体"/>
      <w:kern w:val="2"/>
      <w:sz w:val="21"/>
      <w:szCs w:val="21"/>
    </w:rPr>
  </w:style>
  <w:style w:type="paragraph" w:customStyle="1" w:styleId="185">
    <w:name w:val="01"/>
    <w:basedOn w:val="162"/>
    <w:link w:val="184"/>
    <w:qFormat/>
    <w:uiPriority w:val="0"/>
  </w:style>
  <w:style w:type="character" w:customStyle="1" w:styleId="186">
    <w:name w:val="标题 2 Char1"/>
    <w:qFormat/>
    <w:uiPriority w:val="0"/>
    <w:rPr>
      <w:rFonts w:eastAsia="黑体"/>
      <w:bCs/>
      <w:kern w:val="2"/>
      <w:sz w:val="21"/>
      <w:szCs w:val="21"/>
      <w:lang w:val="en-US" w:eastAsia="zh-CN"/>
    </w:rPr>
  </w:style>
  <w:style w:type="character" w:customStyle="1" w:styleId="187">
    <w:name w:val="HTML 缩写1"/>
    <w:basedOn w:val="47"/>
    <w:qFormat/>
    <w:uiPriority w:val="0"/>
  </w:style>
  <w:style w:type="character" w:customStyle="1" w:styleId="188">
    <w:name w:val="标题 1 Char Char"/>
    <w:qFormat/>
    <w:uiPriority w:val="0"/>
    <w:rPr>
      <w:rFonts w:eastAsia="宋体"/>
      <w:b/>
      <w:kern w:val="44"/>
      <w:sz w:val="44"/>
      <w:lang w:val="en-US" w:eastAsia="zh-CN"/>
    </w:rPr>
  </w:style>
  <w:style w:type="character" w:customStyle="1" w:styleId="189">
    <w:name w:val="正文格式 Char Char"/>
    <w:qFormat/>
    <w:uiPriority w:val="0"/>
    <w:rPr>
      <w:rFonts w:ascii="宋体" w:hAnsi="宋体"/>
      <w:bCs/>
      <w:kern w:val="2"/>
      <w:sz w:val="21"/>
      <w:szCs w:val="21"/>
    </w:rPr>
  </w:style>
  <w:style w:type="character" w:customStyle="1" w:styleId="190">
    <w:name w:val="h Char"/>
    <w:qFormat/>
    <w:uiPriority w:val="0"/>
    <w:rPr>
      <w:rFonts w:eastAsia="宋体"/>
      <w:kern w:val="2"/>
      <w:sz w:val="18"/>
      <w:szCs w:val="18"/>
      <w:lang w:val="en-US" w:eastAsia="zh-CN"/>
    </w:rPr>
  </w:style>
  <w:style w:type="character" w:customStyle="1" w:styleId="191">
    <w:name w:val="17"/>
    <w:qFormat/>
    <w:uiPriority w:val="0"/>
    <w:rPr>
      <w:rFonts w:hint="eastAsia" w:ascii="EU-F1" w:eastAsia="EU-F1"/>
      <w:sz w:val="21"/>
      <w:szCs w:val="21"/>
    </w:rPr>
  </w:style>
  <w:style w:type="paragraph" w:customStyle="1" w:styleId="192">
    <w:name w:val="列表 21"/>
    <w:basedOn w:val="1"/>
    <w:qFormat/>
    <w:uiPriority w:val="0"/>
    <w:pPr>
      <w:ind w:left="840" w:hanging="420"/>
    </w:pPr>
    <w:rPr>
      <w:rFonts w:ascii="Times New Roman" w:hAnsi="Times New Roman"/>
      <w:szCs w:val="24"/>
    </w:rPr>
  </w:style>
  <w:style w:type="paragraph" w:customStyle="1" w:styleId="193">
    <w:name w:val="样式2"/>
    <w:basedOn w:val="3"/>
    <w:qFormat/>
    <w:uiPriority w:val="0"/>
    <w:pPr>
      <w:tabs>
        <w:tab w:val="left" w:pos="567"/>
        <w:tab w:val="left" w:pos="850"/>
      </w:tabs>
      <w:topLinePunct/>
      <w:spacing w:before="0" w:after="0" w:line="960" w:lineRule="auto"/>
      <w:ind w:firstLine="420"/>
      <w:jc w:val="left"/>
    </w:pPr>
    <w:rPr>
      <w:rFonts w:ascii="Times New Roman" w:hAnsi="Times New Roman" w:eastAsia="黑体"/>
      <w:bCs w:val="0"/>
      <w:sz w:val="36"/>
      <w:szCs w:val="36"/>
    </w:rPr>
  </w:style>
  <w:style w:type="paragraph" w:customStyle="1" w:styleId="194">
    <w:name w:val="Char Char Char Char Char Char Char"/>
    <w:basedOn w:val="1"/>
    <w:qFormat/>
    <w:uiPriority w:val="0"/>
    <w:rPr>
      <w:rFonts w:ascii="Times New Roman" w:hAnsi="Times New Roman"/>
      <w:szCs w:val="24"/>
    </w:rPr>
  </w:style>
  <w:style w:type="paragraph" w:customStyle="1" w:styleId="195">
    <w:name w:val="列表 41"/>
    <w:basedOn w:val="1"/>
    <w:qFormat/>
    <w:uiPriority w:val="0"/>
    <w:pPr>
      <w:ind w:left="1680" w:hanging="420"/>
    </w:pPr>
    <w:rPr>
      <w:rFonts w:ascii="Times New Roman" w:hAnsi="Times New Roman"/>
      <w:szCs w:val="24"/>
    </w:rPr>
  </w:style>
  <w:style w:type="paragraph" w:customStyle="1" w:styleId="196">
    <w:name w:val="样式1"/>
    <w:basedOn w:val="1"/>
    <w:qFormat/>
    <w:uiPriority w:val="0"/>
    <w:pPr>
      <w:keepNext/>
      <w:keepLines/>
      <w:topLinePunct/>
      <w:spacing w:line="1200" w:lineRule="auto"/>
      <w:jc w:val="center"/>
      <w:outlineLvl w:val="0"/>
    </w:pPr>
    <w:rPr>
      <w:rFonts w:ascii="Times New Roman" w:hAnsi="Times New Roman" w:cs="宋体"/>
      <w:b/>
      <w:kern w:val="44"/>
      <w:sz w:val="52"/>
      <w:szCs w:val="52"/>
    </w:rPr>
  </w:style>
  <w:style w:type="paragraph" w:customStyle="1" w:styleId="197">
    <w:name w:val="寄信人地址1"/>
    <w:basedOn w:val="1"/>
    <w:qFormat/>
    <w:uiPriority w:val="0"/>
    <w:pPr>
      <w:snapToGrid w:val="0"/>
    </w:pPr>
    <w:rPr>
      <w:rFonts w:ascii="Arial" w:hAnsi="Arial" w:cs="Arial"/>
      <w:szCs w:val="24"/>
    </w:rPr>
  </w:style>
  <w:style w:type="paragraph" w:customStyle="1" w:styleId="198">
    <w:name w:val="样式3"/>
    <w:basedOn w:val="4"/>
    <w:qFormat/>
    <w:uiPriority w:val="0"/>
    <w:pPr>
      <w:tabs>
        <w:tab w:val="left" w:pos="709"/>
      </w:tabs>
      <w:topLinePunct/>
      <w:spacing w:before="0" w:after="0" w:line="720" w:lineRule="auto"/>
      <w:jc w:val="left"/>
    </w:pPr>
    <w:rPr>
      <w:rFonts w:ascii="Arial" w:hAnsi="Arial" w:eastAsia="黑体"/>
      <w:b w:val="0"/>
      <w:sz w:val="30"/>
      <w:szCs w:val="30"/>
    </w:rPr>
  </w:style>
  <w:style w:type="paragraph" w:customStyle="1" w:styleId="199">
    <w:name w:val="称呼1"/>
    <w:basedOn w:val="1"/>
    <w:next w:val="1"/>
    <w:qFormat/>
    <w:uiPriority w:val="0"/>
    <w:rPr>
      <w:rFonts w:ascii="Times New Roman" w:hAnsi="Times New Roman"/>
      <w:szCs w:val="24"/>
    </w:rPr>
  </w:style>
  <w:style w:type="character" w:customStyle="1" w:styleId="200">
    <w:name w:val="标题 Char"/>
    <w:link w:val="42"/>
    <w:qFormat/>
    <w:uiPriority w:val="0"/>
    <w:rPr>
      <w:rFonts w:ascii="Arial" w:hAnsi="Arial" w:cs="Arial"/>
      <w:b/>
      <w:bCs/>
      <w:kern w:val="2"/>
      <w:sz w:val="32"/>
      <w:szCs w:val="32"/>
    </w:rPr>
  </w:style>
  <w:style w:type="paragraph" w:customStyle="1" w:styleId="201">
    <w:name w:val="样式4"/>
    <w:basedOn w:val="5"/>
    <w:qFormat/>
    <w:uiPriority w:val="0"/>
    <w:pPr>
      <w:numPr>
        <w:ilvl w:val="0"/>
        <w:numId w:val="0"/>
      </w:numPr>
      <w:adjustRightInd/>
      <w:snapToGrid/>
      <w:spacing w:beforeLines="0" w:afterLines="0" w:line="480" w:lineRule="auto"/>
      <w:ind w:firstLine="420"/>
      <w:textAlignment w:val="auto"/>
    </w:pPr>
    <w:rPr>
      <w:rFonts w:eastAsia="楷体_GB2312"/>
      <w:b w:val="0"/>
      <w:bCs w:val="0"/>
      <w:szCs w:val="20"/>
      <w:lang w:val="en-US"/>
    </w:rPr>
  </w:style>
  <w:style w:type="paragraph" w:customStyle="1" w:styleId="202">
    <w:name w:val="标题 3 + 小四 段前: 0 磅 段后: 0 磅 行距: 1.5 倍行距"/>
    <w:basedOn w:val="4"/>
    <w:next w:val="4"/>
    <w:qFormat/>
    <w:uiPriority w:val="0"/>
    <w:pPr>
      <w:spacing w:before="0" w:after="0" w:line="360" w:lineRule="auto"/>
    </w:pPr>
    <w:rPr>
      <w:rFonts w:ascii="Times New Roman" w:hAnsi="Times New Roman" w:cs="宋体"/>
      <w:bCs/>
      <w:sz w:val="24"/>
      <w:szCs w:val="20"/>
    </w:rPr>
  </w:style>
  <w:style w:type="character" w:customStyle="1" w:styleId="203">
    <w:name w:val="副标题 Char"/>
    <w:link w:val="36"/>
    <w:qFormat/>
    <w:uiPriority w:val="0"/>
    <w:rPr>
      <w:rFonts w:ascii="Arial" w:hAnsi="Arial" w:cs="Arial"/>
      <w:b/>
      <w:bCs/>
      <w:kern w:val="28"/>
      <w:sz w:val="32"/>
      <w:szCs w:val="32"/>
    </w:rPr>
  </w:style>
  <w:style w:type="paragraph" w:customStyle="1" w:styleId="204">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205">
    <w:name w:val="HTML 预设格式1"/>
    <w:basedOn w:val="1"/>
    <w:qFormat/>
    <w:uiPriority w:val="0"/>
    <w:rPr>
      <w:rFonts w:ascii="Courier New" w:hAnsi="Courier New" w:cs="Courier New"/>
      <w:sz w:val="20"/>
      <w:szCs w:val="20"/>
    </w:rPr>
  </w:style>
  <w:style w:type="paragraph" w:customStyle="1" w:styleId="206">
    <w:name w:val="HTML 地址1"/>
    <w:basedOn w:val="1"/>
    <w:qFormat/>
    <w:uiPriority w:val="0"/>
    <w:rPr>
      <w:rFonts w:ascii="Times New Roman" w:hAnsi="Times New Roman"/>
      <w:i/>
      <w:iCs/>
      <w:szCs w:val="24"/>
    </w:rPr>
  </w:style>
  <w:style w:type="paragraph" w:customStyle="1" w:styleId="207">
    <w:name w:val="列表1"/>
    <w:basedOn w:val="1"/>
    <w:qFormat/>
    <w:uiPriority w:val="0"/>
    <w:pPr>
      <w:ind w:left="420" w:hanging="420"/>
    </w:pPr>
    <w:rPr>
      <w:rFonts w:ascii="Times New Roman" w:hAnsi="Times New Roman"/>
      <w:szCs w:val="24"/>
    </w:rPr>
  </w:style>
  <w:style w:type="paragraph" w:customStyle="1" w:styleId="208">
    <w:name w:val="结束语1"/>
    <w:basedOn w:val="1"/>
    <w:qFormat/>
    <w:uiPriority w:val="0"/>
    <w:pPr>
      <w:ind w:left="4320"/>
    </w:pPr>
    <w:rPr>
      <w:rFonts w:ascii="Times New Roman" w:hAnsi="Times New Roman"/>
      <w:szCs w:val="24"/>
    </w:rPr>
  </w:style>
  <w:style w:type="character" w:customStyle="1" w:styleId="209">
    <w:name w:val="尾注文本 Char"/>
    <w:link w:val="30"/>
    <w:qFormat/>
    <w:uiPriority w:val="0"/>
    <w:rPr>
      <w:rFonts w:ascii="楷体_GB2312" w:hAnsi="Times New Roman" w:eastAsia="楷体_GB2312"/>
      <w:sz w:val="28"/>
    </w:rPr>
  </w:style>
  <w:style w:type="paragraph" w:customStyle="1" w:styleId="210">
    <w:name w:val="电子邮件签名1"/>
    <w:basedOn w:val="1"/>
    <w:qFormat/>
    <w:uiPriority w:val="0"/>
    <w:rPr>
      <w:rFonts w:ascii="Times New Roman" w:hAnsi="Times New Roman"/>
      <w:szCs w:val="24"/>
    </w:rPr>
  </w:style>
  <w:style w:type="paragraph" w:customStyle="1" w:styleId="211">
    <w:name w:val="列表 31"/>
    <w:basedOn w:val="1"/>
    <w:qFormat/>
    <w:uiPriority w:val="0"/>
    <w:pPr>
      <w:ind w:left="1260" w:hanging="420"/>
    </w:pPr>
    <w:rPr>
      <w:rFonts w:ascii="Times New Roman" w:hAnsi="Times New Roman"/>
      <w:szCs w:val="24"/>
    </w:rPr>
  </w:style>
  <w:style w:type="paragraph" w:customStyle="1" w:styleId="212">
    <w:name w:val="列表接续 41"/>
    <w:basedOn w:val="1"/>
    <w:qFormat/>
    <w:uiPriority w:val="0"/>
    <w:pPr>
      <w:spacing w:after="120"/>
      <w:ind w:left="1680"/>
    </w:pPr>
    <w:rPr>
      <w:rFonts w:ascii="Times New Roman" w:hAnsi="Times New Roman"/>
      <w:szCs w:val="24"/>
    </w:rPr>
  </w:style>
  <w:style w:type="paragraph" w:customStyle="1" w:styleId="213">
    <w:name w:val="收信人地址1"/>
    <w:basedOn w:val="1"/>
    <w:qFormat/>
    <w:uiPriority w:val="0"/>
    <w:pPr>
      <w:snapToGrid w:val="0"/>
      <w:ind w:left="2880"/>
    </w:pPr>
    <w:rPr>
      <w:rFonts w:ascii="Arial" w:hAnsi="Arial" w:cs="Arial"/>
      <w:sz w:val="24"/>
      <w:szCs w:val="24"/>
    </w:rPr>
  </w:style>
  <w:style w:type="paragraph" w:customStyle="1" w:styleId="214">
    <w:name w:val="样式 样式 标题 2 + 段前: 0.5 行 段后: 0.5 行 + 首行缩进:  2 字符 段前: 0.5 行 段后: 0..."/>
    <w:basedOn w:val="1"/>
    <w:qFormat/>
    <w:uiPriority w:val="0"/>
    <w:pPr>
      <w:keepNext/>
      <w:keepLines/>
      <w:topLinePunct/>
      <w:adjustRightInd w:val="0"/>
      <w:spacing w:beforeLines="50" w:afterLines="50"/>
      <w:jc w:val="left"/>
      <w:outlineLvl w:val="1"/>
    </w:pPr>
    <w:rPr>
      <w:rFonts w:ascii="Times New Roman" w:hAnsi="Times New Roman" w:eastAsia="黑体"/>
      <w:kern w:val="0"/>
      <w:szCs w:val="21"/>
    </w:rPr>
  </w:style>
  <w:style w:type="paragraph" w:customStyle="1" w:styleId="215">
    <w:name w:val="批注主题1"/>
    <w:basedOn w:val="18"/>
    <w:next w:val="18"/>
    <w:qFormat/>
    <w:uiPriority w:val="0"/>
    <w:pPr>
      <w:topLinePunct/>
      <w:adjustRightInd w:val="0"/>
      <w:spacing w:line="312" w:lineRule="atLeast"/>
      <w:textAlignment w:val="baseline"/>
    </w:pPr>
    <w:rPr>
      <w:rFonts w:ascii="Times New Roman" w:hAnsi="Times New Roman"/>
      <w:b/>
      <w:bCs/>
      <w:kern w:val="44"/>
      <w:szCs w:val="21"/>
    </w:rPr>
  </w:style>
  <w:style w:type="paragraph" w:customStyle="1" w:styleId="21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217">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218">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19">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20">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221">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22">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23">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22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225">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4"/>
    </w:rPr>
  </w:style>
  <w:style w:type="paragraph" w:customStyle="1" w:styleId="226">
    <w:name w:val="样式 wang正文 + 首行缩进:  2 字符1"/>
    <w:basedOn w:val="167"/>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227">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228">
    <w:name w:val="p18"/>
    <w:basedOn w:val="1"/>
    <w:qFormat/>
    <w:uiPriority w:val="0"/>
    <w:pPr>
      <w:widowControl/>
      <w:spacing w:line="300" w:lineRule="atLeast"/>
    </w:pPr>
    <w:rPr>
      <w:rFonts w:ascii="EU-F1" w:hAnsi="宋体" w:eastAsia="EU-F1" w:cs="宋体"/>
      <w:kern w:val="0"/>
      <w:szCs w:val="21"/>
    </w:rPr>
  </w:style>
  <w:style w:type="paragraph" w:customStyle="1" w:styleId="229">
    <w:name w:val="列表 51"/>
    <w:basedOn w:val="1"/>
    <w:qFormat/>
    <w:uiPriority w:val="0"/>
    <w:pPr>
      <w:ind w:left="2100" w:hanging="420"/>
    </w:pPr>
    <w:rPr>
      <w:rFonts w:ascii="Times New Roman" w:hAnsi="Times New Roman"/>
      <w:szCs w:val="24"/>
    </w:rPr>
  </w:style>
  <w:style w:type="paragraph" w:customStyle="1" w:styleId="230">
    <w:name w:val="列表编号 41"/>
    <w:basedOn w:val="1"/>
    <w:qFormat/>
    <w:uiPriority w:val="0"/>
    <w:pPr>
      <w:tabs>
        <w:tab w:val="left" w:pos="817"/>
        <w:tab w:val="left" w:pos="1620"/>
      </w:tabs>
      <w:ind w:left="817" w:hanging="420"/>
    </w:pPr>
    <w:rPr>
      <w:rFonts w:ascii="Times New Roman" w:hAnsi="Times New Roman"/>
      <w:szCs w:val="24"/>
    </w:rPr>
  </w:style>
  <w:style w:type="paragraph" w:customStyle="1" w:styleId="231">
    <w:name w:val="文本块1"/>
    <w:basedOn w:val="1"/>
    <w:qFormat/>
    <w:uiPriority w:val="0"/>
    <w:pPr>
      <w:spacing w:after="120"/>
      <w:ind w:left="1440" w:right="1440"/>
    </w:pPr>
    <w:rPr>
      <w:rFonts w:ascii="Times New Roman" w:hAnsi="Times New Roman"/>
      <w:szCs w:val="24"/>
    </w:rPr>
  </w:style>
  <w:style w:type="paragraph" w:customStyle="1" w:styleId="232">
    <w:name w:val="正文首行缩进1"/>
    <w:basedOn w:val="20"/>
    <w:qFormat/>
    <w:uiPriority w:val="0"/>
    <w:pPr>
      <w:ind w:firstLine="420"/>
    </w:pPr>
  </w:style>
  <w:style w:type="paragraph" w:customStyle="1" w:styleId="233">
    <w:name w:val="正文文本 21"/>
    <w:basedOn w:val="1"/>
    <w:qFormat/>
    <w:uiPriority w:val="0"/>
    <w:pPr>
      <w:spacing w:after="120" w:line="480" w:lineRule="auto"/>
    </w:pPr>
    <w:rPr>
      <w:rFonts w:ascii="Times New Roman" w:hAnsi="Times New Roman"/>
      <w:szCs w:val="24"/>
    </w:rPr>
  </w:style>
  <w:style w:type="paragraph" w:customStyle="1" w:styleId="234">
    <w:name w:val="注释标题1"/>
    <w:basedOn w:val="1"/>
    <w:next w:val="1"/>
    <w:qFormat/>
    <w:uiPriority w:val="0"/>
    <w:pPr>
      <w:jc w:val="center"/>
    </w:pPr>
    <w:rPr>
      <w:rFonts w:ascii="Times New Roman" w:hAnsi="Times New Roman"/>
      <w:szCs w:val="24"/>
    </w:rPr>
  </w:style>
  <w:style w:type="paragraph" w:customStyle="1" w:styleId="235">
    <w:name w:val="表文"/>
    <w:basedOn w:val="1"/>
    <w:qFormat/>
    <w:uiPriority w:val="0"/>
    <w:pPr>
      <w:topLinePunct/>
      <w:spacing w:before="40" w:after="40"/>
    </w:pPr>
    <w:rPr>
      <w:rFonts w:ascii="Times New Roman" w:hAnsi="Times New Roman"/>
      <w:sz w:val="18"/>
      <w:szCs w:val="18"/>
    </w:rPr>
  </w:style>
  <w:style w:type="paragraph" w:customStyle="1" w:styleId="236">
    <w:name w:val="B"/>
    <w:basedOn w:val="90"/>
    <w:link w:val="324"/>
    <w:qFormat/>
    <w:uiPriority w:val="0"/>
    <w:pPr>
      <w:tabs>
        <w:tab w:val="center" w:pos="4706"/>
        <w:tab w:val="right" w:pos="9044"/>
      </w:tabs>
      <w:spacing w:line="312" w:lineRule="exact"/>
    </w:pPr>
    <w:rPr>
      <w:rFonts w:ascii="E-F1" w:hAnsi="Times New Roman"/>
      <w:szCs w:val="21"/>
    </w:rPr>
  </w:style>
  <w:style w:type="paragraph" w:customStyle="1" w:styleId="237">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38">
    <w:name w:val="Char3"/>
    <w:basedOn w:val="1"/>
    <w:qFormat/>
    <w:uiPriority w:val="0"/>
    <w:rPr>
      <w:rFonts w:ascii="宋体" w:hAnsi="宋体"/>
      <w:b/>
      <w:color w:val="000000"/>
      <w:sz w:val="24"/>
      <w:szCs w:val="24"/>
    </w:rPr>
  </w:style>
  <w:style w:type="paragraph" w:customStyle="1" w:styleId="239">
    <w:name w:val="_列表编号1"/>
    <w:basedOn w:val="13"/>
    <w:qFormat/>
    <w:uiPriority w:val="0"/>
    <w:pPr>
      <w:widowControl/>
      <w:tabs>
        <w:tab w:val="left" w:pos="800"/>
      </w:tabs>
      <w:snapToGrid w:val="0"/>
      <w:spacing w:line="276" w:lineRule="auto"/>
      <w:ind w:left="800" w:hanging="400"/>
    </w:pPr>
    <w:rPr>
      <w:rFonts w:ascii="Arial" w:hAnsi="Arial"/>
      <w:kern w:val="0"/>
      <w:szCs w:val="18"/>
    </w:rPr>
  </w:style>
  <w:style w:type="paragraph" w:customStyle="1" w:styleId="240">
    <w:name w:val="001"/>
    <w:basedOn w:val="241"/>
    <w:qFormat/>
    <w:uiPriority w:val="0"/>
  </w:style>
  <w:style w:type="paragraph" w:customStyle="1" w:styleId="241">
    <w:name w:val="00"/>
    <w:basedOn w:val="1"/>
    <w:qFormat/>
    <w:uiPriority w:val="0"/>
    <w:pPr>
      <w:overflowPunct w:val="0"/>
      <w:topLinePunct/>
      <w:spacing w:line="312" w:lineRule="exact"/>
    </w:pPr>
    <w:rPr>
      <w:rFonts w:ascii="Times New Roman" w:hAnsi="Times New Roman"/>
      <w:szCs w:val="24"/>
    </w:rPr>
  </w:style>
  <w:style w:type="paragraph" w:customStyle="1" w:styleId="242">
    <w:name w:val="列表编号 21"/>
    <w:basedOn w:val="1"/>
    <w:qFormat/>
    <w:uiPriority w:val="0"/>
    <w:pPr>
      <w:tabs>
        <w:tab w:val="left" w:pos="780"/>
        <w:tab w:val="left" w:pos="817"/>
      </w:tabs>
      <w:ind w:left="817" w:hanging="420"/>
    </w:pPr>
    <w:rPr>
      <w:rFonts w:ascii="Times New Roman" w:hAnsi="Times New Roman"/>
      <w:szCs w:val="24"/>
    </w:rPr>
  </w:style>
  <w:style w:type="paragraph" w:customStyle="1" w:styleId="243">
    <w:name w:val="签名1"/>
    <w:basedOn w:val="1"/>
    <w:qFormat/>
    <w:uiPriority w:val="0"/>
    <w:pPr>
      <w:ind w:left="4320"/>
    </w:pPr>
    <w:rPr>
      <w:rFonts w:ascii="Times New Roman" w:hAnsi="Times New Roman"/>
      <w:szCs w:val="24"/>
    </w:rPr>
  </w:style>
  <w:style w:type="paragraph" w:customStyle="1" w:styleId="244">
    <w:name w:val="正文首行缩进 21"/>
    <w:basedOn w:val="245"/>
    <w:qFormat/>
    <w:uiPriority w:val="0"/>
    <w:pPr>
      <w:ind w:firstLine="420"/>
    </w:pPr>
  </w:style>
  <w:style w:type="paragraph" w:customStyle="1" w:styleId="245">
    <w:name w:val="正文文本缩进1"/>
    <w:basedOn w:val="1"/>
    <w:qFormat/>
    <w:uiPriority w:val="0"/>
    <w:pPr>
      <w:spacing w:after="120"/>
      <w:ind w:left="420"/>
    </w:pPr>
    <w:rPr>
      <w:rFonts w:ascii="Times New Roman" w:hAnsi="Times New Roman"/>
      <w:szCs w:val="24"/>
    </w:rPr>
  </w:style>
  <w:style w:type="paragraph" w:customStyle="1" w:styleId="246">
    <w:name w:val="正文文本缩进 31"/>
    <w:basedOn w:val="1"/>
    <w:qFormat/>
    <w:uiPriority w:val="0"/>
    <w:pPr>
      <w:spacing w:after="120"/>
      <w:ind w:left="420"/>
    </w:pPr>
    <w:rPr>
      <w:rFonts w:ascii="Times New Roman" w:hAnsi="Times New Roman"/>
      <w:sz w:val="16"/>
      <w:szCs w:val="16"/>
    </w:rPr>
  </w:style>
  <w:style w:type="paragraph" w:customStyle="1" w:styleId="247">
    <w:name w:val="样式 Arial 首行缩进:  2 字符"/>
    <w:basedOn w:val="1"/>
    <w:qFormat/>
    <w:uiPriority w:val="0"/>
    <w:pPr>
      <w:topLinePunct/>
      <w:ind w:firstLine="403" w:firstLineChars="200"/>
    </w:pPr>
    <w:rPr>
      <w:rFonts w:ascii="Times New Roman" w:hAnsi="Times New Roman"/>
      <w:szCs w:val="21"/>
    </w:rPr>
  </w:style>
  <w:style w:type="paragraph" w:customStyle="1" w:styleId="248">
    <w:name w:val="节小标题"/>
    <w:basedOn w:val="9"/>
    <w:qFormat/>
    <w:uiPriority w:val="0"/>
    <w:p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249">
    <w:name w:val="索引 11"/>
    <w:basedOn w:val="1"/>
    <w:next w:val="1"/>
    <w:qFormat/>
    <w:uiPriority w:val="0"/>
    <w:rPr>
      <w:rFonts w:ascii="Times New Roman" w:hAnsi="Times New Roman"/>
      <w:szCs w:val="24"/>
    </w:rPr>
  </w:style>
  <w:style w:type="paragraph" w:customStyle="1" w:styleId="250">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251">
    <w:name w:val="03"/>
    <w:basedOn w:val="185"/>
    <w:qFormat/>
    <w:uiPriority w:val="0"/>
    <w:pPr>
      <w:overflowPunct w:val="0"/>
      <w:topLinePunct/>
      <w:snapToGrid/>
      <w:spacing w:line="240" w:lineRule="auto"/>
      <w:ind w:firstLine="867" w:firstLineChars="413"/>
    </w:pPr>
  </w:style>
  <w:style w:type="paragraph" w:customStyle="1" w:styleId="252">
    <w:name w:val="a"/>
    <w:basedOn w:val="1"/>
    <w:qFormat/>
    <w:uiPriority w:val="0"/>
    <w:pPr>
      <w:keepNext/>
      <w:keepLines/>
      <w:tabs>
        <w:tab w:val="left" w:pos="210"/>
        <w:tab w:val="left" w:pos="425"/>
      </w:tabs>
      <w:spacing w:before="50" w:after="50"/>
      <w:ind w:left="840" w:hanging="420"/>
      <w:outlineLvl w:val="0"/>
    </w:pPr>
    <w:rPr>
      <w:rFonts w:ascii="宋体" w:hAnsi="宋体" w:eastAsia="黑体"/>
      <w:kern w:val="0"/>
      <w:sz w:val="30"/>
      <w:szCs w:val="20"/>
    </w:rPr>
  </w:style>
  <w:style w:type="paragraph" w:customStyle="1" w:styleId="253">
    <w:name w:val="列表编号 31"/>
    <w:basedOn w:val="1"/>
    <w:qFormat/>
    <w:uiPriority w:val="0"/>
    <w:pPr>
      <w:tabs>
        <w:tab w:val="left" w:pos="1200"/>
      </w:tabs>
      <w:ind w:left="840" w:hanging="420"/>
    </w:pPr>
    <w:rPr>
      <w:rFonts w:ascii="Times New Roman" w:hAnsi="Times New Roman"/>
      <w:szCs w:val="24"/>
    </w:rPr>
  </w:style>
  <w:style w:type="paragraph" w:customStyle="1" w:styleId="254">
    <w:name w:val="日期1"/>
    <w:basedOn w:val="1"/>
    <w:next w:val="1"/>
    <w:qFormat/>
    <w:uiPriority w:val="0"/>
    <w:rPr>
      <w:rFonts w:ascii="Times New Roman" w:hAnsi="Times New Roman"/>
      <w:szCs w:val="24"/>
    </w:rPr>
  </w:style>
  <w:style w:type="paragraph" w:customStyle="1" w:styleId="255">
    <w:name w:val="正文缩进2"/>
    <w:basedOn w:val="1"/>
    <w:qFormat/>
    <w:uiPriority w:val="0"/>
    <w:pPr>
      <w:ind w:firstLine="420"/>
    </w:pPr>
    <w:rPr>
      <w:rFonts w:ascii="Times New Roman" w:hAnsi="Times New Roman"/>
      <w:szCs w:val="24"/>
    </w:rPr>
  </w:style>
  <w:style w:type="paragraph" w:customStyle="1" w:styleId="256">
    <w:name w:val="Char1"/>
    <w:basedOn w:val="1"/>
    <w:qFormat/>
    <w:uiPriority w:val="0"/>
    <w:pPr>
      <w:topLinePunct/>
    </w:pPr>
    <w:rPr>
      <w:rFonts w:ascii="Times New Roman" w:hAnsi="Times New Roman"/>
      <w:szCs w:val="21"/>
    </w:rPr>
  </w:style>
  <w:style w:type="paragraph" w:customStyle="1" w:styleId="257">
    <w:name w:val="样式 标题 1 + 首行缩进:  2 字符 段前: 1 行 段后: 1 行"/>
    <w:basedOn w:val="2"/>
    <w:qFormat/>
    <w:uiPriority w:val="0"/>
    <w:pPr>
      <w:topLinePunct/>
      <w:spacing w:beforeLines="100" w:afterLines="100" w:line="240" w:lineRule="auto"/>
    </w:pPr>
    <w:rPr>
      <w:rFonts w:ascii="Times New Roman" w:hAnsi="Times New Roman" w:eastAsia="黑体"/>
      <w:b w:val="0"/>
      <w:bCs w:val="0"/>
      <w:sz w:val="21"/>
      <w:szCs w:val="28"/>
    </w:rPr>
  </w:style>
  <w:style w:type="paragraph" w:customStyle="1" w:styleId="258">
    <w:name w:val="索引标题1"/>
    <w:basedOn w:val="1"/>
    <w:next w:val="249"/>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25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260">
    <w:name w:val="图表目录1"/>
    <w:basedOn w:val="1"/>
    <w:next w:val="1"/>
    <w:qFormat/>
    <w:uiPriority w:val="0"/>
    <w:pPr>
      <w:ind w:left="200" w:leftChars="200" w:hanging="200" w:hangingChars="200"/>
    </w:pPr>
    <w:rPr>
      <w:rFonts w:ascii="Times New Roman" w:hAnsi="Times New Roman"/>
      <w:szCs w:val="24"/>
    </w:rPr>
  </w:style>
  <w:style w:type="paragraph" w:customStyle="1" w:styleId="261">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262">
    <w:name w:val="Char Char1 Char Char Char"/>
    <w:basedOn w:val="263"/>
    <w:qFormat/>
    <w:uiPriority w:val="0"/>
    <w:rPr>
      <w:rFonts w:ascii="Tahoma" w:hAnsi="Tahoma"/>
      <w:sz w:val="24"/>
    </w:rPr>
  </w:style>
  <w:style w:type="paragraph" w:customStyle="1" w:styleId="263">
    <w:name w:val="文档结构图1"/>
    <w:basedOn w:val="1"/>
    <w:qFormat/>
    <w:uiPriority w:val="0"/>
    <w:pPr>
      <w:shd w:val="clear" w:color="auto" w:fill="000080"/>
    </w:pPr>
    <w:rPr>
      <w:rFonts w:ascii="Times New Roman" w:hAnsi="Times New Roman"/>
      <w:szCs w:val="24"/>
    </w:rPr>
  </w:style>
  <w:style w:type="paragraph" w:customStyle="1" w:styleId="264">
    <w:name w:val="_标准条文"/>
    <w:basedOn w:val="1"/>
    <w:qFormat/>
    <w:uiPriority w:val="0"/>
    <w:pPr>
      <w:overflowPunct w:val="0"/>
      <w:snapToGrid w:val="0"/>
      <w:spacing w:line="276" w:lineRule="auto"/>
      <w:ind w:firstLine="420" w:firstLineChars="200"/>
    </w:pPr>
    <w:rPr>
      <w:rFonts w:ascii="Arial" w:hAnsi="Arial" w:cs="宋体"/>
      <w:szCs w:val="20"/>
    </w:rPr>
  </w:style>
  <w:style w:type="paragraph" w:customStyle="1" w:styleId="265">
    <w:name w:val="_表格条文"/>
    <w:basedOn w:val="1"/>
    <w:qFormat/>
    <w:uiPriority w:val="0"/>
    <w:pPr>
      <w:spacing w:line="276" w:lineRule="auto"/>
    </w:pPr>
    <w:rPr>
      <w:rFonts w:ascii="Arial" w:hAnsi="Arial"/>
      <w:color w:val="000000"/>
      <w:sz w:val="18"/>
      <w:szCs w:val="21"/>
    </w:rPr>
  </w:style>
  <w:style w:type="paragraph" w:customStyle="1" w:styleId="266">
    <w:name w:val="02"/>
    <w:basedOn w:val="185"/>
    <w:qFormat/>
    <w:uiPriority w:val="0"/>
    <w:pPr>
      <w:overflowPunct w:val="0"/>
      <w:topLinePunct/>
      <w:snapToGrid/>
      <w:spacing w:line="240" w:lineRule="auto"/>
      <w:ind w:left="867" w:leftChars="200" w:hanging="447" w:hangingChars="213"/>
    </w:pPr>
    <w:rPr>
      <w:rFonts w:hAnsi="Times New Roman"/>
    </w:rPr>
  </w:style>
  <w:style w:type="paragraph" w:customStyle="1" w:styleId="267">
    <w:name w:val="V"/>
    <w:basedOn w:val="236"/>
    <w:qFormat/>
    <w:uiPriority w:val="0"/>
  </w:style>
  <w:style w:type="paragraph" w:customStyle="1" w:styleId="268">
    <w:name w:val="p20"/>
    <w:basedOn w:val="1"/>
    <w:qFormat/>
    <w:uiPriority w:val="0"/>
    <w:pPr>
      <w:widowControl/>
      <w:topLinePunct/>
      <w:spacing w:line="300" w:lineRule="atLeast"/>
    </w:pPr>
    <w:rPr>
      <w:rFonts w:ascii="Times New Roman" w:hAnsi="Times New Roman"/>
      <w:kern w:val="0"/>
      <w:szCs w:val="21"/>
    </w:rPr>
  </w:style>
  <w:style w:type="paragraph" w:customStyle="1" w:styleId="269">
    <w:name w:val="列表接续1"/>
    <w:basedOn w:val="1"/>
    <w:qFormat/>
    <w:uiPriority w:val="0"/>
    <w:pPr>
      <w:spacing w:after="120"/>
      <w:ind w:left="420"/>
    </w:pPr>
    <w:rPr>
      <w:rFonts w:ascii="Times New Roman" w:hAnsi="Times New Roman"/>
      <w:szCs w:val="24"/>
    </w:rPr>
  </w:style>
  <w:style w:type="paragraph" w:customStyle="1" w:styleId="270">
    <w:name w:val="列表编号 51"/>
    <w:basedOn w:val="1"/>
    <w:qFormat/>
    <w:uiPriority w:val="0"/>
    <w:pPr>
      <w:tabs>
        <w:tab w:val="left" w:pos="2040"/>
      </w:tabs>
      <w:ind w:left="840" w:hanging="420"/>
    </w:pPr>
    <w:rPr>
      <w:rFonts w:ascii="Times New Roman" w:hAnsi="Times New Roman"/>
      <w:szCs w:val="24"/>
    </w:rPr>
  </w:style>
  <w:style w:type="paragraph" w:customStyle="1" w:styleId="271">
    <w:name w:val="正文文本 31"/>
    <w:basedOn w:val="1"/>
    <w:qFormat/>
    <w:uiPriority w:val="0"/>
    <w:pPr>
      <w:spacing w:after="120"/>
    </w:pPr>
    <w:rPr>
      <w:rFonts w:ascii="Times New Roman" w:hAnsi="Times New Roman"/>
      <w:sz w:val="16"/>
      <w:szCs w:val="16"/>
    </w:rPr>
  </w:style>
  <w:style w:type="paragraph" w:customStyle="1" w:styleId="272">
    <w:name w:val="样式7"/>
    <w:basedOn w:val="1"/>
    <w:qFormat/>
    <w:uiPriority w:val="0"/>
    <w:pPr>
      <w:snapToGrid w:val="0"/>
    </w:pPr>
    <w:rPr>
      <w:rFonts w:ascii="Times New Roman" w:hAnsi="Times New Roman"/>
      <w:szCs w:val="24"/>
    </w:rPr>
  </w:style>
  <w:style w:type="paragraph" w:customStyle="1" w:styleId="273">
    <w:name w:val="样式 首行缩进:  0 厘米 行距: 单倍行距 Char"/>
    <w:basedOn w:val="1"/>
    <w:qFormat/>
    <w:uiPriority w:val="0"/>
    <w:pPr>
      <w:topLinePunct/>
      <w:adjustRightInd w:val="0"/>
      <w:textAlignment w:val="baseline"/>
    </w:pPr>
    <w:rPr>
      <w:rFonts w:ascii="Times New Roman" w:hAnsi="Times New Roman"/>
      <w:kern w:val="0"/>
      <w:szCs w:val="21"/>
    </w:rPr>
  </w:style>
  <w:style w:type="paragraph" w:customStyle="1" w:styleId="274">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275">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276">
    <w:name w:val="０１"/>
    <w:basedOn w:val="162"/>
    <w:qFormat/>
    <w:uiPriority w:val="0"/>
  </w:style>
  <w:style w:type="paragraph" w:customStyle="1" w:styleId="277">
    <w:name w:val="修订11"/>
    <w:qFormat/>
    <w:uiPriority w:val="0"/>
    <w:rPr>
      <w:rFonts w:ascii="Times New Roman" w:hAnsi="Times New Roman" w:eastAsia="宋体" w:cs="Times New Roman"/>
      <w:kern w:val="2"/>
      <w:sz w:val="21"/>
      <w:szCs w:val="24"/>
      <w:lang w:val="en-US" w:eastAsia="zh-CN" w:bidi="ar-SA"/>
    </w:rPr>
  </w:style>
  <w:style w:type="paragraph" w:customStyle="1" w:styleId="278">
    <w:name w:val="列表接续 21"/>
    <w:basedOn w:val="1"/>
    <w:qFormat/>
    <w:uiPriority w:val="0"/>
    <w:pPr>
      <w:spacing w:after="120"/>
      <w:ind w:left="840"/>
    </w:pPr>
    <w:rPr>
      <w:rFonts w:ascii="Times New Roman" w:hAnsi="Times New Roman"/>
      <w:szCs w:val="24"/>
    </w:rPr>
  </w:style>
  <w:style w:type="paragraph" w:customStyle="1" w:styleId="279">
    <w:name w:val="普通(网站)1"/>
    <w:basedOn w:val="1"/>
    <w:qFormat/>
    <w:uiPriority w:val="0"/>
    <w:rPr>
      <w:rFonts w:ascii="Times New Roman" w:hAnsi="Times New Roman"/>
      <w:sz w:val="24"/>
      <w:szCs w:val="24"/>
    </w:rPr>
  </w:style>
  <w:style w:type="paragraph" w:customStyle="1" w:styleId="280">
    <w:name w:val="信息标题1"/>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cs="Arial"/>
      <w:sz w:val="24"/>
      <w:szCs w:val="24"/>
    </w:rPr>
  </w:style>
  <w:style w:type="paragraph" w:customStyle="1" w:styleId="281">
    <w:name w:val="正文文本缩进 21"/>
    <w:basedOn w:val="1"/>
    <w:qFormat/>
    <w:uiPriority w:val="0"/>
    <w:pPr>
      <w:spacing w:after="120" w:line="480" w:lineRule="auto"/>
      <w:ind w:left="420"/>
    </w:pPr>
    <w:rPr>
      <w:rFonts w:ascii="Times New Roman" w:hAnsi="Times New Roman"/>
      <w:szCs w:val="24"/>
    </w:rPr>
  </w:style>
  <w:style w:type="paragraph" w:customStyle="1" w:styleId="282">
    <w:name w:val="t"/>
    <w:basedOn w:val="25"/>
    <w:qFormat/>
    <w:uiPriority w:val="0"/>
  </w:style>
  <w:style w:type="paragraph" w:customStyle="1" w:styleId="28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284">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285">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6">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287">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8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289">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290">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291">
    <w:name w:val="样式 标题 2 + 黑体 段前: 10.25 磅 段后: 10.25 磅 行距: 单倍行距"/>
    <w:basedOn w:val="3"/>
    <w:qFormat/>
    <w:uiPriority w:val="0"/>
    <w:pPr>
      <w:adjustRightInd w:val="0"/>
      <w:spacing w:beforeLines="50" w:afterLines="50" w:line="240" w:lineRule="auto"/>
      <w:jc w:val="left"/>
      <w:textAlignment w:val="baseline"/>
    </w:pPr>
    <w:rPr>
      <w:rFonts w:ascii="黑体" w:hAnsi="黑体" w:eastAsia="黑体"/>
      <w:b w:val="0"/>
      <w:bCs w:val="0"/>
      <w:kern w:val="0"/>
      <w:sz w:val="21"/>
      <w:szCs w:val="20"/>
    </w:rPr>
  </w:style>
  <w:style w:type="paragraph" w:customStyle="1" w:styleId="292">
    <w:name w:val="二级标题"/>
    <w:basedOn w:val="3"/>
    <w:qFormat/>
    <w:uiPriority w:val="0"/>
    <w:pPr>
      <w:tabs>
        <w:tab w:val="left" w:pos="6840"/>
      </w:tabs>
      <w:autoSpaceDE w:val="0"/>
      <w:autoSpaceDN w:val="0"/>
      <w:adjustRightInd w:val="0"/>
      <w:spacing w:beforeLines="100" w:afterLines="50" w:line="240" w:lineRule="auto"/>
      <w:ind w:firstLine="200" w:firstLineChars="200"/>
      <w:textAlignment w:val="baseline"/>
    </w:pPr>
    <w:rPr>
      <w:rFonts w:ascii="Arial" w:hAnsi="Arial" w:eastAsia="黑体"/>
      <w:kern w:val="0"/>
      <w:sz w:val="24"/>
      <w:szCs w:val="24"/>
    </w:rPr>
  </w:style>
  <w:style w:type="paragraph" w:customStyle="1" w:styleId="293">
    <w:name w:val="名称"/>
    <w:basedOn w:val="1"/>
    <w:next w:val="76"/>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294">
    <w:name w:val="列表接续 31"/>
    <w:basedOn w:val="1"/>
    <w:qFormat/>
    <w:uiPriority w:val="0"/>
    <w:pPr>
      <w:spacing w:after="120"/>
      <w:ind w:left="1260"/>
    </w:pPr>
    <w:rPr>
      <w:rFonts w:ascii="Times New Roman" w:hAnsi="Times New Roman"/>
      <w:szCs w:val="24"/>
    </w:rPr>
  </w:style>
  <w:style w:type="paragraph" w:customStyle="1" w:styleId="295">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29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297">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298">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299">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00">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01">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30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03">
    <w:name w:val="图形标题"/>
    <w:basedOn w:val="15"/>
    <w:qFormat/>
    <w:uiPriority w:val="0"/>
    <w:pPr>
      <w:spacing w:before="0" w:after="0"/>
      <w:jc w:val="center"/>
    </w:pPr>
    <w:rPr>
      <w:rFonts w:ascii="宋体" w:hAnsi="Plotter" w:eastAsia="宋体"/>
      <w:sz w:val="21"/>
    </w:rPr>
  </w:style>
  <w:style w:type="paragraph" w:customStyle="1" w:styleId="304">
    <w:name w:val="三级标题"/>
    <w:basedOn w:val="4"/>
    <w:qFormat/>
    <w:uiPriority w:val="0"/>
    <w:pPr>
      <w:adjustRightInd w:val="0"/>
      <w:spacing w:beforeLines="50" w:afterLines="50" w:line="240" w:lineRule="auto"/>
      <w:ind w:firstLine="200" w:firstLineChars="200"/>
      <w:jc w:val="left"/>
      <w:textAlignment w:val="baseline"/>
    </w:pPr>
    <w:rPr>
      <w:rFonts w:ascii="Times New Roman" w:hAnsi="Times New Roman"/>
      <w:kern w:val="0"/>
      <w:sz w:val="24"/>
      <w:szCs w:val="20"/>
    </w:rPr>
  </w:style>
  <w:style w:type="paragraph" w:customStyle="1" w:styleId="305">
    <w:name w:val="列出段落11"/>
    <w:basedOn w:val="1"/>
    <w:qFormat/>
    <w:uiPriority w:val="0"/>
    <w:pPr>
      <w:spacing w:line="580" w:lineRule="exact"/>
      <w:ind w:left="142" w:firstLine="420" w:firstLineChars="200"/>
    </w:pPr>
    <w:rPr>
      <w:rFonts w:ascii="Times New Roman" w:hAnsi="Times New Roman"/>
      <w:szCs w:val="24"/>
    </w:rPr>
  </w:style>
  <w:style w:type="paragraph" w:customStyle="1" w:styleId="306">
    <w:name w:val="p21"/>
    <w:basedOn w:val="1"/>
    <w:qFormat/>
    <w:uiPriority w:val="0"/>
    <w:pPr>
      <w:widowControl/>
      <w:spacing w:line="300" w:lineRule="atLeast"/>
    </w:pPr>
    <w:rPr>
      <w:rFonts w:ascii="宋体" w:hAnsi="宋体" w:cs="宋体"/>
      <w:kern w:val="0"/>
      <w:szCs w:val="21"/>
    </w:rPr>
  </w:style>
  <w:style w:type="paragraph" w:customStyle="1" w:styleId="307">
    <w:name w:val="列表接续 51"/>
    <w:basedOn w:val="1"/>
    <w:qFormat/>
    <w:uiPriority w:val="0"/>
    <w:pPr>
      <w:spacing w:after="120"/>
      <w:ind w:left="2100"/>
    </w:pPr>
    <w:rPr>
      <w:rFonts w:ascii="Times New Roman" w:hAnsi="Times New Roman"/>
      <w:szCs w:val="24"/>
    </w:rPr>
  </w:style>
  <w:style w:type="paragraph" w:customStyle="1" w:styleId="308">
    <w:name w:val="附录"/>
    <w:basedOn w:val="2"/>
    <w:qFormat/>
    <w:uiPriority w:val="0"/>
    <w:pPr>
      <w:topLinePunct/>
      <w:spacing w:before="0" w:after="0" w:line="960" w:lineRule="auto"/>
      <w:ind w:firstLine="420"/>
      <w:jc w:val="center"/>
      <w:textAlignment w:val="baseline"/>
    </w:pPr>
    <w:rPr>
      <w:rFonts w:ascii="Times New Roman" w:hAnsi="Times New Roman" w:eastAsia="黑体"/>
      <w:b w:val="0"/>
      <w:bCs w:val="0"/>
      <w:kern w:val="2"/>
      <w:sz w:val="28"/>
      <w:szCs w:val="28"/>
    </w:rPr>
  </w:style>
  <w:style w:type="paragraph" w:customStyle="1" w:styleId="309">
    <w:name w:val="表格内字体字号"/>
    <w:basedOn w:val="1"/>
    <w:qFormat/>
    <w:uiPriority w:val="0"/>
    <w:pPr>
      <w:topLinePunct/>
      <w:snapToGrid w:val="0"/>
      <w:spacing w:beforeLines="20" w:afterLines="20"/>
      <w:ind w:left="30" w:leftChars="30" w:right="30" w:rightChars="30"/>
      <w:jc w:val="center"/>
    </w:pPr>
    <w:rPr>
      <w:rFonts w:ascii="Times New Roman" w:hAnsi="Times New Roman"/>
      <w:sz w:val="18"/>
      <w:szCs w:val="18"/>
    </w:rPr>
  </w:style>
  <w:style w:type="paragraph" w:customStyle="1" w:styleId="310">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1">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12">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313">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31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15">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1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7">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8">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319">
    <w:name w:val="D4"/>
    <w:basedOn w:val="167"/>
    <w:qFormat/>
    <w:uiPriority w:val="0"/>
    <w:pPr>
      <w:tabs>
        <w:tab w:val="clear" w:pos="6840"/>
      </w:tabs>
      <w:overflowPunct w:val="0"/>
      <w:spacing w:line="312" w:lineRule="exact"/>
      <w:ind w:left="840" w:leftChars="200" w:hanging="420" w:hangingChars="200"/>
    </w:pPr>
  </w:style>
  <w:style w:type="paragraph" w:customStyle="1" w:styleId="320">
    <w:name w:val="一级标题"/>
    <w:basedOn w:val="2"/>
    <w:qFormat/>
    <w:uiPriority w:val="0"/>
    <w:pPr>
      <w:keepLines w:val="0"/>
      <w:tabs>
        <w:tab w:val="left" w:pos="6840"/>
      </w:tabs>
      <w:spacing w:beforeLines="100" w:afterLines="150" w:line="240" w:lineRule="auto"/>
      <w:jc w:val="center"/>
    </w:pPr>
    <w:rPr>
      <w:rFonts w:ascii="隶书" w:hAnsi="Times New Roman" w:eastAsia="黑体"/>
      <w:bCs w:val="0"/>
      <w:kern w:val="2"/>
      <w:sz w:val="30"/>
      <w:szCs w:val="32"/>
    </w:rPr>
  </w:style>
  <w:style w:type="paragraph" w:customStyle="1" w:styleId="321">
    <w:name w:val="Char Char Char Char Char2 Char2"/>
    <w:basedOn w:val="1"/>
    <w:qFormat/>
    <w:uiPriority w:val="0"/>
    <w:rPr>
      <w:rFonts w:ascii="Times New Roman" w:hAnsi="Times New Roman"/>
      <w:szCs w:val="20"/>
    </w:rPr>
  </w:style>
  <w:style w:type="paragraph" w:customStyle="1" w:styleId="322">
    <w:name w:val="默认段落字体 Para Char Char Char Char Char + Times New Roman"/>
    <w:qFormat/>
    <w:uiPriority w:val="0"/>
    <w:pPr>
      <w:overflowPunct w:val="0"/>
      <w:topLinePunct/>
    </w:pPr>
    <w:rPr>
      <w:rFonts w:ascii="Times New Roman" w:hAnsi="Times New Roman" w:eastAsia="宋体" w:cs="Times New Roman"/>
      <w:sz w:val="21"/>
      <w:szCs w:val="21"/>
      <w:lang w:val="en-US" w:eastAsia="zh-CN" w:bidi="ar-SA"/>
    </w:rPr>
  </w:style>
  <w:style w:type="paragraph" w:customStyle="1" w:styleId="323">
    <w:name w:val="p19"/>
    <w:basedOn w:val="1"/>
    <w:qFormat/>
    <w:uiPriority w:val="0"/>
    <w:pPr>
      <w:widowControl/>
    </w:pPr>
    <w:rPr>
      <w:rFonts w:ascii="宋体" w:hAnsi="宋体" w:cs="宋体"/>
      <w:kern w:val="0"/>
      <w:szCs w:val="21"/>
    </w:rPr>
  </w:style>
  <w:style w:type="character" w:customStyle="1" w:styleId="324">
    <w:name w:val="B Char"/>
    <w:link w:val="236"/>
    <w:qFormat/>
    <w:uiPriority w:val="0"/>
    <w:rPr>
      <w:rFonts w:ascii="E-F1" w:hAnsi="Times New Roman" w:eastAsia="黑体"/>
      <w:kern w:val="2"/>
      <w:sz w:val="21"/>
      <w:szCs w:val="21"/>
    </w:rPr>
  </w:style>
  <w:style w:type="character" w:customStyle="1" w:styleId="325">
    <w:name w:val="三级标题 Char"/>
    <w:semiHidden/>
    <w:qFormat/>
    <w:uiPriority w:val="0"/>
    <w:rPr>
      <w:rFonts w:eastAsia="宋体"/>
      <w:b/>
      <w:sz w:val="24"/>
      <w:lang w:val="en-US" w:eastAsia="zh-CN" w:bidi="ar-SA"/>
    </w:rPr>
  </w:style>
  <w:style w:type="character" w:customStyle="1" w:styleId="326">
    <w:name w:val="段 Char"/>
    <w:link w:val="76"/>
    <w:qFormat/>
    <w:uiPriority w:val="0"/>
    <w:rPr>
      <w:rFonts w:ascii="宋体" w:hAnsi="Times New Roman"/>
      <w:sz w:val="21"/>
      <w:lang w:bidi="ar-SA"/>
    </w:rPr>
  </w:style>
  <w:style w:type="character" w:customStyle="1" w:styleId="327">
    <w:name w:val="批注主题 Char1"/>
    <w:qFormat/>
    <w:uiPriority w:val="99"/>
    <w:rPr>
      <w:b/>
      <w:bCs/>
      <w:kern w:val="2"/>
      <w:sz w:val="21"/>
      <w:szCs w:val="24"/>
    </w:rPr>
  </w:style>
  <w:style w:type="paragraph" w:customStyle="1" w:styleId="328">
    <w:name w:val="JSTJ正文"/>
    <w:basedOn w:val="1"/>
    <w:qFormat/>
    <w:uiPriority w:val="0"/>
    <w:pPr>
      <w:tabs>
        <w:tab w:val="left" w:pos="742"/>
      </w:tabs>
      <w:autoSpaceDE w:val="0"/>
      <w:autoSpaceDN w:val="0"/>
      <w:adjustRightInd w:val="0"/>
      <w:snapToGrid w:val="0"/>
      <w:ind w:firstLine="480" w:firstLineChars="200"/>
      <w:textAlignment w:val="baseline"/>
    </w:pPr>
    <w:rPr>
      <w:rFonts w:ascii="宋体" w:hAnsi="宋体"/>
      <w:color w:val="0000FF"/>
      <w:kern w:val="0"/>
      <w:sz w:val="24"/>
      <w:szCs w:val="24"/>
    </w:rPr>
  </w:style>
  <w:style w:type="paragraph" w:customStyle="1" w:styleId="329">
    <w:name w:val="表格内文字"/>
    <w:qFormat/>
    <w:uiPriority w:val="0"/>
    <w:pPr>
      <w:adjustRightInd w:val="0"/>
      <w:snapToGrid w:val="0"/>
      <w:jc w:val="center"/>
    </w:pPr>
    <w:rPr>
      <w:rFonts w:ascii="黑体" w:hAnsi="Arial" w:eastAsia="宋体" w:cs="Times New Roman"/>
      <w:bCs/>
      <w:sz w:val="18"/>
      <w:szCs w:val="32"/>
      <w:lang w:val="en-US" w:eastAsia="zh-CN" w:bidi="ar-SA"/>
    </w:rPr>
  </w:style>
  <w:style w:type="character" w:customStyle="1" w:styleId="330">
    <w:name w:val="正文文本缩进 Char"/>
    <w:link w:val="21"/>
    <w:qFormat/>
    <w:uiPriority w:val="99"/>
    <w:rPr>
      <w:rFonts w:ascii="Times New Roman" w:hAnsi="Times New Roman"/>
      <w:kern w:val="2"/>
      <w:sz w:val="21"/>
      <w:szCs w:val="24"/>
    </w:rPr>
  </w:style>
  <w:style w:type="character" w:customStyle="1" w:styleId="331">
    <w:name w:val="正文文本缩进 2 Char"/>
    <w:link w:val="29"/>
    <w:qFormat/>
    <w:uiPriority w:val="99"/>
    <w:rPr>
      <w:rFonts w:ascii="Times New Roman" w:hAnsi="Times New Roman"/>
      <w:kern w:val="2"/>
      <w:sz w:val="21"/>
      <w:szCs w:val="24"/>
    </w:rPr>
  </w:style>
  <w:style w:type="paragraph" w:customStyle="1" w:styleId="332">
    <w:name w:val="样式 样式 样式 样式9 + 段前: 1 行 段后: 1 行 + 段前: 1 行 段后: 1 行 + 段前: 1 行 段后: ..."/>
    <w:basedOn w:val="1"/>
    <w:qFormat/>
    <w:uiPriority w:val="0"/>
    <w:pPr>
      <w:keepNext/>
      <w:keepLines/>
      <w:widowControl/>
      <w:numPr>
        <w:ilvl w:val="2"/>
        <w:numId w:val="6"/>
      </w:numPr>
      <w:spacing w:beforeLines="50" w:afterLines="50"/>
      <w:jc w:val="left"/>
      <w:outlineLvl w:val="2"/>
    </w:pPr>
    <w:rPr>
      <w:rFonts w:ascii="宋体"/>
      <w:b/>
      <w:kern w:val="0"/>
      <w:sz w:val="32"/>
      <w:szCs w:val="24"/>
    </w:rPr>
  </w:style>
  <w:style w:type="character" w:customStyle="1" w:styleId="333">
    <w:name w:val="一级条标题 Char"/>
    <w:qFormat/>
    <w:uiPriority w:val="0"/>
    <w:rPr>
      <w:rFonts w:ascii="黑体" w:hAnsi="Times New Roman" w:eastAsia="黑体" w:cs="Times New Roman"/>
      <w:kern w:val="0"/>
      <w:szCs w:val="20"/>
    </w:rPr>
  </w:style>
  <w:style w:type="paragraph" w:customStyle="1" w:styleId="334">
    <w:name w:val="正文表标题"/>
    <w:next w:val="76"/>
    <w:qFormat/>
    <w:uiPriority w:val="0"/>
    <w:pPr>
      <w:tabs>
        <w:tab w:val="left" w:pos="360"/>
        <w:tab w:val="left" w:pos="678"/>
      </w:tabs>
      <w:ind w:left="678" w:hanging="468"/>
      <w:jc w:val="center"/>
    </w:pPr>
    <w:rPr>
      <w:rFonts w:ascii="黑体" w:hAnsi="Times New Roman" w:eastAsia="黑体" w:cs="Times New Roman"/>
      <w:sz w:val="21"/>
      <w:lang w:val="en-US" w:eastAsia="zh-CN" w:bidi="ar-SA"/>
    </w:rPr>
  </w:style>
  <w:style w:type="paragraph" w:customStyle="1" w:styleId="335">
    <w:name w:val="表格"/>
    <w:basedOn w:val="1"/>
    <w:qFormat/>
    <w:uiPriority w:val="0"/>
    <w:pPr>
      <w:spacing w:line="360" w:lineRule="auto"/>
      <w:jc w:val="center"/>
    </w:pPr>
    <w:rPr>
      <w:rFonts w:ascii="宋体" w:hAnsi="宋体"/>
      <w:color w:val="000000"/>
      <w:sz w:val="24"/>
      <w:szCs w:val="18"/>
    </w:rPr>
  </w:style>
  <w:style w:type="character" w:customStyle="1" w:styleId="336">
    <w:name w:val="三级条标题 Char"/>
    <w:link w:val="113"/>
    <w:qFormat/>
    <w:uiPriority w:val="0"/>
    <w:rPr>
      <w:rFonts w:ascii="黑体" w:hAnsi="Times New Roman" w:eastAsia="黑体"/>
      <w:b/>
      <w:sz w:val="21"/>
    </w:rPr>
  </w:style>
  <w:style w:type="character" w:customStyle="1" w:styleId="337">
    <w:name w:val="首行缩进 Char Char"/>
    <w:qFormat/>
    <w:uiPriority w:val="0"/>
    <w:rPr>
      <w:rFonts w:eastAsia="方正书宋简体" w:cs="宋体"/>
    </w:rPr>
  </w:style>
  <w:style w:type="paragraph" w:customStyle="1" w:styleId="338">
    <w:name w:val="列出段落2"/>
    <w:basedOn w:val="1"/>
    <w:unhideWhenUsed/>
    <w:qFormat/>
    <w:uiPriority w:val="99"/>
    <w:pPr>
      <w:ind w:firstLine="420" w:firstLineChars="200"/>
    </w:pPr>
  </w:style>
  <w:style w:type="paragraph" w:customStyle="1" w:styleId="339">
    <w:name w:val="列出段落3"/>
    <w:basedOn w:val="1"/>
    <w:qFormat/>
    <w:uiPriority w:val="99"/>
    <w:pPr>
      <w:ind w:firstLine="420" w:firstLineChars="200"/>
    </w:pPr>
  </w:style>
  <w:style w:type="paragraph" w:customStyle="1" w:styleId="340">
    <w:name w:val="正文(表格)"/>
    <w:semiHidden/>
    <w:qFormat/>
    <w:uiPriority w:val="0"/>
    <w:pPr>
      <w:snapToGrid w:val="0"/>
      <w:jc w:val="center"/>
    </w:pPr>
    <w:rPr>
      <w:rFonts w:ascii="Times New Roman" w:hAnsi="Times New Roman" w:eastAsia="宋体" w:cs="Arial"/>
      <w:spacing w:val="8"/>
      <w:sz w:val="18"/>
      <w:szCs w:val="18"/>
      <w:lang w:val="en-GB" w:eastAsia="zh-CN" w:bidi="ar-SA"/>
    </w:rPr>
  </w:style>
  <w:style w:type="paragraph" w:customStyle="1" w:styleId="341">
    <w:name w:val="正文(编号)"/>
    <w:basedOn w:val="342"/>
    <w:semiHidden/>
    <w:qFormat/>
    <w:uiPriority w:val="0"/>
    <w:pPr>
      <w:numPr>
        <w:ilvl w:val="0"/>
        <w:numId w:val="7"/>
      </w:numPr>
      <w:outlineLvl w:val="5"/>
    </w:pPr>
  </w:style>
  <w:style w:type="paragraph" w:customStyle="1" w:styleId="342">
    <w:name w:val="无缩进正文"/>
    <w:semiHidden/>
    <w:qFormat/>
    <w:uiPriority w:val="0"/>
    <w:rPr>
      <w:rFonts w:ascii="Times New Roman" w:hAnsi="Times New Roman" w:eastAsia="宋体" w:cs="Times New Roman"/>
      <w:kern w:val="2"/>
      <w:sz w:val="21"/>
      <w:szCs w:val="22"/>
      <w:lang w:val="en-US" w:eastAsia="zh-CN" w:bidi="ar-SA"/>
    </w:rPr>
  </w:style>
  <w:style w:type="paragraph" w:customStyle="1" w:styleId="343">
    <w:name w:val="正文注释"/>
    <w:basedOn w:val="342"/>
    <w:next w:val="1"/>
    <w:semiHidden/>
    <w:qFormat/>
    <w:uiPriority w:val="0"/>
    <w:pPr>
      <w:ind w:left="400" w:leftChars="200" w:hanging="200" w:hangingChars="200"/>
    </w:pPr>
    <w:rPr>
      <w:rFonts w:ascii="Tahoma" w:hAnsi="Tahoma"/>
      <w:spacing w:val="8"/>
      <w:sz w:val="18"/>
      <w:szCs w:val="21"/>
    </w:rPr>
  </w:style>
  <w:style w:type="paragraph" w:customStyle="1" w:styleId="344">
    <w:name w:val="表格(编号)"/>
    <w:basedOn w:val="340"/>
    <w:semiHidden/>
    <w:qFormat/>
    <w:uiPriority w:val="0"/>
    <w:pPr>
      <w:numPr>
        <w:ilvl w:val="0"/>
        <w:numId w:val="8"/>
      </w:numPr>
      <w:ind w:left="0" w:firstLine="0"/>
    </w:pPr>
  </w:style>
  <w:style w:type="character" w:customStyle="1" w:styleId="345">
    <w:name w:val="l-selected2"/>
    <w:basedOn w:val="47"/>
    <w:qFormat/>
    <w:uiPriority w:val="0"/>
    <w:rPr>
      <w:color w:val="355686"/>
      <w:bdr w:val="single" w:color="DAB364" w:sz="6" w:space="0"/>
      <w:shd w:val="clear" w:color="auto" w:fill="FFFFFF"/>
    </w:rPr>
  </w:style>
  <w:style w:type="character" w:customStyle="1" w:styleId="346">
    <w:name w:val="l-over"/>
    <w:basedOn w:val="47"/>
    <w:qFormat/>
    <w:uiPriority w:val="0"/>
    <w:rPr>
      <w:bdr w:val="single" w:color="DAB364" w:sz="6" w:space="0"/>
    </w:rPr>
  </w:style>
  <w:style w:type="character" w:customStyle="1" w:styleId="347">
    <w:name w:val="l-open"/>
    <w:basedOn w:val="47"/>
    <w:qFormat/>
    <w:uiPriority w:val="0"/>
  </w:style>
  <w:style w:type="character" w:customStyle="1" w:styleId="348">
    <w:name w:val="icon"/>
    <w:basedOn w:val="47"/>
    <w:qFormat/>
    <w:uiPriority w:val="0"/>
  </w:style>
  <w:style w:type="character" w:customStyle="1" w:styleId="349">
    <w:name w:val="icon1"/>
    <w:basedOn w:val="47"/>
    <w:qFormat/>
    <w:uiPriority w:val="0"/>
  </w:style>
  <w:style w:type="character" w:customStyle="1" w:styleId="350">
    <w:name w:val="font11"/>
    <w:qFormat/>
    <w:uiPriority w:val="0"/>
    <w:rPr>
      <w:rFonts w:hint="eastAsia" w:ascii="宋体" w:hAnsi="宋体" w:eastAsia="宋体" w:cs="宋体"/>
      <w:color w:val="000000"/>
      <w:sz w:val="18"/>
      <w:szCs w:val="18"/>
      <w:u w:val="none"/>
    </w:rPr>
  </w:style>
  <w:style w:type="paragraph" w:customStyle="1" w:styleId="351">
    <w:name w:val="_Style 2"/>
    <w:qFormat/>
    <w:uiPriority w:val="1"/>
    <w:pPr>
      <w:widowControl w:val="0"/>
      <w:jc w:val="both"/>
    </w:pPr>
    <w:rPr>
      <w:rFonts w:ascii="Calibri" w:hAnsi="Calibri" w:eastAsia="宋体" w:cs="Times New Roman"/>
      <w:kern w:val="2"/>
      <w:sz w:val="21"/>
      <w:szCs w:val="24"/>
      <w:lang w:val="en-US" w:eastAsia="zh-CN" w:bidi="ar-SA"/>
    </w:rPr>
  </w:style>
  <w:style w:type="character" w:customStyle="1" w:styleId="352">
    <w:name w:val="font01"/>
    <w:basedOn w:val="47"/>
    <w:qFormat/>
    <w:uiPriority w:val="0"/>
    <w:rPr>
      <w:rFonts w:hint="eastAsia" w:ascii="宋体" w:hAnsi="宋体" w:eastAsia="宋体" w:cs="宋体"/>
      <w:color w:val="000000"/>
      <w:sz w:val="22"/>
      <w:szCs w:val="22"/>
      <w:u w:val="none"/>
    </w:rPr>
  </w:style>
  <w:style w:type="character" w:customStyle="1" w:styleId="353">
    <w:name w:val="段 Char Char"/>
    <w:qFormat/>
    <w:uiPriority w:val="0"/>
    <w:rPr>
      <w:rFonts w:ascii="宋体" w:eastAsia="Times New Roman"/>
    </w:rPr>
  </w:style>
  <w:style w:type="paragraph" w:styleId="354">
    <w:name w:val="List Paragraph"/>
    <w:basedOn w:val="1"/>
    <w:qFormat/>
    <w:uiPriority w:val="99"/>
    <w:pPr>
      <w:ind w:firstLine="420" w:firstLineChars="200"/>
    </w:pPr>
  </w:style>
  <w:style w:type="paragraph" w:customStyle="1" w:styleId="355">
    <w:name w:val="2z"/>
    <w:basedOn w:val="160"/>
    <w:qFormat/>
    <w:uiPriority w:val="0"/>
    <w:pPr>
      <w:spacing w:line="480" w:lineRule="auto"/>
    </w:pPr>
    <w:rPr>
      <w:rFonts w:ascii="Times New Roman" w:hAnsi="Times New Roman" w:eastAsia="宋体" w:cs="Times New Roman"/>
    </w:rPr>
  </w:style>
  <w:style w:type="character" w:customStyle="1" w:styleId="356">
    <w:name w:val="zt Char Char"/>
    <w:link w:val="357"/>
    <w:qFormat/>
    <w:uiPriority w:val="0"/>
    <w:rPr>
      <w:rFonts w:ascii="EU-F1" w:hAnsi="Times New Roman" w:eastAsia="EU-F1" w:cs="Times New Roman"/>
      <w:bCs/>
      <w:szCs w:val="21"/>
    </w:rPr>
  </w:style>
  <w:style w:type="paragraph" w:customStyle="1" w:styleId="357">
    <w:name w:val="zt"/>
    <w:basedOn w:val="1"/>
    <w:link w:val="356"/>
    <w:qFormat/>
    <w:uiPriority w:val="0"/>
    <w:pPr>
      <w:overflowPunct w:val="0"/>
      <w:spacing w:line="312" w:lineRule="exact"/>
    </w:pPr>
    <w:rPr>
      <w:rFonts w:ascii="EU-F1" w:hAnsi="Times New Roman" w:eastAsia="EU-F1" w:cs="Times New Roman"/>
      <w:bCs/>
      <w:szCs w:val="21"/>
    </w:rPr>
  </w:style>
  <w:style w:type="paragraph" w:customStyle="1" w:styleId="358">
    <w:name w:val="3z"/>
    <w:qFormat/>
    <w:uiPriority w:val="0"/>
    <w:pPr>
      <w:widowControl w:val="0"/>
      <w:spacing w:line="312" w:lineRule="exact"/>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09756-98FC-4FAC-B084-0C5AD83EBBB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20</Pages>
  <Words>2342</Words>
  <Characters>2527</Characters>
  <Lines>136</Lines>
  <Paragraphs>38</Paragraphs>
  <TotalTime>0</TotalTime>
  <ScaleCrop>false</ScaleCrop>
  <LinksUpToDate>false</LinksUpToDate>
  <CharactersWithSpaces>2646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2021-04-26T00:44:00Z</dcterms:created>
  <dc:creator>jameslee</dc:creator>
  <cp:lastModifiedBy>江河</cp:lastModifiedBy>
  <cp:lastPrinted>2016-06-07T03:53:00Z</cp:lastPrinted>
  <dcterms:modified xsi:type="dcterms:W3CDTF">2025-07-24T10:22:31Z</dcterms:modified>
  <dc:title>配电线路故障指示器技术规范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2052-12.1.0.21541</vt:lpwstr>
  </property>
  <property fmtid="{D5CDD505-2E9C-101B-9397-08002B2CF9AE}" pid="4" name="ICV">
    <vt:lpwstr>F2A970E04C274EB3AD144531BFFB59D4</vt:lpwstr>
  </property>
  <property fmtid="{D5CDD505-2E9C-101B-9397-08002B2CF9AE}" pid="5" name="KSOTemplateDocerSaveRecord">
    <vt:lpwstr>eyJoZGlkIjoiMTBiZDMyOWI2Y2FkMDBkYTUyZTBjMTA1MjhmZTQ0NmIiLCJ1c2VySWQiOiI0MzE2NjYxMjEifQ==</vt:lpwstr>
  </property>
</Properties>
</file>