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83273A">
      <w:pPr>
        <w:tabs>
          <w:tab w:val="left" w:pos="480"/>
        </w:tabs>
        <w:adjustRightInd w:val="0"/>
        <w:snapToGrid w:val="0"/>
        <w:jc w:val="center"/>
        <w:rPr>
          <w:rFonts w:hint="eastAsia" w:ascii="Times New Roman" w:hAnsi="Times New Roman" w:eastAsia="宋体" w:cs="Times New Roman"/>
          <w:b/>
          <w:sz w:val="44"/>
          <w:szCs w:val="44"/>
          <w:lang w:val="en-US" w:eastAsia="zh-CN"/>
        </w:rPr>
      </w:pPr>
    </w:p>
    <w:p w14:paraId="502AD8D9">
      <w:pPr>
        <w:tabs>
          <w:tab w:val="left" w:pos="480"/>
        </w:tabs>
        <w:adjustRightInd w:val="0"/>
        <w:snapToGrid w:val="0"/>
        <w:jc w:val="center"/>
        <w:rPr>
          <w:rFonts w:hint="eastAsia" w:ascii="Times New Roman" w:hAnsi="Times New Roman" w:eastAsia="宋体" w:cs="Times New Roman"/>
          <w:b/>
          <w:sz w:val="44"/>
          <w:szCs w:val="44"/>
          <w:lang w:val="en-US" w:eastAsia="zh-CN"/>
        </w:rPr>
      </w:pPr>
    </w:p>
    <w:p w14:paraId="28142BEB">
      <w:pPr>
        <w:tabs>
          <w:tab w:val="left" w:pos="480"/>
        </w:tabs>
        <w:adjustRightInd w:val="0"/>
        <w:snapToGrid w:val="0"/>
        <w:jc w:val="both"/>
        <w:rPr>
          <w:rFonts w:hint="eastAsia" w:ascii="Times New Roman" w:hAnsi="Times New Roman" w:eastAsia="宋体" w:cs="Times New Roman"/>
          <w:b/>
          <w:sz w:val="44"/>
          <w:szCs w:val="44"/>
          <w:lang w:val="en-US" w:eastAsia="zh-CN"/>
        </w:rPr>
      </w:pPr>
    </w:p>
    <w:p w14:paraId="150B2179">
      <w:pPr>
        <w:tabs>
          <w:tab w:val="left" w:pos="480"/>
        </w:tabs>
        <w:adjustRightInd w:val="0"/>
        <w:snapToGrid w:val="0"/>
        <w:jc w:val="center"/>
        <w:rPr>
          <w:rFonts w:hint="eastAsia" w:ascii="Times New Roman" w:hAnsi="Times New Roman" w:eastAsia="宋体" w:cs="Times New Roman"/>
          <w:b/>
          <w:sz w:val="44"/>
          <w:szCs w:val="4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44"/>
          <w:szCs w:val="44"/>
          <w:lang w:val="en-US" w:eastAsia="zh-CN"/>
        </w:rPr>
        <w:t>南方电网通用航空服务有限公司</w:t>
      </w:r>
    </w:p>
    <w:p w14:paraId="5DFA8F63">
      <w:pPr>
        <w:tabs>
          <w:tab w:val="left" w:pos="480"/>
        </w:tabs>
        <w:adjustRightInd w:val="0"/>
        <w:snapToGrid w:val="0"/>
        <w:jc w:val="center"/>
        <w:rPr>
          <w:rFonts w:hint="eastAsia" w:cs="Times New Roman"/>
          <w:b/>
          <w:sz w:val="44"/>
          <w:szCs w:val="44"/>
          <w:lang w:val="en-US" w:eastAsia="zh-CN"/>
        </w:rPr>
      </w:pPr>
      <w:r>
        <w:rPr>
          <w:rFonts w:hint="eastAsia" w:cs="Times New Roman"/>
          <w:b/>
          <w:sz w:val="44"/>
          <w:szCs w:val="44"/>
          <w:lang w:val="en-US" w:eastAsia="zh-CN"/>
        </w:rPr>
        <w:t>纳米绝缘陶瓷涂料研制服务</w:t>
      </w:r>
    </w:p>
    <w:p w14:paraId="731E04E7">
      <w:pPr>
        <w:tabs>
          <w:tab w:val="left" w:pos="480"/>
        </w:tabs>
        <w:adjustRightInd w:val="0"/>
        <w:snapToGrid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技术规范</w:t>
      </w:r>
      <w:r>
        <w:rPr>
          <w:rFonts w:hint="eastAsia"/>
          <w:b/>
          <w:sz w:val="44"/>
          <w:szCs w:val="44"/>
        </w:rPr>
        <w:t>书</w:t>
      </w:r>
    </w:p>
    <w:p w14:paraId="272A6A19"/>
    <w:p w14:paraId="07AE04B1">
      <w:pPr>
        <w:pStyle w:val="15"/>
        <w:numPr>
          <w:ilvl w:val="0"/>
          <w:numId w:val="0"/>
        </w:numPr>
        <w:ind w:leftChars="0"/>
      </w:pPr>
    </w:p>
    <w:p w14:paraId="3E6D3800"/>
    <w:p w14:paraId="24E00432">
      <w:pPr>
        <w:pStyle w:val="15"/>
        <w:numPr>
          <w:ilvl w:val="0"/>
          <w:numId w:val="0"/>
        </w:numPr>
        <w:ind w:leftChars="0"/>
      </w:pPr>
    </w:p>
    <w:p w14:paraId="2979EEA7"/>
    <w:p w14:paraId="6CE76FFB">
      <w:pPr>
        <w:pStyle w:val="15"/>
        <w:numPr>
          <w:ilvl w:val="0"/>
          <w:numId w:val="0"/>
        </w:numPr>
        <w:ind w:leftChars="0"/>
      </w:pPr>
    </w:p>
    <w:p w14:paraId="14D98EBE"/>
    <w:p w14:paraId="0A24ABBE">
      <w:pPr>
        <w:pStyle w:val="15"/>
        <w:numPr>
          <w:ilvl w:val="0"/>
          <w:numId w:val="0"/>
        </w:numPr>
        <w:ind w:leftChars="0"/>
      </w:pPr>
    </w:p>
    <w:p w14:paraId="30BA7BBE"/>
    <w:p w14:paraId="07AD343D">
      <w:pPr>
        <w:pStyle w:val="15"/>
        <w:numPr>
          <w:ilvl w:val="0"/>
          <w:numId w:val="0"/>
        </w:numPr>
        <w:ind w:leftChars="0"/>
      </w:pPr>
    </w:p>
    <w:p w14:paraId="75A9543B"/>
    <w:p w14:paraId="003254DC"/>
    <w:p w14:paraId="68B7BD25">
      <w:pPr>
        <w:pStyle w:val="11"/>
      </w:pPr>
    </w:p>
    <w:p w14:paraId="22A56B87">
      <w:pPr>
        <w:pStyle w:val="11"/>
      </w:pPr>
    </w:p>
    <w:p w14:paraId="06C9EAD7">
      <w:pPr>
        <w:pStyle w:val="11"/>
      </w:pPr>
    </w:p>
    <w:p w14:paraId="24E6BB23">
      <w:pPr>
        <w:pStyle w:val="15"/>
        <w:numPr>
          <w:ilvl w:val="0"/>
          <w:numId w:val="0"/>
        </w:numPr>
        <w:ind w:leftChars="0"/>
      </w:pPr>
    </w:p>
    <w:p w14:paraId="462D8B6F"/>
    <w:p w14:paraId="315C392F">
      <w:pPr>
        <w:pStyle w:val="11"/>
      </w:pPr>
    </w:p>
    <w:p w14:paraId="4D9107FF">
      <w:pPr>
        <w:pStyle w:val="11"/>
      </w:pPr>
    </w:p>
    <w:p w14:paraId="7F23B23E">
      <w:pPr>
        <w:pStyle w:val="11"/>
      </w:pPr>
    </w:p>
    <w:p w14:paraId="029E53A7">
      <w:pPr>
        <w:pStyle w:val="11"/>
      </w:pPr>
    </w:p>
    <w:p w14:paraId="74FC5B4C">
      <w:pPr>
        <w:pStyle w:val="11"/>
      </w:pPr>
    </w:p>
    <w:p w14:paraId="7BDF0192">
      <w:pPr>
        <w:pStyle w:val="11"/>
      </w:pPr>
    </w:p>
    <w:p w14:paraId="7704B18F">
      <w:pPr>
        <w:pStyle w:val="11"/>
      </w:pPr>
    </w:p>
    <w:p w14:paraId="58FC9CD3">
      <w:pPr>
        <w:pStyle w:val="11"/>
      </w:pPr>
    </w:p>
    <w:p w14:paraId="28520D54">
      <w:pPr>
        <w:pStyle w:val="11"/>
      </w:pPr>
    </w:p>
    <w:p w14:paraId="354620B9">
      <w:pPr>
        <w:pStyle w:val="11"/>
      </w:pPr>
    </w:p>
    <w:p w14:paraId="04643493">
      <w:pPr>
        <w:pStyle w:val="11"/>
      </w:pPr>
    </w:p>
    <w:p w14:paraId="1679F6D2">
      <w:pPr>
        <w:pStyle w:val="11"/>
      </w:pPr>
    </w:p>
    <w:p w14:paraId="233DEF86">
      <w:pPr>
        <w:jc w:val="center"/>
        <w:rPr>
          <w:rFonts w:hint="default"/>
          <w:b/>
          <w:sz w:val="30"/>
          <w:szCs w:val="30"/>
          <w:lang w:val="en-US" w:eastAsia="zh-CN"/>
        </w:rPr>
      </w:pPr>
      <w:r>
        <w:rPr>
          <w:rFonts w:hint="eastAsia"/>
          <w:b/>
          <w:sz w:val="30"/>
          <w:szCs w:val="30"/>
          <w:lang w:val="en-US" w:eastAsia="zh-CN"/>
        </w:rPr>
        <w:t>南方电网通用航空服务有限公司</w:t>
      </w:r>
    </w:p>
    <w:p w14:paraId="329B1514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二〇</w:t>
      </w:r>
      <w:r>
        <w:rPr>
          <w:rFonts w:hint="eastAsia"/>
          <w:b/>
          <w:sz w:val="30"/>
          <w:szCs w:val="30"/>
        </w:rPr>
        <w:t>二</w:t>
      </w:r>
      <w:r>
        <w:rPr>
          <w:rFonts w:hint="eastAsia"/>
          <w:b/>
          <w:sz w:val="30"/>
          <w:szCs w:val="30"/>
          <w:lang w:val="en-US" w:eastAsia="zh-CN"/>
        </w:rPr>
        <w:t>五</w:t>
      </w:r>
      <w:r>
        <w:rPr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  <w:lang w:val="en-US" w:eastAsia="zh-CN"/>
        </w:rPr>
        <w:t>七</w:t>
      </w:r>
      <w:r>
        <w:rPr>
          <w:b/>
          <w:sz w:val="30"/>
          <w:szCs w:val="30"/>
        </w:rPr>
        <w:t>月</w:t>
      </w:r>
    </w:p>
    <w:p w14:paraId="721F9060">
      <w:pPr>
        <w:pStyle w:val="3"/>
        <w:numPr>
          <w:ilvl w:val="1"/>
          <w:numId w:val="0"/>
        </w:numPr>
        <w:ind w:leftChars="0"/>
        <w:rPr>
          <w:rFonts w:ascii="Times New Roman" w:hAnsi="Times New Roman"/>
          <w:szCs w:val="30"/>
        </w:rPr>
      </w:pPr>
      <w:bookmarkStart w:id="0" w:name="_Toc351722588"/>
      <w:bookmarkStart w:id="1" w:name="_Toc108688567"/>
      <w:bookmarkStart w:id="2" w:name="_Toc291690053"/>
      <w:r>
        <w:rPr>
          <w:rFonts w:hint="eastAsia" w:ascii="Times New Roman" w:hAnsi="Times New Roman"/>
          <w:szCs w:val="30"/>
          <w:lang w:val="en-US" w:eastAsia="zh-CN"/>
        </w:rPr>
        <w:t>一</w:t>
      </w:r>
      <w:r>
        <w:rPr>
          <w:rFonts w:hint="eastAsia" w:ascii="Times New Roman" w:hAnsi="Times New Roman"/>
          <w:szCs w:val="30"/>
          <w:lang w:eastAsia="zh-CN"/>
        </w:rPr>
        <w:t>、</w:t>
      </w:r>
      <w:r>
        <w:rPr>
          <w:rFonts w:hint="eastAsia" w:ascii="Times New Roman" w:hAnsi="Times New Roman"/>
          <w:szCs w:val="30"/>
        </w:rPr>
        <w:t>总则</w:t>
      </w:r>
      <w:bookmarkEnd w:id="0"/>
      <w:bookmarkEnd w:id="1"/>
      <w:bookmarkEnd w:id="2"/>
    </w:p>
    <w:p w14:paraId="62036032">
      <w:pPr>
        <w:adjustRightInd w:val="0"/>
        <w:snapToGrid w:val="0"/>
        <w:ind w:firstLine="480" w:firstLineChars="200"/>
      </w:pPr>
      <w:r>
        <w:rPr>
          <w:rFonts w:hint="eastAsia"/>
          <w:lang w:val="en-US" w:eastAsia="zh-CN"/>
        </w:rPr>
        <w:t>1.</w:t>
      </w:r>
      <w:r>
        <w:t>本技术规范仅针对</w:t>
      </w:r>
      <w:r>
        <w:rPr>
          <w:rFonts w:hint="eastAsia"/>
        </w:rPr>
        <w:t>“</w:t>
      </w:r>
      <w:r>
        <w:rPr>
          <w:rFonts w:hint="eastAsia"/>
          <w:lang w:val="en-US" w:eastAsia="zh-CN"/>
        </w:rPr>
        <w:t>纳米绝缘陶瓷涂料研制服务</w:t>
      </w:r>
      <w:r>
        <w:rPr>
          <w:rFonts w:hint="eastAsia"/>
        </w:rPr>
        <w:t>”项目</w:t>
      </w:r>
      <w:r>
        <w:t>（以下简称项目）。</w:t>
      </w:r>
    </w:p>
    <w:p w14:paraId="29CA0943">
      <w:pPr>
        <w:numPr>
          <w:ilvl w:val="0"/>
          <w:numId w:val="0"/>
        </w:numPr>
        <w:adjustRightInd w:val="0"/>
        <w:snapToGrid w:val="0"/>
        <w:ind w:left="0" w:leftChars="0" w:firstLine="480" w:firstLineChars="200"/>
        <w:rPr>
          <w:rFonts w:hint="eastAsia" w:ascii="Times New Roman" w:hAnsi="Times New Roman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kern w:val="2"/>
          <w:sz w:val="24"/>
          <w:szCs w:val="24"/>
          <w:lang w:val="en-US" w:eastAsia="zh-CN" w:bidi="ar-SA"/>
        </w:rPr>
        <w:t>2.本设备技术规范书提出的是最低限度的技术要求，并未对一切技术细节作出规定，也未充分引述有关标准和规范的条文，报价方应提供符合本规范书的优质产品。</w:t>
      </w:r>
    </w:p>
    <w:p w14:paraId="76A7E0C2">
      <w:pPr>
        <w:numPr>
          <w:ilvl w:val="0"/>
          <w:numId w:val="0"/>
        </w:numPr>
        <w:adjustRightInd w:val="0"/>
        <w:snapToGrid w:val="0"/>
        <w:ind w:left="0" w:leftChars="0" w:firstLine="480" w:firstLineChars="200"/>
        <w:rPr>
          <w:rFonts w:hint="eastAsia" w:ascii="Times New Roman" w:hAnsi="Times New Roman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kern w:val="2"/>
          <w:sz w:val="24"/>
          <w:szCs w:val="24"/>
          <w:lang w:val="en-US" w:eastAsia="zh-CN" w:bidi="ar-SA"/>
        </w:rPr>
        <w:t>3.如果报价方没有以书面形式对本规范书的条文提出异议，则意味着报价方提供的设备完全符合本规范的要求。如有异议，不管是多么细微，都应在报价书中以“与规范书的差异”为标题的专门章节加以详细描述。</w:t>
      </w:r>
    </w:p>
    <w:p w14:paraId="6E42888E">
      <w:pPr>
        <w:pStyle w:val="11"/>
        <w:rPr>
          <w:rFonts w:hint="default"/>
          <w:lang w:val="en-US" w:eastAsia="zh-CN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4.报价低于 85% 最高限价时，报价方需在报价书中详细说明原因，否则报价视为无效。</w:t>
      </w:r>
    </w:p>
    <w:p w14:paraId="758DC423">
      <w:pPr>
        <w:numPr>
          <w:ilvl w:val="0"/>
          <w:numId w:val="0"/>
        </w:numPr>
        <w:adjustRightInd w:val="0"/>
        <w:snapToGrid w:val="0"/>
        <w:ind w:left="0" w:leftChars="0" w:firstLine="480" w:firstLineChars="200"/>
      </w:pPr>
      <w:r>
        <w:rPr>
          <w:rFonts w:hint="eastAsia" w:ascii="Times New Roman" w:hAnsi="Times New Roman" w:cs="Times New Roman"/>
          <w:kern w:val="2"/>
          <w:sz w:val="24"/>
          <w:szCs w:val="24"/>
          <w:lang w:val="en-US" w:eastAsia="zh-CN" w:bidi="ar-SA"/>
        </w:rPr>
        <w:t>5.本设备技术规范未尽事宜，由采购方和报价方双方协商确定。</w:t>
      </w:r>
    </w:p>
    <w:p w14:paraId="755F9719">
      <w:pPr>
        <w:pStyle w:val="3"/>
        <w:numPr>
          <w:ilvl w:val="1"/>
          <w:numId w:val="0"/>
        </w:numPr>
        <w:ind w:leftChars="0"/>
        <w:rPr>
          <w:rFonts w:hint="default" w:ascii="Times New Roman" w:hAnsi="Times New Roman" w:eastAsia="宋体"/>
          <w:szCs w:val="30"/>
          <w:lang w:val="en-US" w:eastAsia="zh-CN"/>
        </w:rPr>
      </w:pPr>
      <w:bookmarkStart w:id="3" w:name="_Toc108688568"/>
      <w:r>
        <w:rPr>
          <w:rFonts w:hint="eastAsia" w:ascii="Times New Roman" w:hAnsi="Times New Roman"/>
          <w:szCs w:val="30"/>
          <w:lang w:val="en-US" w:eastAsia="zh-CN"/>
        </w:rPr>
        <w:t>二</w:t>
      </w:r>
      <w:r>
        <w:rPr>
          <w:rFonts w:hint="eastAsia" w:ascii="Times New Roman" w:hAnsi="Times New Roman"/>
          <w:szCs w:val="30"/>
          <w:lang w:eastAsia="zh-CN"/>
        </w:rPr>
        <w:t>、</w:t>
      </w:r>
      <w:bookmarkEnd w:id="3"/>
      <w:r>
        <w:rPr>
          <w:rFonts w:hint="eastAsia" w:ascii="Times New Roman" w:hAnsi="Times New Roman"/>
          <w:szCs w:val="30"/>
          <w:lang w:val="en-US" w:eastAsia="zh-CN"/>
        </w:rPr>
        <w:t>项目概况</w:t>
      </w:r>
    </w:p>
    <w:p w14:paraId="6BD38494"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目前，电网在应对输变配线路及设备故障问题时，主要采取停电抢修、临时护套加装、绝缘包绑以及柜体拆装维修等方式，但这些方法存在明显弊端，不仅会造成经济损失，而且无法从根本上解决问题。因此，需要研发一种带电喷涂的绝缘材料，有效攻克现有难题，保障电网的安全稳定运行。</w:t>
      </w:r>
    </w:p>
    <w:p w14:paraId="28CFA638">
      <w:pPr>
        <w:ind w:firstLine="480" w:firstLineChars="200"/>
        <w:rPr>
          <w:rFonts w:hint="eastAsia"/>
        </w:rPr>
      </w:pPr>
      <w:r>
        <w:rPr>
          <w:rFonts w:hint="eastAsia"/>
        </w:rPr>
        <w:t>本项目</w:t>
      </w:r>
      <w:r>
        <w:rPr>
          <w:rFonts w:hint="eastAsia"/>
          <w:lang w:val="en-US" w:eastAsia="zh-CN"/>
        </w:rPr>
        <w:t>需</w:t>
      </w:r>
      <w:r>
        <w:rPr>
          <w:rFonts w:hint="eastAsia"/>
        </w:rPr>
        <w:t>根据采购人研制需求，提供材料</w:t>
      </w:r>
      <w:r>
        <w:rPr>
          <w:rFonts w:hint="eastAsia"/>
          <w:lang w:val="en-US" w:eastAsia="zh-CN"/>
        </w:rPr>
        <w:t>供应</w:t>
      </w:r>
      <w:r>
        <w:rPr>
          <w:rFonts w:hint="eastAsia"/>
        </w:rPr>
        <w:t>和测试加工服务。</w:t>
      </w:r>
    </w:p>
    <w:p w14:paraId="644A01CB">
      <w:pPr>
        <w:pStyle w:val="3"/>
        <w:numPr>
          <w:ilvl w:val="1"/>
          <w:numId w:val="0"/>
        </w:numPr>
        <w:ind w:leftChars="0"/>
        <w:rPr>
          <w:rFonts w:hint="eastAsia" w:ascii="Times New Roman" w:hAnsi="Times New Roman" w:eastAsia="宋体"/>
          <w:szCs w:val="30"/>
          <w:lang w:val="en-US" w:eastAsia="zh-CN"/>
        </w:rPr>
      </w:pPr>
      <w:bookmarkStart w:id="4" w:name="_Toc108688569"/>
      <w:r>
        <w:rPr>
          <w:rFonts w:hint="eastAsia" w:ascii="Times New Roman" w:hAnsi="Times New Roman"/>
          <w:szCs w:val="30"/>
          <w:lang w:val="en-US" w:eastAsia="zh-CN"/>
        </w:rPr>
        <w:t>三、</w:t>
      </w:r>
      <w:r>
        <w:rPr>
          <w:rFonts w:hint="eastAsia" w:ascii="Times New Roman" w:hAnsi="Times New Roman"/>
          <w:szCs w:val="30"/>
        </w:rPr>
        <w:t>服务</w:t>
      </w:r>
      <w:bookmarkEnd w:id="4"/>
      <w:r>
        <w:rPr>
          <w:rFonts w:hint="eastAsia" w:ascii="Times New Roman" w:hAnsi="Times New Roman"/>
          <w:szCs w:val="30"/>
          <w:lang w:val="en-US" w:eastAsia="zh-CN"/>
        </w:rPr>
        <w:t>范围</w:t>
      </w:r>
    </w:p>
    <w:p w14:paraId="12F7B577">
      <w:pPr>
        <w:pStyle w:val="12"/>
        <w:numPr>
          <w:ilvl w:val="0"/>
          <w:numId w:val="4"/>
        </w:numPr>
        <w:ind w:firstLine="480" w:firstLineChars="200"/>
        <w:rPr>
          <w:rFonts w:hint="default"/>
          <w:lang w:val="en-US" w:eastAsia="zh-CN"/>
        </w:rPr>
      </w:pPr>
      <w:r>
        <w:rPr>
          <w:rFonts w:hint="eastAsia" w:ascii="Times New Roman" w:hAnsi="Times New Roman"/>
          <w:sz w:val="24"/>
          <w:lang w:val="en-US" w:eastAsia="zh-CN"/>
        </w:rPr>
        <w:t>材料供应</w:t>
      </w:r>
    </w:p>
    <w:p w14:paraId="3D2230BC">
      <w:pPr>
        <w:spacing w:line="360" w:lineRule="auto"/>
        <w:ind w:firstLine="480" w:firstLineChars="200"/>
        <w:rPr>
          <w:rFonts w:hint="default" w:ascii="宋体" w:hAnsi="宋体" w:eastAsia="宋体" w:cs="Times New Roman"/>
          <w:sz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lang w:val="en-US" w:eastAsia="zh-CN"/>
        </w:rPr>
        <w:t>1.材料清单</w:t>
      </w:r>
    </w:p>
    <w:p w14:paraId="4D793570">
      <w:pPr>
        <w:pStyle w:val="12"/>
        <w:spacing w:line="240" w:lineRule="auto"/>
        <w:jc w:val="center"/>
        <w:rPr>
          <w:rFonts w:hint="eastAsia" w:ascii="Times New Roman" w:hAnsi="Times New Roman"/>
          <w:sz w:val="18"/>
          <w:szCs w:val="18"/>
          <w:lang w:val="en-US" w:eastAsia="zh-CN"/>
        </w:rPr>
      </w:pPr>
      <w:r>
        <w:rPr>
          <w:rFonts w:hint="eastAsia" w:ascii="Times New Roman" w:hAnsi="Times New Roman"/>
          <w:sz w:val="18"/>
          <w:szCs w:val="18"/>
          <w:lang w:val="en-US" w:eastAsia="zh-CN"/>
        </w:rPr>
        <w:t>表1 材料清单</w:t>
      </w:r>
    </w:p>
    <w:tbl>
      <w:tblPr>
        <w:tblStyle w:val="1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2475"/>
        <w:gridCol w:w="1716"/>
        <w:gridCol w:w="1716"/>
        <w:gridCol w:w="1718"/>
      </w:tblGrid>
      <w:tr w14:paraId="48A8A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</w:tcPr>
          <w:p w14:paraId="2EEA052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2475" w:type="dxa"/>
          </w:tcPr>
          <w:p w14:paraId="4669050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名称</w:t>
            </w:r>
          </w:p>
        </w:tc>
        <w:tc>
          <w:tcPr>
            <w:tcW w:w="1716" w:type="dxa"/>
          </w:tcPr>
          <w:p w14:paraId="6E5580B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单位</w:t>
            </w:r>
          </w:p>
        </w:tc>
        <w:tc>
          <w:tcPr>
            <w:tcW w:w="1716" w:type="dxa"/>
          </w:tcPr>
          <w:p w14:paraId="181FB2B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数量</w:t>
            </w:r>
          </w:p>
        </w:tc>
        <w:tc>
          <w:tcPr>
            <w:tcW w:w="1718" w:type="dxa"/>
          </w:tcPr>
          <w:p w14:paraId="7BC38335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型号</w:t>
            </w:r>
          </w:p>
        </w:tc>
      </w:tr>
      <w:tr w14:paraId="78783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top"/>
          </w:tcPr>
          <w:p w14:paraId="0567A7C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2475" w:type="dxa"/>
            <w:vAlign w:val="top"/>
          </w:tcPr>
          <w:p w14:paraId="21CB94E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bookmarkStart w:id="5" w:name="_GoBack"/>
            <w:bookmarkEnd w:id="5"/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杜邦PI树脂</w:t>
            </w:r>
          </w:p>
        </w:tc>
        <w:tc>
          <w:tcPr>
            <w:tcW w:w="1716" w:type="dxa"/>
            <w:vAlign w:val="top"/>
          </w:tcPr>
          <w:p w14:paraId="67E797E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kg</w:t>
            </w:r>
          </w:p>
        </w:tc>
        <w:tc>
          <w:tcPr>
            <w:tcW w:w="1716" w:type="dxa"/>
            <w:vAlign w:val="top"/>
          </w:tcPr>
          <w:p w14:paraId="5ED6752A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0.4</w:t>
            </w:r>
          </w:p>
        </w:tc>
        <w:tc>
          <w:tcPr>
            <w:tcW w:w="1718" w:type="dxa"/>
            <w:vAlign w:val="top"/>
          </w:tcPr>
          <w:p w14:paraId="2D03B4B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定制</w:t>
            </w:r>
          </w:p>
        </w:tc>
      </w:tr>
      <w:tr w14:paraId="23381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top"/>
          </w:tcPr>
          <w:p w14:paraId="558580E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2475" w:type="dxa"/>
            <w:vAlign w:val="top"/>
          </w:tcPr>
          <w:p w14:paraId="4394DF4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FT进口树脂</w:t>
            </w:r>
          </w:p>
        </w:tc>
        <w:tc>
          <w:tcPr>
            <w:tcW w:w="1716" w:type="dxa"/>
            <w:vAlign w:val="top"/>
          </w:tcPr>
          <w:p w14:paraId="3B5478F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kg</w:t>
            </w:r>
          </w:p>
        </w:tc>
        <w:tc>
          <w:tcPr>
            <w:tcW w:w="1716" w:type="dxa"/>
            <w:vAlign w:val="top"/>
          </w:tcPr>
          <w:p w14:paraId="2205E0E1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0.1</w:t>
            </w:r>
          </w:p>
        </w:tc>
        <w:tc>
          <w:tcPr>
            <w:tcW w:w="1718" w:type="dxa"/>
            <w:vAlign w:val="top"/>
          </w:tcPr>
          <w:p w14:paraId="336C5BF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定制</w:t>
            </w:r>
          </w:p>
        </w:tc>
      </w:tr>
      <w:tr w14:paraId="23E8F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top"/>
          </w:tcPr>
          <w:p w14:paraId="08A34DD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2475" w:type="dxa"/>
            <w:vAlign w:val="top"/>
          </w:tcPr>
          <w:p w14:paraId="249FA28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锑阻燃剂</w:t>
            </w:r>
          </w:p>
        </w:tc>
        <w:tc>
          <w:tcPr>
            <w:tcW w:w="1716" w:type="dxa"/>
            <w:vAlign w:val="top"/>
          </w:tcPr>
          <w:p w14:paraId="4576B49A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kg</w:t>
            </w:r>
          </w:p>
        </w:tc>
        <w:tc>
          <w:tcPr>
            <w:tcW w:w="1716" w:type="dxa"/>
            <w:vAlign w:val="top"/>
          </w:tcPr>
          <w:p w14:paraId="2B5B5566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0.25</w:t>
            </w:r>
          </w:p>
        </w:tc>
        <w:tc>
          <w:tcPr>
            <w:tcW w:w="1718" w:type="dxa"/>
            <w:vAlign w:val="top"/>
          </w:tcPr>
          <w:p w14:paraId="5517F13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定制</w:t>
            </w:r>
          </w:p>
        </w:tc>
      </w:tr>
      <w:tr w14:paraId="50A2C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top"/>
          </w:tcPr>
          <w:p w14:paraId="7814E37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2475" w:type="dxa"/>
            <w:vAlign w:val="top"/>
          </w:tcPr>
          <w:p w14:paraId="695FB60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氟溶剂 </w:t>
            </w:r>
          </w:p>
        </w:tc>
        <w:tc>
          <w:tcPr>
            <w:tcW w:w="1716" w:type="dxa"/>
            <w:vAlign w:val="top"/>
          </w:tcPr>
          <w:p w14:paraId="29D3CB7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kg</w:t>
            </w:r>
          </w:p>
        </w:tc>
        <w:tc>
          <w:tcPr>
            <w:tcW w:w="1716" w:type="dxa"/>
            <w:vAlign w:val="top"/>
          </w:tcPr>
          <w:p w14:paraId="32509B7F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0.2</w:t>
            </w:r>
          </w:p>
        </w:tc>
        <w:tc>
          <w:tcPr>
            <w:tcW w:w="1718" w:type="dxa"/>
            <w:vAlign w:val="top"/>
          </w:tcPr>
          <w:p w14:paraId="2170C5C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定制</w:t>
            </w:r>
          </w:p>
        </w:tc>
      </w:tr>
      <w:tr w14:paraId="27C38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top"/>
          </w:tcPr>
          <w:p w14:paraId="367A34D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2475" w:type="dxa"/>
            <w:vAlign w:val="top"/>
          </w:tcPr>
          <w:p w14:paraId="0AE6801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疏水剂</w:t>
            </w:r>
          </w:p>
        </w:tc>
        <w:tc>
          <w:tcPr>
            <w:tcW w:w="1716" w:type="dxa"/>
            <w:vAlign w:val="top"/>
          </w:tcPr>
          <w:p w14:paraId="5F8D01E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kg</w:t>
            </w:r>
          </w:p>
        </w:tc>
        <w:tc>
          <w:tcPr>
            <w:tcW w:w="1716" w:type="dxa"/>
            <w:vAlign w:val="top"/>
          </w:tcPr>
          <w:p w14:paraId="1DA4B7CE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0.045</w:t>
            </w:r>
          </w:p>
        </w:tc>
        <w:tc>
          <w:tcPr>
            <w:tcW w:w="1718" w:type="dxa"/>
            <w:vAlign w:val="top"/>
          </w:tcPr>
          <w:p w14:paraId="0B4F663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定制</w:t>
            </w:r>
          </w:p>
        </w:tc>
      </w:tr>
      <w:tr w14:paraId="7B64F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  <w:jc w:val="center"/>
        </w:trPr>
        <w:tc>
          <w:tcPr>
            <w:tcW w:w="658" w:type="dxa"/>
            <w:vAlign w:val="top"/>
          </w:tcPr>
          <w:p w14:paraId="4EA23ECC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2475" w:type="dxa"/>
            <w:vAlign w:val="top"/>
          </w:tcPr>
          <w:p w14:paraId="2D261E6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遮色剂</w:t>
            </w:r>
          </w:p>
        </w:tc>
        <w:tc>
          <w:tcPr>
            <w:tcW w:w="1716" w:type="dxa"/>
            <w:vAlign w:val="top"/>
          </w:tcPr>
          <w:p w14:paraId="208B053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kg</w:t>
            </w:r>
          </w:p>
        </w:tc>
        <w:tc>
          <w:tcPr>
            <w:tcW w:w="1716" w:type="dxa"/>
            <w:vAlign w:val="top"/>
          </w:tcPr>
          <w:p w14:paraId="786734C0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0.05</w:t>
            </w:r>
          </w:p>
        </w:tc>
        <w:tc>
          <w:tcPr>
            <w:tcW w:w="1718" w:type="dxa"/>
            <w:vAlign w:val="top"/>
          </w:tcPr>
          <w:p w14:paraId="01BF564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定制</w:t>
            </w:r>
          </w:p>
        </w:tc>
      </w:tr>
      <w:tr w14:paraId="43EAF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  <w:jc w:val="center"/>
        </w:trPr>
        <w:tc>
          <w:tcPr>
            <w:tcW w:w="658" w:type="dxa"/>
            <w:shd w:val="clear" w:color="auto" w:fill="auto"/>
            <w:vAlign w:val="top"/>
          </w:tcPr>
          <w:p w14:paraId="301211E3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2475" w:type="dxa"/>
            <w:shd w:val="clear" w:color="auto" w:fill="auto"/>
            <w:vAlign w:val="center"/>
          </w:tcPr>
          <w:p w14:paraId="41ED79B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其他加工耗材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11AD454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/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618A076A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若干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2A389C0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定制</w:t>
            </w:r>
          </w:p>
        </w:tc>
      </w:tr>
    </w:tbl>
    <w:p w14:paraId="21380B70">
      <w:pPr>
        <w:tabs>
          <w:tab w:val="left" w:pos="558"/>
        </w:tabs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lang w:val="en-US" w:eastAsia="zh-CN"/>
        </w:rPr>
      </w:pPr>
    </w:p>
    <w:p w14:paraId="2900591D">
      <w:pPr>
        <w:tabs>
          <w:tab w:val="left" w:pos="558"/>
        </w:tabs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  <w:lang w:val="en-US" w:eastAsia="zh-CN"/>
        </w:rPr>
        <w:t>2.</w:t>
      </w:r>
      <w:r>
        <w:rPr>
          <w:rFonts w:hint="default" w:ascii="宋体" w:hAnsi="宋体" w:eastAsia="宋体" w:cs="Times New Roman"/>
          <w:sz w:val="24"/>
        </w:rPr>
        <w:t>材料要求</w:t>
      </w:r>
    </w:p>
    <w:p w14:paraId="5E494738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lang w:val="en-US" w:eastAsia="zh-CN"/>
        </w:rPr>
        <w:t>所有材料需符合定制型号对应的技术参数及行业质量标准，提供出厂合格证明及相关质量检测报告。​</w:t>
      </w:r>
    </w:p>
    <w:p w14:paraId="480A5C06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lang w:val="en-US" w:eastAsia="zh-CN"/>
        </w:rPr>
        <w:t>3.</w:t>
      </w:r>
      <w:r>
        <w:rPr>
          <w:rFonts w:hint="default" w:ascii="宋体" w:hAnsi="宋体" w:eastAsia="宋体" w:cs="Times New Roman"/>
          <w:sz w:val="24"/>
          <w:lang w:val="en-US" w:eastAsia="zh-CN"/>
        </w:rPr>
        <w:t>交付要求</w:t>
      </w:r>
    </w:p>
    <w:p w14:paraId="1D616473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lang w:val="en-US" w:eastAsia="zh-CN"/>
        </w:rPr>
        <w:t>（1）交付物为表 1 所列全部材料，随附材料清单、质量证明文件及技术参数说明。</w:t>
      </w:r>
    </w:p>
    <w:p w14:paraId="7D5166BA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lang w:val="en-US" w:eastAsia="zh-CN"/>
        </w:rPr>
        <w:t>（2）需在约定交付日期前送达指定地点，提前 3 个工作日通知接收方准备接收。​</w:t>
      </w:r>
    </w:p>
    <w:p w14:paraId="3A4E582C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lang w:val="en-US" w:eastAsia="zh-CN"/>
        </w:rPr>
        <w:t>（3）采用防潮、防损包装，标注材料名称、型号及数量；运输过程中确保材料完好，承担运输损耗责任。​</w:t>
      </w:r>
    </w:p>
    <w:p w14:paraId="220BAC35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lang w:val="en-US" w:eastAsia="zh-CN"/>
        </w:rPr>
        <w:t>（4）交付时双方共同清点数量，核对型号及质量证明文件，签署交付验收单；若存在质量或数量问题，供应方需在 2 个工作日内处理。</w:t>
      </w:r>
    </w:p>
    <w:p w14:paraId="69B516FF">
      <w:pPr>
        <w:pStyle w:val="12"/>
        <w:numPr>
          <w:ilvl w:val="0"/>
          <w:numId w:val="0"/>
        </w:numPr>
        <w:ind w:firstLine="480" w:firstLineChars="200"/>
        <w:rPr>
          <w:rFonts w:hint="default"/>
          <w:lang w:val="en-US" w:eastAsia="zh-CN"/>
        </w:rPr>
      </w:pPr>
      <w:r>
        <w:rPr>
          <w:rFonts w:hint="eastAsia"/>
          <w:sz w:val="24"/>
          <w:lang w:val="en-US" w:eastAsia="zh-CN"/>
        </w:rPr>
        <w:t>（二）</w:t>
      </w:r>
      <w:r>
        <w:rPr>
          <w:rFonts w:hint="eastAsia" w:ascii="Times New Roman" w:hAnsi="Times New Roman"/>
          <w:sz w:val="24"/>
          <w:lang w:val="en-US" w:eastAsia="zh-CN"/>
        </w:rPr>
        <w:t>测试</w:t>
      </w:r>
      <w:r>
        <w:rPr>
          <w:rFonts w:hint="eastAsia"/>
          <w:sz w:val="24"/>
          <w:lang w:val="en-US" w:eastAsia="zh-CN"/>
        </w:rPr>
        <w:t>加工</w:t>
      </w:r>
      <w:r>
        <w:rPr>
          <w:rFonts w:hint="eastAsia" w:ascii="Times New Roman" w:hAnsi="Times New Roman"/>
          <w:sz w:val="24"/>
          <w:lang w:val="en-US" w:eastAsia="zh-CN"/>
        </w:rPr>
        <w:t>服务</w:t>
      </w:r>
    </w:p>
    <w:p w14:paraId="39DF52E9">
      <w:pPr>
        <w:spacing w:line="360" w:lineRule="auto"/>
        <w:ind w:firstLine="480" w:firstLineChars="200"/>
        <w:rPr>
          <w:rFonts w:hint="eastAsia" w:ascii="Times New Roman" w:hAnsi="Times New Roman"/>
          <w:sz w:val="21"/>
          <w:szCs w:val="21"/>
          <w:lang w:val="en-US" w:eastAsia="zh-CN"/>
        </w:rPr>
      </w:pPr>
      <w:r>
        <w:rPr>
          <w:rFonts w:hint="eastAsia" w:ascii="宋体" w:hAnsi="宋体" w:eastAsia="宋体" w:cs="Times New Roman"/>
          <w:sz w:val="24"/>
          <w:lang w:val="en-US" w:eastAsia="zh-CN"/>
        </w:rPr>
        <w:t>1.测试</w:t>
      </w:r>
      <w:r>
        <w:rPr>
          <w:rFonts w:hint="eastAsia"/>
          <w:sz w:val="24"/>
          <w:lang w:val="en-US" w:eastAsia="zh-CN"/>
        </w:rPr>
        <w:t>加工</w:t>
      </w:r>
      <w:r>
        <w:rPr>
          <w:rFonts w:hint="eastAsia" w:ascii="宋体" w:hAnsi="宋体" w:eastAsia="宋体" w:cs="Times New Roman"/>
          <w:sz w:val="24"/>
          <w:lang w:val="en-US" w:eastAsia="zh-CN"/>
        </w:rPr>
        <w:t>服务清单</w:t>
      </w:r>
    </w:p>
    <w:p w14:paraId="1180DD1C">
      <w:pPr>
        <w:pStyle w:val="12"/>
        <w:jc w:val="center"/>
        <w:rPr>
          <w:rFonts w:hint="eastAsia" w:ascii="Times New Roman" w:hAnsi="Times New Roman"/>
          <w:sz w:val="21"/>
          <w:szCs w:val="21"/>
          <w:lang w:val="en-US" w:eastAsia="zh-CN"/>
        </w:rPr>
      </w:pPr>
      <w:r>
        <w:rPr>
          <w:rFonts w:hint="eastAsia" w:ascii="Times New Roman" w:hAnsi="Times New Roman"/>
          <w:sz w:val="21"/>
          <w:szCs w:val="21"/>
          <w:lang w:val="en-US" w:eastAsia="zh-CN"/>
        </w:rPr>
        <w:t>表2 测试加工内容一览表</w:t>
      </w:r>
    </w:p>
    <w:tbl>
      <w:tblPr>
        <w:tblStyle w:val="1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6"/>
        <w:gridCol w:w="2602"/>
        <w:gridCol w:w="1704"/>
        <w:gridCol w:w="1705"/>
        <w:gridCol w:w="1705"/>
      </w:tblGrid>
      <w:tr w14:paraId="23365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  <w:vAlign w:val="center"/>
          </w:tcPr>
          <w:p w14:paraId="0958A01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2602" w:type="dxa"/>
            <w:vAlign w:val="center"/>
          </w:tcPr>
          <w:p w14:paraId="5CEA8D0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测试加工内容</w:t>
            </w:r>
          </w:p>
        </w:tc>
        <w:tc>
          <w:tcPr>
            <w:tcW w:w="1704" w:type="dxa"/>
            <w:vAlign w:val="center"/>
          </w:tcPr>
          <w:p w14:paraId="49B705E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单位</w:t>
            </w:r>
          </w:p>
        </w:tc>
        <w:tc>
          <w:tcPr>
            <w:tcW w:w="1705" w:type="dxa"/>
            <w:vAlign w:val="center"/>
          </w:tcPr>
          <w:p w14:paraId="2C8C873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数量</w:t>
            </w:r>
          </w:p>
        </w:tc>
        <w:tc>
          <w:tcPr>
            <w:tcW w:w="1705" w:type="dxa"/>
            <w:vAlign w:val="center"/>
          </w:tcPr>
          <w:p w14:paraId="341CCA0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 w14:paraId="17F5E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  <w:vAlign w:val="center"/>
          </w:tcPr>
          <w:p w14:paraId="5257E7D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2602" w:type="dxa"/>
            <w:vAlign w:val="center"/>
          </w:tcPr>
          <w:p w14:paraId="3B104CCC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击穿电压（液态）测试</w:t>
            </w:r>
          </w:p>
        </w:tc>
        <w:tc>
          <w:tcPr>
            <w:tcW w:w="1704" w:type="dxa"/>
            <w:vAlign w:val="center"/>
          </w:tcPr>
          <w:p w14:paraId="0C37F484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项</w:t>
            </w:r>
          </w:p>
        </w:tc>
        <w:tc>
          <w:tcPr>
            <w:tcW w:w="1705" w:type="dxa"/>
            <w:vAlign w:val="center"/>
          </w:tcPr>
          <w:p w14:paraId="504F1803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705" w:type="dxa"/>
            <w:vAlign w:val="center"/>
          </w:tcPr>
          <w:p w14:paraId="133DAAB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定制</w:t>
            </w:r>
          </w:p>
        </w:tc>
      </w:tr>
      <w:tr w14:paraId="338C0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  <w:vAlign w:val="center"/>
          </w:tcPr>
          <w:p w14:paraId="4C64C2A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2602" w:type="dxa"/>
            <w:vAlign w:val="top"/>
          </w:tcPr>
          <w:p w14:paraId="679B1087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击穿电压（固态）测试</w:t>
            </w:r>
          </w:p>
        </w:tc>
        <w:tc>
          <w:tcPr>
            <w:tcW w:w="1704" w:type="dxa"/>
            <w:vAlign w:val="top"/>
          </w:tcPr>
          <w:p w14:paraId="4073FDEF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项</w:t>
            </w:r>
          </w:p>
        </w:tc>
        <w:tc>
          <w:tcPr>
            <w:tcW w:w="1705" w:type="dxa"/>
            <w:vAlign w:val="top"/>
          </w:tcPr>
          <w:p w14:paraId="2290828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705" w:type="dxa"/>
            <w:vAlign w:val="top"/>
          </w:tcPr>
          <w:p w14:paraId="3C572FF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定制</w:t>
            </w:r>
          </w:p>
        </w:tc>
      </w:tr>
      <w:tr w14:paraId="639A6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  <w:vAlign w:val="center"/>
          </w:tcPr>
          <w:p w14:paraId="5826E50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2602" w:type="dxa"/>
            <w:vAlign w:val="top"/>
          </w:tcPr>
          <w:p w14:paraId="678B23F5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耐电压测试</w:t>
            </w:r>
          </w:p>
        </w:tc>
        <w:tc>
          <w:tcPr>
            <w:tcW w:w="1704" w:type="dxa"/>
            <w:vAlign w:val="top"/>
          </w:tcPr>
          <w:p w14:paraId="2E4D1FF3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项</w:t>
            </w:r>
          </w:p>
        </w:tc>
        <w:tc>
          <w:tcPr>
            <w:tcW w:w="1705" w:type="dxa"/>
            <w:vAlign w:val="top"/>
          </w:tcPr>
          <w:p w14:paraId="5ECAE7C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705" w:type="dxa"/>
            <w:vAlign w:val="top"/>
          </w:tcPr>
          <w:p w14:paraId="63436BA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定制</w:t>
            </w:r>
          </w:p>
        </w:tc>
      </w:tr>
      <w:tr w14:paraId="64704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  <w:vAlign w:val="center"/>
          </w:tcPr>
          <w:p w14:paraId="7A953611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2602" w:type="dxa"/>
            <w:vAlign w:val="center"/>
          </w:tcPr>
          <w:p w14:paraId="0FBE78D4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硬度测试</w:t>
            </w:r>
          </w:p>
        </w:tc>
        <w:tc>
          <w:tcPr>
            <w:tcW w:w="1704" w:type="dxa"/>
            <w:vAlign w:val="center"/>
          </w:tcPr>
          <w:p w14:paraId="25EAE30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项</w:t>
            </w:r>
          </w:p>
        </w:tc>
        <w:tc>
          <w:tcPr>
            <w:tcW w:w="1705" w:type="dxa"/>
            <w:vAlign w:val="center"/>
          </w:tcPr>
          <w:p w14:paraId="08E79B5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705" w:type="dxa"/>
            <w:vAlign w:val="center"/>
          </w:tcPr>
          <w:p w14:paraId="61EB7B3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定制</w:t>
            </w:r>
          </w:p>
        </w:tc>
      </w:tr>
    </w:tbl>
    <w:p w14:paraId="656A251B">
      <w:pPr>
        <w:spacing w:line="360" w:lineRule="auto"/>
        <w:rPr>
          <w:rFonts w:hint="eastAsia" w:ascii="宋体" w:hAnsi="宋体" w:eastAsia="宋体" w:cs="Times New Roman"/>
          <w:sz w:val="24"/>
          <w:lang w:val="en-US" w:eastAsia="zh-CN"/>
        </w:rPr>
      </w:pPr>
    </w:p>
    <w:p w14:paraId="37D2DA90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lang w:val="en-US" w:eastAsia="zh-CN"/>
        </w:rPr>
        <w:t>2.测试</w:t>
      </w:r>
      <w:r>
        <w:rPr>
          <w:rFonts w:hint="eastAsia"/>
          <w:sz w:val="24"/>
          <w:lang w:val="en-US" w:eastAsia="zh-CN"/>
        </w:rPr>
        <w:t>加工</w:t>
      </w:r>
      <w:r>
        <w:rPr>
          <w:rFonts w:hint="eastAsia" w:ascii="宋体" w:hAnsi="宋体" w:eastAsia="宋体" w:cs="Times New Roman"/>
          <w:sz w:val="24"/>
          <w:lang w:val="en-US" w:eastAsia="zh-CN"/>
        </w:rPr>
        <w:t>服务要求</w:t>
      </w:r>
    </w:p>
    <w:p w14:paraId="53776672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cs="Times New Roman"/>
          <w:sz w:val="24"/>
          <w:lang w:val="en-US" w:eastAsia="zh-CN"/>
        </w:rPr>
      </w:pPr>
      <w:r>
        <w:rPr>
          <w:rFonts w:hint="eastAsia" w:ascii="宋体" w:hAnsi="宋体" w:cs="Times New Roman"/>
          <w:sz w:val="24"/>
          <w:lang w:val="en-US" w:eastAsia="zh-CN"/>
        </w:rPr>
        <w:t>产品测试需依据定制标准制定测试方案，涵盖关键功能点及性能指标检测，采用专业设备进行测试，出具详细测试报告，承担测试工作的机构或人员需具备相关专业测试资质。</w:t>
      </w:r>
    </w:p>
    <w:p w14:paraId="73AA8FB9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lang w:val="en-US" w:eastAsia="zh-CN"/>
        </w:rPr>
      </w:pPr>
      <w:r>
        <w:rPr>
          <w:rFonts w:hint="eastAsia" w:ascii="宋体" w:hAnsi="宋体" w:cs="Times New Roman"/>
          <w:sz w:val="24"/>
          <w:lang w:val="en-US" w:eastAsia="zh-CN"/>
        </w:rPr>
        <w:t>3.</w:t>
      </w:r>
      <w:r>
        <w:rPr>
          <w:rFonts w:hint="default" w:ascii="宋体" w:hAnsi="宋体" w:eastAsia="宋体" w:cs="Times New Roman"/>
          <w:sz w:val="24"/>
          <w:lang w:val="en-US" w:eastAsia="zh-CN"/>
        </w:rPr>
        <w:t>交付要求</w:t>
      </w:r>
    </w:p>
    <w:p w14:paraId="0DCAE5D2">
      <w:pPr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 w:eastAsia="宋体" w:cs="Times New Roman"/>
          <w:sz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lang w:val="en-US" w:eastAsia="zh-CN"/>
        </w:rPr>
        <w:t>（1）</w:t>
      </w:r>
      <w:r>
        <w:rPr>
          <w:rFonts w:hint="default" w:ascii="宋体" w:hAnsi="宋体" w:eastAsia="宋体" w:cs="Times New Roman"/>
          <w:sz w:val="24"/>
          <w:lang w:val="en-US" w:eastAsia="zh-CN"/>
        </w:rPr>
        <w:t>交付物包括完成的产品</w:t>
      </w:r>
      <w:r>
        <w:rPr>
          <w:rFonts w:hint="eastAsia" w:ascii="宋体" w:hAnsi="宋体" w:cs="Times New Roman"/>
          <w:sz w:val="24"/>
          <w:lang w:val="en-US" w:eastAsia="zh-CN"/>
        </w:rPr>
        <w:t>和完整</w:t>
      </w:r>
      <w:r>
        <w:rPr>
          <w:rFonts w:hint="default" w:ascii="宋体" w:hAnsi="宋体" w:eastAsia="宋体" w:cs="Times New Roman"/>
          <w:sz w:val="24"/>
          <w:lang w:val="en-US" w:eastAsia="zh-CN"/>
        </w:rPr>
        <w:t>测试报告。​</w:t>
      </w:r>
    </w:p>
    <w:p w14:paraId="39C97F0F">
      <w:pPr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 w:eastAsia="宋体" w:cs="Times New Roman"/>
          <w:sz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lang w:val="en-US" w:eastAsia="zh-CN"/>
        </w:rPr>
        <w:t>（2）</w:t>
      </w:r>
      <w:r>
        <w:rPr>
          <w:rFonts w:hint="default" w:ascii="宋体" w:hAnsi="宋体" w:eastAsia="宋体" w:cs="Times New Roman"/>
          <w:sz w:val="24"/>
          <w:lang w:val="en-US" w:eastAsia="zh-CN"/>
        </w:rPr>
        <w:t>各项成果需在约定时间内交付，交付时间以双方确认的工期为准。​</w:t>
      </w:r>
    </w:p>
    <w:p w14:paraId="52D98B5C">
      <w:pPr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 w:eastAsia="宋体" w:cs="Times New Roman"/>
          <w:sz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lang w:val="en-US" w:eastAsia="zh-CN"/>
        </w:rPr>
        <w:t>（3）</w:t>
      </w:r>
      <w:r>
        <w:rPr>
          <w:rFonts w:hint="default" w:ascii="宋体" w:hAnsi="宋体" w:eastAsia="宋体" w:cs="Times New Roman"/>
          <w:sz w:val="24"/>
          <w:lang w:val="en-US" w:eastAsia="zh-CN"/>
        </w:rPr>
        <w:t>采用现场交付或物流运输方式（根据产品特性确定），现场交付需配合接收方完成交接确认；物流运输需做好包装防护，确保产品完好。​</w:t>
      </w:r>
    </w:p>
    <w:p w14:paraId="71644E69">
      <w:pPr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 w:eastAsia="宋体" w:cs="Times New Roman"/>
          <w:sz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lang w:val="en-US" w:eastAsia="zh-CN"/>
        </w:rPr>
        <w:t>（4）</w:t>
      </w:r>
      <w:r>
        <w:rPr>
          <w:rFonts w:hint="default" w:ascii="宋体" w:hAnsi="宋体" w:eastAsia="宋体" w:cs="Times New Roman"/>
          <w:sz w:val="24"/>
          <w:lang w:val="en-US" w:eastAsia="zh-CN"/>
        </w:rPr>
        <w:t>交付成果需经接收方验收，验收标准参照服务要求及定制约定，验收合格后双方签署验收单。</w:t>
      </w:r>
    </w:p>
    <w:p w14:paraId="2D52EB98">
      <w:pPr>
        <w:spacing w:line="360" w:lineRule="auto"/>
        <w:rPr>
          <w:rFonts w:hint="default" w:ascii="Times New Roman" w:hAnsi="Times New Roman"/>
          <w:sz w:val="24"/>
          <w:lang w:val="en-US" w:eastAsia="zh-CN"/>
        </w:rPr>
      </w:pPr>
    </w:p>
    <w:p w14:paraId="2F89B310">
      <w:pPr>
        <w:jc w:val="both"/>
        <w:rPr>
          <w:rFonts w:hint="eastAsia" w:asciiTheme="minorEastAsia" w:hAnsiTheme="minorEastAsia" w:eastAsiaTheme="minorEastAsia" w:cstheme="minor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7D96D7"/>
    <w:multiLevelType w:val="singleLevel"/>
    <w:tmpl w:val="EA7D96D7"/>
    <w:lvl w:ilvl="0" w:tentative="0">
      <w:start w:val="1"/>
      <w:numFmt w:val="decimal"/>
      <w:pStyle w:val="14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F1275AE7"/>
    <w:multiLevelType w:val="multilevel"/>
    <w:tmpl w:val="F1275AE7"/>
    <w:lvl w:ilvl="0" w:tentative="0">
      <w:start w:val="1"/>
      <w:numFmt w:val="decimal"/>
      <w:pStyle w:val="15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2">
    <w:nsid w:val="45736004"/>
    <w:multiLevelType w:val="singleLevel"/>
    <w:tmpl w:val="457360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5C189825"/>
    <w:multiLevelType w:val="multilevel"/>
    <w:tmpl w:val="5C189825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4C7AFD"/>
    <w:rsid w:val="227930C3"/>
    <w:rsid w:val="262C0F70"/>
    <w:rsid w:val="2FAD5076"/>
    <w:rsid w:val="2FF279B4"/>
    <w:rsid w:val="325403C3"/>
    <w:rsid w:val="35F90A51"/>
    <w:rsid w:val="39AD413C"/>
    <w:rsid w:val="3E4E37F7"/>
    <w:rsid w:val="423B5C3E"/>
    <w:rsid w:val="46D06AA1"/>
    <w:rsid w:val="47EF2C3F"/>
    <w:rsid w:val="48676FCE"/>
    <w:rsid w:val="49935A33"/>
    <w:rsid w:val="4F7103A4"/>
    <w:rsid w:val="501F2B4E"/>
    <w:rsid w:val="51886E33"/>
    <w:rsid w:val="51950321"/>
    <w:rsid w:val="51EA3E14"/>
    <w:rsid w:val="591B19C9"/>
    <w:rsid w:val="5E4121F3"/>
    <w:rsid w:val="618105FD"/>
    <w:rsid w:val="61C6718E"/>
    <w:rsid w:val="675B5AF4"/>
    <w:rsid w:val="68040309"/>
    <w:rsid w:val="68ED3D39"/>
    <w:rsid w:val="6F713E3E"/>
    <w:rsid w:val="70C06F12"/>
    <w:rsid w:val="7CD44475"/>
    <w:rsid w:val="7F48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bidi w:val="0"/>
      <w:jc w:val="both"/>
    </w:pPr>
    <w:rPr>
      <w:rFonts w:ascii="Times New Roman" w:hAnsi="Times New Roman" w:eastAsia="宋体" w:cs="宋体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beforeAutospacing="0" w:after="50" w:afterLines="50" w:afterAutospacing="0" w:line="240" w:lineRule="auto"/>
      <w:ind w:left="432" w:hanging="432" w:firstLineChars="0"/>
      <w:outlineLvl w:val="0"/>
    </w:pPr>
    <w:rPr>
      <w:rFonts w:ascii="Times New Roman" w:hAnsi="Times New Roman" w:eastAsia="黑体" w:cs="宋体"/>
      <w:kern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numPr>
        <w:ilvl w:val="1"/>
        <w:numId w:val="1"/>
      </w:numPr>
      <w:spacing w:before="0" w:beforeAutospacing="1" w:after="0" w:afterAutospacing="1"/>
      <w:jc w:val="left"/>
      <w:outlineLvl w:val="1"/>
    </w:pPr>
    <w:rPr>
      <w:rFonts w:ascii="黑体" w:hAnsi="黑体" w:eastAsia="黑体" w:cs="宋体"/>
      <w:bCs/>
      <w:kern w:val="0"/>
      <w:szCs w:val="36"/>
      <w:lang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 w:firstLineChars="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 w:firstLineChars="0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 w:firstLineChars="0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 w:firstLineChars="0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 w:firstLineChars="0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 w:firstLineChars="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 w:firstLineChars="0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qFormat/>
    <w:uiPriority w:val="0"/>
    <w:pPr>
      <w:ind w:firstLine="420" w:firstLineChars="200"/>
    </w:pPr>
  </w:style>
  <w:style w:type="paragraph" w:styleId="12">
    <w:name w:val="Body Text"/>
    <w:basedOn w:val="1"/>
    <w:next w:val="13"/>
    <w:qFormat/>
    <w:uiPriority w:val="0"/>
    <w:pPr>
      <w:spacing w:before="100" w:after="100" w:afterLines="0" w:afterAutospacing="0" w:line="312" w:lineRule="auto"/>
      <w:ind w:firstLine="1041" w:firstLineChars="200"/>
    </w:pPr>
    <w:rPr>
      <w:rFonts w:ascii="Times New Roman" w:hAnsi="Times New Roman"/>
    </w:rPr>
  </w:style>
  <w:style w:type="paragraph" w:styleId="1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">
    <w:name w:val="toc 1"/>
    <w:basedOn w:val="1"/>
    <w:next w:val="1"/>
    <w:link w:val="19"/>
    <w:qFormat/>
    <w:uiPriority w:val="0"/>
    <w:pPr>
      <w:numPr>
        <w:ilvl w:val="0"/>
        <w:numId w:val="2"/>
      </w:numPr>
      <w:ind w:left="0" w:firstLine="0" w:firstLineChars="0"/>
    </w:pPr>
    <w:rPr>
      <w:rFonts w:ascii="Times New Roman" w:hAnsi="Times New Roman" w:eastAsia="黑体" w:cs="宋体"/>
    </w:rPr>
  </w:style>
  <w:style w:type="paragraph" w:styleId="15">
    <w:name w:val="toc 2"/>
    <w:basedOn w:val="1"/>
    <w:next w:val="1"/>
    <w:qFormat/>
    <w:uiPriority w:val="0"/>
    <w:pPr>
      <w:numPr>
        <w:ilvl w:val="0"/>
        <w:numId w:val="3"/>
      </w:numPr>
      <w:ind w:left="432" w:leftChars="0" w:hanging="432" w:firstLineChars="0"/>
    </w:pPr>
    <w:rPr>
      <w:rFonts w:ascii="Times New Roman" w:hAnsi="Times New Roman" w:eastAsia="宋体" w:cs="宋体"/>
    </w:r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9">
    <w:name w:val="目录 1 Char"/>
    <w:link w:val="14"/>
    <w:qFormat/>
    <w:uiPriority w:val="0"/>
    <w:rPr>
      <w:rFonts w:ascii="Times New Roman" w:hAnsi="Times New Roman" w:eastAsia="黑体" w:cs="宋体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1327</Words>
  <Characters>1340</Characters>
  <Lines>0</Lines>
  <Paragraphs>0</Paragraphs>
  <TotalTime>37</TotalTime>
  <ScaleCrop>false</ScaleCrop>
  <LinksUpToDate>false</LinksUpToDate>
  <CharactersWithSpaces>1350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2024-12-17T00:55:00Z</dcterms:created>
  <dc:creator>Administrator</dc:creator>
  <cp:lastModifiedBy>WPS_1739596256</cp:lastModifiedBy>
  <dcterms:modified xsi:type="dcterms:W3CDTF">2025-08-12T07:19:37Z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5001B19909474D20A7EE9620B560E2E2_12</vt:lpwstr>
  </property>
  <property fmtid="{D5CDD505-2E9C-101B-9397-08002B2CF9AE}" pid="4" name="KSOTemplateDocerSaveRecord">
    <vt:lpwstr>eyJoZGlkIjoiYzIxZTBjNjY4MTQ2MGM2MTIwZTYyMjNiZjY5MTA0MWQiLCJ1c2VySWQiOiIxNjc2ODUxMTIzIn0=</vt:lpwstr>
  </property>
</Properties>
</file>