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3273A">
      <w:pPr>
        <w:tabs>
          <w:tab w:val="left" w:pos="480"/>
        </w:tabs>
        <w:adjustRightInd w:val="0"/>
        <w:snapToGrid w:val="0"/>
        <w:jc w:val="center"/>
        <w:rPr>
          <w:rFonts w:hint="eastAsia" w:ascii="Times New Roman" w:hAnsi="Times New Roman" w:eastAsia="宋体" w:cs="Times New Roman"/>
          <w:b/>
          <w:sz w:val="44"/>
          <w:szCs w:val="44"/>
          <w:lang w:val="en-US" w:eastAsia="zh-CN"/>
        </w:rPr>
      </w:pPr>
    </w:p>
    <w:p w14:paraId="502AD8D9">
      <w:pPr>
        <w:tabs>
          <w:tab w:val="left" w:pos="480"/>
        </w:tabs>
        <w:adjustRightInd w:val="0"/>
        <w:snapToGrid w:val="0"/>
        <w:jc w:val="center"/>
        <w:rPr>
          <w:rFonts w:hint="eastAsia" w:ascii="Times New Roman" w:hAnsi="Times New Roman" w:eastAsia="宋体" w:cs="Times New Roman"/>
          <w:b/>
          <w:sz w:val="44"/>
          <w:szCs w:val="44"/>
          <w:lang w:val="en-US" w:eastAsia="zh-CN"/>
        </w:rPr>
      </w:pPr>
    </w:p>
    <w:p w14:paraId="28142BEB">
      <w:pPr>
        <w:tabs>
          <w:tab w:val="left" w:pos="480"/>
        </w:tabs>
        <w:adjustRightInd w:val="0"/>
        <w:snapToGrid w:val="0"/>
        <w:jc w:val="both"/>
        <w:rPr>
          <w:rFonts w:hint="eastAsia" w:ascii="Times New Roman" w:hAnsi="Times New Roman" w:eastAsia="宋体" w:cs="Times New Roman"/>
          <w:b/>
          <w:sz w:val="44"/>
          <w:szCs w:val="44"/>
          <w:lang w:val="en-US" w:eastAsia="zh-CN"/>
        </w:rPr>
      </w:pPr>
    </w:p>
    <w:p w14:paraId="150B2179">
      <w:pPr>
        <w:tabs>
          <w:tab w:val="left" w:pos="480"/>
        </w:tabs>
        <w:adjustRightInd w:val="0"/>
        <w:snapToGrid w:val="0"/>
        <w:jc w:val="cente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南方电网通用航空服务有限公司</w:t>
      </w:r>
    </w:p>
    <w:p w14:paraId="42F0432A">
      <w:pPr>
        <w:tabs>
          <w:tab w:val="left" w:pos="480"/>
        </w:tabs>
        <w:adjustRightInd w:val="0"/>
        <w:snapToGrid w:val="0"/>
        <w:jc w:val="center"/>
        <w:rPr>
          <w:rFonts w:hint="eastAsia" w:cs="Times New Roman"/>
          <w:b/>
          <w:sz w:val="44"/>
          <w:szCs w:val="44"/>
          <w:lang w:val="en-US" w:eastAsia="zh-CN"/>
        </w:rPr>
      </w:pPr>
      <w:r>
        <w:rPr>
          <w:rFonts w:hint="eastAsia" w:cs="Times New Roman"/>
          <w:b/>
          <w:sz w:val="44"/>
          <w:szCs w:val="44"/>
          <w:lang w:val="en-US" w:eastAsia="zh-CN"/>
        </w:rPr>
        <w:t>新型环保碳纤维复合接地装置研制服务</w:t>
      </w:r>
    </w:p>
    <w:p w14:paraId="731E04E7">
      <w:pPr>
        <w:tabs>
          <w:tab w:val="left" w:pos="480"/>
        </w:tabs>
        <w:adjustRightInd w:val="0"/>
        <w:snapToGrid w:val="0"/>
        <w:jc w:val="center"/>
        <w:rPr>
          <w:b/>
          <w:sz w:val="44"/>
          <w:szCs w:val="44"/>
        </w:rPr>
      </w:pPr>
      <w:r>
        <w:rPr>
          <w:b/>
          <w:sz w:val="44"/>
          <w:szCs w:val="44"/>
        </w:rPr>
        <w:t>技术规范</w:t>
      </w:r>
      <w:r>
        <w:rPr>
          <w:rFonts w:hint="eastAsia"/>
          <w:b/>
          <w:sz w:val="44"/>
          <w:szCs w:val="44"/>
        </w:rPr>
        <w:t>书</w:t>
      </w:r>
    </w:p>
    <w:p w14:paraId="272A6A19"/>
    <w:p w14:paraId="07AE04B1">
      <w:pPr>
        <w:pStyle w:val="15"/>
        <w:numPr>
          <w:ilvl w:val="0"/>
          <w:numId w:val="0"/>
        </w:numPr>
        <w:ind w:leftChars="0"/>
      </w:pPr>
    </w:p>
    <w:p w14:paraId="3E6D3800"/>
    <w:p w14:paraId="24E00432">
      <w:pPr>
        <w:pStyle w:val="15"/>
        <w:numPr>
          <w:ilvl w:val="0"/>
          <w:numId w:val="0"/>
        </w:numPr>
        <w:ind w:leftChars="0"/>
      </w:pPr>
    </w:p>
    <w:p w14:paraId="2979EEA7"/>
    <w:p w14:paraId="6CE76FFB">
      <w:pPr>
        <w:pStyle w:val="15"/>
        <w:numPr>
          <w:ilvl w:val="0"/>
          <w:numId w:val="0"/>
        </w:numPr>
        <w:ind w:leftChars="0"/>
      </w:pPr>
    </w:p>
    <w:p w14:paraId="14D98EBE"/>
    <w:p w14:paraId="0A24ABBE">
      <w:pPr>
        <w:pStyle w:val="15"/>
        <w:numPr>
          <w:ilvl w:val="0"/>
          <w:numId w:val="0"/>
        </w:numPr>
        <w:ind w:leftChars="0"/>
      </w:pPr>
    </w:p>
    <w:p w14:paraId="30BA7BBE"/>
    <w:p w14:paraId="07AD343D">
      <w:pPr>
        <w:pStyle w:val="15"/>
        <w:numPr>
          <w:ilvl w:val="0"/>
          <w:numId w:val="0"/>
        </w:numPr>
        <w:ind w:leftChars="0"/>
      </w:pPr>
    </w:p>
    <w:p w14:paraId="75A9543B"/>
    <w:p w14:paraId="003254DC"/>
    <w:p w14:paraId="68B7BD25">
      <w:pPr>
        <w:pStyle w:val="2"/>
      </w:pPr>
    </w:p>
    <w:p w14:paraId="22A56B87">
      <w:pPr>
        <w:pStyle w:val="2"/>
      </w:pPr>
    </w:p>
    <w:p w14:paraId="06C9EAD7">
      <w:pPr>
        <w:pStyle w:val="2"/>
      </w:pPr>
    </w:p>
    <w:p w14:paraId="24E6BB23">
      <w:pPr>
        <w:pStyle w:val="15"/>
        <w:numPr>
          <w:ilvl w:val="0"/>
          <w:numId w:val="0"/>
        </w:numPr>
        <w:ind w:leftChars="0"/>
      </w:pPr>
    </w:p>
    <w:p w14:paraId="462D8B6F"/>
    <w:p w14:paraId="315C392F">
      <w:pPr>
        <w:pStyle w:val="2"/>
      </w:pPr>
    </w:p>
    <w:p w14:paraId="4D9107FF">
      <w:pPr>
        <w:pStyle w:val="2"/>
      </w:pPr>
    </w:p>
    <w:p w14:paraId="7F23B23E">
      <w:pPr>
        <w:pStyle w:val="2"/>
      </w:pPr>
    </w:p>
    <w:p w14:paraId="029E53A7">
      <w:pPr>
        <w:pStyle w:val="2"/>
      </w:pPr>
    </w:p>
    <w:p w14:paraId="74FC5B4C">
      <w:pPr>
        <w:pStyle w:val="2"/>
      </w:pPr>
    </w:p>
    <w:p w14:paraId="7BDF0192">
      <w:pPr>
        <w:pStyle w:val="2"/>
      </w:pPr>
    </w:p>
    <w:p w14:paraId="7704B18F">
      <w:pPr>
        <w:pStyle w:val="2"/>
      </w:pPr>
    </w:p>
    <w:p w14:paraId="58FC9CD3">
      <w:pPr>
        <w:pStyle w:val="2"/>
      </w:pPr>
    </w:p>
    <w:p w14:paraId="28520D54">
      <w:pPr>
        <w:pStyle w:val="2"/>
      </w:pPr>
    </w:p>
    <w:p w14:paraId="354620B9">
      <w:pPr>
        <w:pStyle w:val="2"/>
      </w:pPr>
    </w:p>
    <w:p w14:paraId="04643493">
      <w:pPr>
        <w:pStyle w:val="2"/>
      </w:pPr>
    </w:p>
    <w:p w14:paraId="1679F6D2">
      <w:pPr>
        <w:pStyle w:val="2"/>
      </w:pPr>
    </w:p>
    <w:p w14:paraId="233DEF86">
      <w:pPr>
        <w:jc w:val="center"/>
        <w:rPr>
          <w:rFonts w:hint="default"/>
          <w:b/>
          <w:sz w:val="30"/>
          <w:szCs w:val="30"/>
          <w:lang w:val="en-US" w:eastAsia="zh-CN"/>
        </w:rPr>
      </w:pPr>
      <w:r>
        <w:rPr>
          <w:rFonts w:hint="eastAsia"/>
          <w:b/>
          <w:sz w:val="30"/>
          <w:szCs w:val="30"/>
          <w:lang w:val="en-US" w:eastAsia="zh-CN"/>
        </w:rPr>
        <w:t>南方电网通用航空服务有限公司</w:t>
      </w:r>
    </w:p>
    <w:p w14:paraId="329B1514">
      <w:pPr>
        <w:jc w:val="center"/>
        <w:rPr>
          <w:b/>
          <w:sz w:val="30"/>
          <w:szCs w:val="30"/>
        </w:rPr>
      </w:pPr>
      <w:r>
        <w:rPr>
          <w:b/>
          <w:sz w:val="30"/>
          <w:szCs w:val="30"/>
        </w:rPr>
        <w:t>二〇</w:t>
      </w:r>
      <w:r>
        <w:rPr>
          <w:rFonts w:hint="eastAsia"/>
          <w:b/>
          <w:sz w:val="30"/>
          <w:szCs w:val="30"/>
        </w:rPr>
        <w:t>二</w:t>
      </w:r>
      <w:r>
        <w:rPr>
          <w:rFonts w:hint="eastAsia"/>
          <w:b/>
          <w:sz w:val="30"/>
          <w:szCs w:val="30"/>
          <w:lang w:val="en-US" w:eastAsia="zh-CN"/>
        </w:rPr>
        <w:t>五</w:t>
      </w:r>
      <w:r>
        <w:rPr>
          <w:b/>
          <w:sz w:val="30"/>
          <w:szCs w:val="30"/>
        </w:rPr>
        <w:t>年</w:t>
      </w:r>
      <w:r>
        <w:rPr>
          <w:rFonts w:hint="eastAsia"/>
          <w:b/>
          <w:sz w:val="30"/>
          <w:szCs w:val="30"/>
          <w:lang w:val="en-US" w:eastAsia="zh-CN"/>
        </w:rPr>
        <w:t>七</w:t>
      </w:r>
      <w:r>
        <w:rPr>
          <w:b/>
          <w:sz w:val="30"/>
          <w:szCs w:val="30"/>
        </w:rPr>
        <w:t>月</w:t>
      </w:r>
    </w:p>
    <w:p w14:paraId="721F9060">
      <w:pPr>
        <w:pStyle w:val="4"/>
        <w:numPr>
          <w:ilvl w:val="1"/>
          <w:numId w:val="0"/>
        </w:numPr>
        <w:ind w:leftChars="0"/>
        <w:rPr>
          <w:rFonts w:ascii="Times New Roman" w:hAnsi="Times New Roman"/>
          <w:szCs w:val="30"/>
        </w:rPr>
      </w:pPr>
      <w:bookmarkStart w:id="0" w:name="_Toc291690053"/>
      <w:bookmarkStart w:id="1" w:name="_Toc108688567"/>
      <w:bookmarkStart w:id="2" w:name="_Toc351722588"/>
      <w:r>
        <w:rPr>
          <w:rFonts w:hint="eastAsia" w:ascii="Times New Roman" w:hAnsi="Times New Roman"/>
          <w:szCs w:val="30"/>
          <w:lang w:val="en-US" w:eastAsia="zh-CN"/>
        </w:rPr>
        <w:t>一</w:t>
      </w:r>
      <w:r>
        <w:rPr>
          <w:rFonts w:hint="eastAsia" w:ascii="Times New Roman" w:hAnsi="Times New Roman"/>
          <w:szCs w:val="30"/>
          <w:lang w:eastAsia="zh-CN"/>
        </w:rPr>
        <w:t>、</w:t>
      </w:r>
      <w:r>
        <w:rPr>
          <w:rFonts w:hint="eastAsia" w:ascii="Times New Roman" w:hAnsi="Times New Roman"/>
          <w:szCs w:val="30"/>
        </w:rPr>
        <w:t>总则</w:t>
      </w:r>
      <w:bookmarkEnd w:id="0"/>
      <w:bookmarkEnd w:id="1"/>
      <w:bookmarkEnd w:id="2"/>
    </w:p>
    <w:p w14:paraId="62036032">
      <w:pPr>
        <w:adjustRightInd w:val="0"/>
        <w:snapToGrid w:val="0"/>
        <w:ind w:firstLine="480" w:firstLineChars="200"/>
      </w:pPr>
      <w:r>
        <w:rPr>
          <w:rFonts w:hint="eastAsia"/>
          <w:lang w:val="en-US" w:eastAsia="zh-CN"/>
        </w:rPr>
        <w:t>1.</w:t>
      </w:r>
      <w:r>
        <w:t>本技术规范仅针对</w:t>
      </w:r>
      <w:r>
        <w:rPr>
          <w:rFonts w:hint="eastAsia"/>
        </w:rPr>
        <w:t>“</w:t>
      </w:r>
      <w:r>
        <w:rPr>
          <w:rFonts w:hint="eastAsia"/>
          <w:lang w:val="en-US" w:eastAsia="zh-CN"/>
        </w:rPr>
        <w:t>新型环保碳纤维复合接地装置研制服务</w:t>
      </w:r>
      <w:r>
        <w:rPr>
          <w:rFonts w:hint="eastAsia"/>
        </w:rPr>
        <w:t>”项目</w:t>
      </w:r>
      <w:r>
        <w:t>（以下简称项目）。</w:t>
      </w:r>
    </w:p>
    <w:p w14:paraId="29CA0943">
      <w:pPr>
        <w:numPr>
          <w:ilvl w:val="0"/>
          <w:numId w:val="0"/>
        </w:numPr>
        <w:adjustRightInd w:val="0"/>
        <w:snapToGrid w:val="0"/>
        <w:ind w:left="0" w:leftChars="0" w:firstLine="480" w:firstLineChars="200"/>
        <w:rPr>
          <w:rFonts w:hint="eastAsia" w:ascii="Times New Roman" w:hAnsi="Times New Roman" w:cs="Times New Roman"/>
          <w:kern w:val="2"/>
          <w:sz w:val="24"/>
          <w:szCs w:val="24"/>
          <w:lang w:val="en-US" w:eastAsia="zh-CN" w:bidi="ar-SA"/>
        </w:rPr>
      </w:pPr>
      <w:r>
        <w:rPr>
          <w:rFonts w:hint="eastAsia" w:ascii="Times New Roman" w:hAnsi="Times New Roman" w:cs="Times New Roman"/>
          <w:kern w:val="2"/>
          <w:sz w:val="24"/>
          <w:szCs w:val="24"/>
          <w:lang w:val="en-US" w:eastAsia="zh-CN" w:bidi="ar-SA"/>
        </w:rPr>
        <w:t>2.本设备技术规范书提出的是最低限度的技术要求，并未对一切技术细节作出规定，也未充分引述有关标准和规范的条文，报价方应提供符合本规范书的优质产品。</w:t>
      </w:r>
    </w:p>
    <w:p w14:paraId="76A7E0C2">
      <w:pPr>
        <w:numPr>
          <w:ilvl w:val="0"/>
          <w:numId w:val="0"/>
        </w:numPr>
        <w:adjustRightInd w:val="0"/>
        <w:snapToGrid w:val="0"/>
        <w:ind w:left="0" w:leftChars="0" w:firstLine="480" w:firstLineChars="200"/>
        <w:rPr>
          <w:rFonts w:hint="eastAsia" w:ascii="Times New Roman" w:hAnsi="Times New Roman" w:cs="Times New Roman"/>
          <w:kern w:val="2"/>
          <w:sz w:val="24"/>
          <w:szCs w:val="24"/>
          <w:lang w:val="en-US" w:eastAsia="zh-CN" w:bidi="ar-SA"/>
        </w:rPr>
      </w:pPr>
      <w:r>
        <w:rPr>
          <w:rFonts w:hint="eastAsia" w:ascii="Times New Roman" w:hAnsi="Times New Roman" w:cs="Times New Roman"/>
          <w:kern w:val="2"/>
          <w:sz w:val="24"/>
          <w:szCs w:val="24"/>
          <w:lang w:val="en-US" w:eastAsia="zh-CN" w:bidi="ar-SA"/>
        </w:rPr>
        <w:t>3.如果报价方没有以书面形式对本规范书的条文提出异议，则意味着报价方提供的设备完全符合本规范的要求。如有异议，不管是多么细微，都应在报价书中以“与规范书的差异”为标题的专门章节加以详细描述。</w:t>
      </w:r>
    </w:p>
    <w:p w14:paraId="6E42888E">
      <w:pPr>
        <w:pStyle w:val="2"/>
        <w:rPr>
          <w:rFonts w:hint="default"/>
          <w:lang w:val="en-US" w:eastAsia="zh-CN"/>
        </w:rPr>
      </w:pPr>
      <w:r>
        <w:rPr>
          <w:rFonts w:hint="eastAsia" w:cs="Times New Roman"/>
          <w:kern w:val="2"/>
          <w:sz w:val="24"/>
          <w:szCs w:val="24"/>
          <w:lang w:val="en-US" w:eastAsia="zh-CN" w:bidi="ar-SA"/>
        </w:rPr>
        <w:t>4.报价低于 85% 最高限价时，报价方需在报价书中详细说明原因，否则报价视为无效。</w:t>
      </w:r>
    </w:p>
    <w:p w14:paraId="758DC423">
      <w:pPr>
        <w:numPr>
          <w:ilvl w:val="0"/>
          <w:numId w:val="0"/>
        </w:numPr>
        <w:adjustRightInd w:val="0"/>
        <w:snapToGrid w:val="0"/>
        <w:ind w:left="0" w:leftChars="0" w:firstLine="480" w:firstLineChars="200"/>
      </w:pPr>
      <w:r>
        <w:rPr>
          <w:rFonts w:hint="eastAsia" w:ascii="Times New Roman" w:hAnsi="Times New Roman" w:cs="Times New Roman"/>
          <w:kern w:val="2"/>
          <w:sz w:val="24"/>
          <w:szCs w:val="24"/>
          <w:lang w:val="en-US" w:eastAsia="zh-CN" w:bidi="ar-SA"/>
        </w:rPr>
        <w:t>5.本设备技术规范未尽事宜，由采购方和报价方双方协商确定。</w:t>
      </w:r>
    </w:p>
    <w:p w14:paraId="755F9719">
      <w:pPr>
        <w:pStyle w:val="4"/>
        <w:numPr>
          <w:ilvl w:val="1"/>
          <w:numId w:val="0"/>
        </w:numPr>
        <w:ind w:leftChars="0"/>
        <w:rPr>
          <w:rFonts w:hint="default" w:ascii="Times New Roman" w:hAnsi="Times New Roman" w:eastAsia="宋体"/>
          <w:szCs w:val="30"/>
          <w:lang w:val="en-US" w:eastAsia="zh-CN"/>
        </w:rPr>
      </w:pPr>
      <w:bookmarkStart w:id="3" w:name="_Toc108688568"/>
      <w:r>
        <w:rPr>
          <w:rFonts w:hint="eastAsia" w:ascii="Times New Roman" w:hAnsi="Times New Roman"/>
          <w:szCs w:val="30"/>
          <w:lang w:val="en-US" w:eastAsia="zh-CN"/>
        </w:rPr>
        <w:t>二</w:t>
      </w:r>
      <w:r>
        <w:rPr>
          <w:rFonts w:hint="eastAsia" w:ascii="Times New Roman" w:hAnsi="Times New Roman"/>
          <w:szCs w:val="30"/>
          <w:lang w:eastAsia="zh-CN"/>
        </w:rPr>
        <w:t>、</w:t>
      </w:r>
      <w:bookmarkEnd w:id="3"/>
      <w:r>
        <w:rPr>
          <w:rFonts w:hint="eastAsia" w:ascii="Times New Roman" w:hAnsi="Times New Roman"/>
          <w:szCs w:val="30"/>
          <w:lang w:val="en-US" w:eastAsia="zh-CN"/>
        </w:rPr>
        <w:t>项目概况</w:t>
      </w:r>
    </w:p>
    <w:p w14:paraId="6BD38494">
      <w:pPr>
        <w:ind w:firstLine="480" w:firstLineChars="200"/>
        <w:rPr>
          <w:rFonts w:hint="eastAsia"/>
          <w:lang w:val="en-US" w:eastAsia="zh-CN"/>
        </w:rPr>
      </w:pPr>
      <w:r>
        <w:rPr>
          <w:rFonts w:hint="eastAsia"/>
          <w:lang w:val="en-US" w:eastAsia="zh-CN"/>
        </w:rPr>
        <w:t>新型环保碳纤维复合接地装置研制</w:t>
      </w:r>
      <w:r>
        <w:rPr>
          <w:rFonts w:hint="eastAsia"/>
        </w:rPr>
        <w:t>，旨在解决传统接地材料因腐蚀和环境变化导致的接地电阻不稳定问题。传统接地材料(如铜、钢等)在潮湿、酸碱性土壤等环境中容易腐蚀，导致接地电阻升高，影响接地系统的可靠性。而碳复合纤维接地材料具有优异的耐腐蚀性和稳定的导电性能，能够在各种复杂环境条件下长期保持低接地电阻，确保接地系统的稳定性和安全性。</w:t>
      </w:r>
      <w:r>
        <w:rPr>
          <w:rFonts w:hint="eastAsia"/>
          <w:lang w:val="en-US" w:eastAsia="zh-CN"/>
        </w:rPr>
        <w:t xml:space="preserve"> </w:t>
      </w:r>
    </w:p>
    <w:p w14:paraId="28CFA638">
      <w:pPr>
        <w:ind w:firstLine="480" w:firstLineChars="200"/>
        <w:rPr>
          <w:rFonts w:hint="eastAsia"/>
        </w:rPr>
      </w:pPr>
      <w:r>
        <w:rPr>
          <w:rFonts w:hint="eastAsia"/>
        </w:rPr>
        <w:t>本项目</w:t>
      </w:r>
      <w:r>
        <w:rPr>
          <w:rFonts w:hint="eastAsia"/>
          <w:lang w:val="en-US" w:eastAsia="zh-CN"/>
        </w:rPr>
        <w:t>需</w:t>
      </w:r>
      <w:r>
        <w:rPr>
          <w:rFonts w:hint="eastAsia"/>
        </w:rPr>
        <w:t>根据采购人研制需求，提供材料</w:t>
      </w:r>
      <w:r>
        <w:rPr>
          <w:rFonts w:hint="eastAsia"/>
          <w:lang w:val="en-US" w:eastAsia="zh-CN"/>
        </w:rPr>
        <w:t>供应</w:t>
      </w:r>
      <w:r>
        <w:rPr>
          <w:rFonts w:hint="eastAsia"/>
        </w:rPr>
        <w:t>和测试加工服务。</w:t>
      </w:r>
    </w:p>
    <w:p w14:paraId="644A01CB">
      <w:pPr>
        <w:pStyle w:val="4"/>
        <w:numPr>
          <w:ilvl w:val="1"/>
          <w:numId w:val="0"/>
        </w:numPr>
        <w:ind w:leftChars="0"/>
        <w:rPr>
          <w:rFonts w:hint="eastAsia" w:ascii="Times New Roman" w:hAnsi="Times New Roman" w:eastAsia="宋体"/>
          <w:szCs w:val="30"/>
          <w:lang w:val="en-US" w:eastAsia="zh-CN"/>
        </w:rPr>
      </w:pPr>
      <w:bookmarkStart w:id="4" w:name="_Toc108688569"/>
      <w:r>
        <w:rPr>
          <w:rFonts w:hint="eastAsia" w:ascii="Times New Roman" w:hAnsi="Times New Roman"/>
          <w:szCs w:val="30"/>
          <w:lang w:val="en-US" w:eastAsia="zh-CN"/>
        </w:rPr>
        <w:t>三、</w:t>
      </w:r>
      <w:r>
        <w:rPr>
          <w:rFonts w:hint="eastAsia" w:ascii="Times New Roman" w:hAnsi="Times New Roman"/>
          <w:szCs w:val="30"/>
        </w:rPr>
        <w:t>服务</w:t>
      </w:r>
      <w:bookmarkEnd w:id="4"/>
      <w:r>
        <w:rPr>
          <w:rFonts w:hint="eastAsia" w:ascii="Times New Roman" w:hAnsi="Times New Roman"/>
          <w:szCs w:val="30"/>
          <w:lang w:val="en-US" w:eastAsia="zh-CN"/>
        </w:rPr>
        <w:t>范围</w:t>
      </w:r>
    </w:p>
    <w:p w14:paraId="12F7B577">
      <w:pPr>
        <w:pStyle w:val="12"/>
        <w:numPr>
          <w:ilvl w:val="0"/>
          <w:numId w:val="4"/>
        </w:numPr>
        <w:ind w:firstLine="480" w:firstLineChars="200"/>
        <w:rPr>
          <w:rFonts w:hint="default"/>
          <w:lang w:val="en-US" w:eastAsia="zh-CN"/>
        </w:rPr>
      </w:pPr>
      <w:r>
        <w:rPr>
          <w:rFonts w:hint="eastAsia" w:ascii="Times New Roman" w:hAnsi="Times New Roman"/>
          <w:sz w:val="24"/>
          <w:lang w:val="en-US" w:eastAsia="zh-CN"/>
        </w:rPr>
        <w:t>材料供应</w:t>
      </w:r>
    </w:p>
    <w:p w14:paraId="3D2230BC">
      <w:pPr>
        <w:spacing w:line="360" w:lineRule="auto"/>
        <w:ind w:firstLine="480" w:firstLineChars="200"/>
        <w:rPr>
          <w:rFonts w:hint="default" w:ascii="宋体" w:hAnsi="宋体" w:eastAsia="宋体" w:cs="Times New Roman"/>
          <w:sz w:val="24"/>
          <w:lang w:val="en-US" w:eastAsia="zh-CN"/>
        </w:rPr>
      </w:pPr>
      <w:r>
        <w:rPr>
          <w:rFonts w:hint="eastAsia" w:ascii="宋体" w:hAnsi="宋体" w:eastAsia="宋体" w:cs="Times New Roman"/>
          <w:sz w:val="24"/>
          <w:lang w:val="en-US" w:eastAsia="zh-CN"/>
        </w:rPr>
        <w:t>1.材料清单</w:t>
      </w:r>
    </w:p>
    <w:p w14:paraId="4D793570">
      <w:pPr>
        <w:pStyle w:val="12"/>
        <w:spacing w:line="240" w:lineRule="auto"/>
        <w:jc w:val="center"/>
        <w:rPr>
          <w:rFonts w:hint="eastAsia" w:ascii="Times New Roman" w:hAnsi="Times New Roman"/>
          <w:sz w:val="18"/>
          <w:szCs w:val="18"/>
          <w:lang w:val="en-US" w:eastAsia="zh-CN"/>
        </w:rPr>
      </w:pPr>
      <w:r>
        <w:rPr>
          <w:rFonts w:hint="eastAsia" w:ascii="Times New Roman" w:hAnsi="Times New Roman"/>
          <w:sz w:val="18"/>
          <w:szCs w:val="18"/>
          <w:lang w:val="en-US" w:eastAsia="zh-CN"/>
        </w:rPr>
        <w:t>表1 材料清单</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2475"/>
        <w:gridCol w:w="1716"/>
        <w:gridCol w:w="1716"/>
        <w:gridCol w:w="1718"/>
      </w:tblGrid>
      <w:tr w14:paraId="48A8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tcPr>
          <w:p w14:paraId="2EEA0520">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序号</w:t>
            </w:r>
          </w:p>
        </w:tc>
        <w:tc>
          <w:tcPr>
            <w:tcW w:w="2475" w:type="dxa"/>
          </w:tcPr>
          <w:p w14:paraId="46690506">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名称</w:t>
            </w:r>
          </w:p>
        </w:tc>
        <w:tc>
          <w:tcPr>
            <w:tcW w:w="1716" w:type="dxa"/>
          </w:tcPr>
          <w:p w14:paraId="6E5580BE">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单位</w:t>
            </w:r>
          </w:p>
        </w:tc>
        <w:tc>
          <w:tcPr>
            <w:tcW w:w="1716" w:type="dxa"/>
          </w:tcPr>
          <w:p w14:paraId="181FB2B8">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数量</w:t>
            </w:r>
          </w:p>
        </w:tc>
        <w:tc>
          <w:tcPr>
            <w:tcW w:w="1718" w:type="dxa"/>
          </w:tcPr>
          <w:p w14:paraId="7BC38335">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型号</w:t>
            </w:r>
          </w:p>
        </w:tc>
      </w:tr>
      <w:tr w14:paraId="78783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tcPr>
          <w:p w14:paraId="0567A7C2">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w:t>
            </w:r>
          </w:p>
        </w:tc>
        <w:tc>
          <w:tcPr>
            <w:tcW w:w="2475" w:type="dxa"/>
            <w:vAlign w:val="top"/>
          </w:tcPr>
          <w:p w14:paraId="21CB94EF">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碳复合纤维接地体</w:t>
            </w:r>
          </w:p>
        </w:tc>
        <w:tc>
          <w:tcPr>
            <w:tcW w:w="1716" w:type="dxa"/>
          </w:tcPr>
          <w:p w14:paraId="67E797ED">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米</w:t>
            </w:r>
          </w:p>
        </w:tc>
        <w:tc>
          <w:tcPr>
            <w:tcW w:w="1716" w:type="dxa"/>
          </w:tcPr>
          <w:p w14:paraId="5ED6752A">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240</w:t>
            </w:r>
          </w:p>
        </w:tc>
        <w:tc>
          <w:tcPr>
            <w:tcW w:w="1718" w:type="dxa"/>
          </w:tcPr>
          <w:p w14:paraId="2D03B4B3">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定制</w:t>
            </w:r>
          </w:p>
        </w:tc>
      </w:tr>
      <w:tr w14:paraId="23381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tcPr>
          <w:p w14:paraId="558580E8">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w:t>
            </w:r>
          </w:p>
        </w:tc>
        <w:tc>
          <w:tcPr>
            <w:tcW w:w="2475" w:type="dxa"/>
          </w:tcPr>
          <w:p w14:paraId="4394DF47">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碳复合纤维降阻布</w:t>
            </w:r>
          </w:p>
        </w:tc>
        <w:tc>
          <w:tcPr>
            <w:tcW w:w="1716" w:type="dxa"/>
          </w:tcPr>
          <w:p w14:paraId="3B5478F6">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米</w:t>
            </w:r>
          </w:p>
        </w:tc>
        <w:tc>
          <w:tcPr>
            <w:tcW w:w="1716" w:type="dxa"/>
          </w:tcPr>
          <w:p w14:paraId="2205E0E1">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240</w:t>
            </w:r>
          </w:p>
        </w:tc>
        <w:tc>
          <w:tcPr>
            <w:tcW w:w="1718" w:type="dxa"/>
          </w:tcPr>
          <w:p w14:paraId="336C5BFD">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定制</w:t>
            </w:r>
          </w:p>
        </w:tc>
      </w:tr>
      <w:tr w14:paraId="23E8F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tcPr>
          <w:p w14:paraId="08A34DD4">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w:t>
            </w:r>
          </w:p>
        </w:tc>
        <w:tc>
          <w:tcPr>
            <w:tcW w:w="2475" w:type="dxa"/>
          </w:tcPr>
          <w:p w14:paraId="249FA287">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免开挖垂直接地极</w:t>
            </w:r>
          </w:p>
        </w:tc>
        <w:tc>
          <w:tcPr>
            <w:tcW w:w="1716" w:type="dxa"/>
          </w:tcPr>
          <w:p w14:paraId="4576B49A">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根</w:t>
            </w:r>
          </w:p>
        </w:tc>
        <w:tc>
          <w:tcPr>
            <w:tcW w:w="1716" w:type="dxa"/>
          </w:tcPr>
          <w:p w14:paraId="2B5B5566">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12</w:t>
            </w:r>
          </w:p>
        </w:tc>
        <w:tc>
          <w:tcPr>
            <w:tcW w:w="1718" w:type="dxa"/>
          </w:tcPr>
          <w:p w14:paraId="5517F133">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定制</w:t>
            </w:r>
          </w:p>
        </w:tc>
      </w:tr>
      <w:tr w14:paraId="50A2C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tcPr>
          <w:p w14:paraId="7814E371">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4</w:t>
            </w:r>
          </w:p>
        </w:tc>
        <w:tc>
          <w:tcPr>
            <w:tcW w:w="2475" w:type="dxa"/>
          </w:tcPr>
          <w:p w14:paraId="695FB60C">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长效</w:t>
            </w:r>
            <w:r>
              <w:rPr>
                <w:rFonts w:hint="eastAsia" w:asciiTheme="minorEastAsia" w:hAnsiTheme="minorEastAsia" w:eastAsiaTheme="minorEastAsia" w:cstheme="minorEastAsia"/>
                <w:sz w:val="21"/>
                <w:szCs w:val="21"/>
                <w:vertAlign w:val="baseline"/>
              </w:rPr>
              <w:t>接地引下线</w:t>
            </w:r>
          </w:p>
        </w:tc>
        <w:tc>
          <w:tcPr>
            <w:tcW w:w="1716" w:type="dxa"/>
          </w:tcPr>
          <w:p w14:paraId="29D3CB71">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根</w:t>
            </w:r>
          </w:p>
        </w:tc>
        <w:tc>
          <w:tcPr>
            <w:tcW w:w="1716" w:type="dxa"/>
          </w:tcPr>
          <w:p w14:paraId="32509B7F">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24</w:t>
            </w:r>
          </w:p>
        </w:tc>
        <w:tc>
          <w:tcPr>
            <w:tcW w:w="1718" w:type="dxa"/>
          </w:tcPr>
          <w:p w14:paraId="2170C5CA">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定制</w:t>
            </w:r>
          </w:p>
        </w:tc>
      </w:tr>
      <w:tr w14:paraId="27C38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tcPr>
          <w:p w14:paraId="367A34D1">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5</w:t>
            </w:r>
          </w:p>
        </w:tc>
        <w:tc>
          <w:tcPr>
            <w:tcW w:w="2475" w:type="dxa"/>
          </w:tcPr>
          <w:p w14:paraId="0AE68019">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环保接地降阻模块</w:t>
            </w:r>
          </w:p>
        </w:tc>
        <w:tc>
          <w:tcPr>
            <w:tcW w:w="1716" w:type="dxa"/>
          </w:tcPr>
          <w:p w14:paraId="5F8D01E4">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个</w:t>
            </w:r>
          </w:p>
        </w:tc>
        <w:tc>
          <w:tcPr>
            <w:tcW w:w="1716" w:type="dxa"/>
          </w:tcPr>
          <w:p w14:paraId="1DA4B7CE">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24</w:t>
            </w:r>
          </w:p>
        </w:tc>
        <w:tc>
          <w:tcPr>
            <w:tcW w:w="1718" w:type="dxa"/>
          </w:tcPr>
          <w:p w14:paraId="0B4F6636">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定制</w:t>
            </w:r>
          </w:p>
        </w:tc>
      </w:tr>
      <w:tr w14:paraId="7B64F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658" w:type="dxa"/>
          </w:tcPr>
          <w:p w14:paraId="4EA23ECC">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2475" w:type="dxa"/>
          </w:tcPr>
          <w:p w14:paraId="2D261E69">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快速连接件</w:t>
            </w:r>
          </w:p>
        </w:tc>
        <w:tc>
          <w:tcPr>
            <w:tcW w:w="1716" w:type="dxa"/>
          </w:tcPr>
          <w:p w14:paraId="208B0530">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套</w:t>
            </w:r>
          </w:p>
        </w:tc>
        <w:tc>
          <w:tcPr>
            <w:tcW w:w="1716" w:type="dxa"/>
          </w:tcPr>
          <w:p w14:paraId="786734C0">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80</w:t>
            </w:r>
          </w:p>
        </w:tc>
        <w:tc>
          <w:tcPr>
            <w:tcW w:w="1718" w:type="dxa"/>
          </w:tcPr>
          <w:p w14:paraId="01BF5643">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定制</w:t>
            </w:r>
          </w:p>
        </w:tc>
      </w:tr>
      <w:tr w14:paraId="43EA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658" w:type="dxa"/>
            <w:shd w:val="clear" w:color="auto" w:fill="auto"/>
            <w:vAlign w:val="top"/>
          </w:tcPr>
          <w:p w14:paraId="301211E3">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7</w:t>
            </w:r>
          </w:p>
        </w:tc>
        <w:tc>
          <w:tcPr>
            <w:tcW w:w="2475" w:type="dxa"/>
            <w:shd w:val="clear" w:color="auto" w:fill="auto"/>
            <w:vAlign w:val="center"/>
          </w:tcPr>
          <w:p w14:paraId="41ED79B6">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其他加工耗材</w:t>
            </w:r>
          </w:p>
        </w:tc>
        <w:tc>
          <w:tcPr>
            <w:tcW w:w="1716" w:type="dxa"/>
            <w:shd w:val="clear" w:color="auto" w:fill="auto"/>
            <w:vAlign w:val="center"/>
          </w:tcPr>
          <w:p w14:paraId="11AD454A">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套</w:t>
            </w:r>
          </w:p>
        </w:tc>
        <w:tc>
          <w:tcPr>
            <w:tcW w:w="1716" w:type="dxa"/>
            <w:shd w:val="clear" w:color="auto" w:fill="auto"/>
            <w:vAlign w:val="center"/>
          </w:tcPr>
          <w:p w14:paraId="618A076A">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718" w:type="dxa"/>
            <w:shd w:val="clear" w:color="auto" w:fill="auto"/>
            <w:vAlign w:val="center"/>
          </w:tcPr>
          <w:p w14:paraId="2A389C0E">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定制</w:t>
            </w:r>
          </w:p>
        </w:tc>
      </w:tr>
    </w:tbl>
    <w:p w14:paraId="43477494">
      <w:pPr>
        <w:tabs>
          <w:tab w:val="left" w:pos="558"/>
        </w:tabs>
        <w:spacing w:line="360" w:lineRule="auto"/>
        <w:ind w:firstLine="480" w:firstLineChars="200"/>
        <w:rPr>
          <w:rFonts w:hint="eastAsia" w:ascii="宋体" w:hAnsi="宋体" w:eastAsia="宋体" w:cs="Times New Roman"/>
          <w:sz w:val="24"/>
          <w:lang w:val="en-US" w:eastAsia="zh-CN"/>
        </w:rPr>
      </w:pPr>
    </w:p>
    <w:p w14:paraId="2900591D">
      <w:pPr>
        <w:tabs>
          <w:tab w:val="left" w:pos="558"/>
        </w:tabs>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2.</w:t>
      </w:r>
      <w:r>
        <w:rPr>
          <w:rFonts w:hint="default" w:ascii="宋体" w:hAnsi="宋体" w:eastAsia="宋体" w:cs="Times New Roman"/>
          <w:sz w:val="24"/>
        </w:rPr>
        <w:t>材料要求</w:t>
      </w:r>
    </w:p>
    <w:p w14:paraId="5E494738">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所有材料需符合定制型号对应的技术参数及行业质量标准，提供出厂合格证明及相关质量检测报告。​</w:t>
      </w:r>
    </w:p>
    <w:p w14:paraId="480A5C06">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3.</w:t>
      </w:r>
      <w:r>
        <w:rPr>
          <w:rFonts w:hint="default" w:ascii="宋体" w:hAnsi="宋体" w:eastAsia="宋体" w:cs="Times New Roman"/>
          <w:sz w:val="24"/>
          <w:lang w:val="en-US" w:eastAsia="zh-CN"/>
        </w:rPr>
        <w:t>交付要求</w:t>
      </w:r>
    </w:p>
    <w:p w14:paraId="1D616473">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（1）交付物为表 1 所列全部材料，随附材料清单、质量证明文件及技术参数说明。</w:t>
      </w:r>
    </w:p>
    <w:p w14:paraId="7D5166BA">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（2）需在约定交付日期前送达指定地点，提前 3 个工作日通知接收方准备接收。​</w:t>
      </w:r>
    </w:p>
    <w:p w14:paraId="3A4E582C">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（3）采用防潮、防损包装，标注材料名称、型号及数量；运输过程中确保材料完好，承担运输损耗责任。​</w:t>
      </w:r>
    </w:p>
    <w:p w14:paraId="220BAC35">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（4）交付时双方共同清点数量，核对型号及质量证明文件，签署交付验收单；若存在质量或数量问题，供应方需在 2 个工作日内处理。</w:t>
      </w:r>
    </w:p>
    <w:p w14:paraId="69B516FF">
      <w:pPr>
        <w:pStyle w:val="12"/>
        <w:numPr>
          <w:ilvl w:val="0"/>
          <w:numId w:val="0"/>
        </w:numPr>
        <w:ind w:firstLine="480" w:firstLineChars="200"/>
        <w:rPr>
          <w:rFonts w:hint="default"/>
          <w:lang w:val="en-US" w:eastAsia="zh-CN"/>
        </w:rPr>
      </w:pPr>
      <w:r>
        <w:rPr>
          <w:rFonts w:hint="eastAsia"/>
          <w:sz w:val="24"/>
          <w:lang w:val="en-US" w:eastAsia="zh-CN"/>
        </w:rPr>
        <w:t>（二）</w:t>
      </w:r>
      <w:r>
        <w:rPr>
          <w:rFonts w:hint="eastAsia" w:ascii="Times New Roman" w:hAnsi="Times New Roman"/>
          <w:sz w:val="24"/>
          <w:lang w:val="en-US" w:eastAsia="zh-CN"/>
        </w:rPr>
        <w:t>测试</w:t>
      </w:r>
      <w:r>
        <w:rPr>
          <w:rFonts w:hint="eastAsia"/>
          <w:sz w:val="24"/>
          <w:lang w:val="en-US" w:eastAsia="zh-CN"/>
        </w:rPr>
        <w:t>加工</w:t>
      </w:r>
      <w:r>
        <w:rPr>
          <w:rFonts w:hint="eastAsia" w:ascii="Times New Roman" w:hAnsi="Times New Roman"/>
          <w:sz w:val="24"/>
          <w:lang w:val="en-US" w:eastAsia="zh-CN"/>
        </w:rPr>
        <w:t>服务</w:t>
      </w:r>
    </w:p>
    <w:p w14:paraId="39DF52E9">
      <w:pPr>
        <w:spacing w:line="360" w:lineRule="auto"/>
        <w:ind w:firstLine="480" w:firstLineChars="200"/>
        <w:rPr>
          <w:rFonts w:hint="eastAsia" w:ascii="Times New Roman" w:hAnsi="Times New Roman"/>
          <w:sz w:val="21"/>
          <w:szCs w:val="21"/>
          <w:lang w:val="en-US" w:eastAsia="zh-CN"/>
        </w:rPr>
      </w:pPr>
      <w:r>
        <w:rPr>
          <w:rFonts w:hint="eastAsia" w:ascii="宋体" w:hAnsi="宋体" w:eastAsia="宋体" w:cs="Times New Roman"/>
          <w:sz w:val="24"/>
          <w:lang w:val="en-US" w:eastAsia="zh-CN"/>
        </w:rPr>
        <w:t>1.测试</w:t>
      </w:r>
      <w:r>
        <w:rPr>
          <w:rFonts w:hint="eastAsia"/>
          <w:sz w:val="24"/>
          <w:lang w:val="en-US" w:eastAsia="zh-CN"/>
        </w:rPr>
        <w:t>加工</w:t>
      </w:r>
      <w:r>
        <w:rPr>
          <w:rFonts w:hint="eastAsia" w:ascii="宋体" w:hAnsi="宋体" w:eastAsia="宋体" w:cs="Times New Roman"/>
          <w:sz w:val="24"/>
          <w:lang w:val="en-US" w:eastAsia="zh-CN"/>
        </w:rPr>
        <w:t>服务清单</w:t>
      </w:r>
    </w:p>
    <w:p w14:paraId="1180DD1C">
      <w:pPr>
        <w:pStyle w:val="12"/>
        <w:jc w:val="center"/>
        <w:rPr>
          <w:rFonts w:hint="eastAsia" w:ascii="Times New Roman" w:hAnsi="Times New Roman"/>
          <w:sz w:val="21"/>
          <w:szCs w:val="21"/>
          <w:lang w:val="en-US" w:eastAsia="zh-CN"/>
        </w:rPr>
      </w:pPr>
      <w:r>
        <w:rPr>
          <w:rFonts w:hint="eastAsia" w:ascii="Times New Roman" w:hAnsi="Times New Roman"/>
          <w:sz w:val="21"/>
          <w:szCs w:val="21"/>
          <w:lang w:val="en-US" w:eastAsia="zh-CN"/>
        </w:rPr>
        <w:t>表2 测试加工内容一览表</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2602"/>
        <w:gridCol w:w="1704"/>
        <w:gridCol w:w="1705"/>
        <w:gridCol w:w="1705"/>
      </w:tblGrid>
      <w:tr w14:paraId="23365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06" w:type="dxa"/>
            <w:vAlign w:val="center"/>
          </w:tcPr>
          <w:p w14:paraId="0958A01A">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序号</w:t>
            </w:r>
          </w:p>
        </w:tc>
        <w:tc>
          <w:tcPr>
            <w:tcW w:w="2602" w:type="dxa"/>
            <w:vAlign w:val="center"/>
          </w:tcPr>
          <w:p w14:paraId="5CEA8D03">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测试加工内容</w:t>
            </w:r>
          </w:p>
        </w:tc>
        <w:tc>
          <w:tcPr>
            <w:tcW w:w="1704" w:type="dxa"/>
            <w:vAlign w:val="center"/>
          </w:tcPr>
          <w:p w14:paraId="49B705EC">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单位</w:t>
            </w:r>
          </w:p>
        </w:tc>
        <w:tc>
          <w:tcPr>
            <w:tcW w:w="1705" w:type="dxa"/>
            <w:vAlign w:val="center"/>
          </w:tcPr>
          <w:p w14:paraId="2C8C8733">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数量</w:t>
            </w:r>
          </w:p>
        </w:tc>
        <w:tc>
          <w:tcPr>
            <w:tcW w:w="1705" w:type="dxa"/>
            <w:vAlign w:val="center"/>
          </w:tcPr>
          <w:p w14:paraId="341CCA0A">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备注</w:t>
            </w:r>
          </w:p>
        </w:tc>
      </w:tr>
      <w:tr w14:paraId="17F5E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5257E7D9">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w:t>
            </w:r>
          </w:p>
        </w:tc>
        <w:tc>
          <w:tcPr>
            <w:tcW w:w="2602" w:type="dxa"/>
            <w:vAlign w:val="center"/>
          </w:tcPr>
          <w:p w14:paraId="3B104CCC">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冲击电流耐受性能测试</w:t>
            </w:r>
          </w:p>
        </w:tc>
        <w:tc>
          <w:tcPr>
            <w:tcW w:w="1704" w:type="dxa"/>
            <w:vAlign w:val="center"/>
          </w:tcPr>
          <w:p w14:paraId="0C37F484">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项</w:t>
            </w:r>
          </w:p>
        </w:tc>
        <w:tc>
          <w:tcPr>
            <w:tcW w:w="1705" w:type="dxa"/>
            <w:vAlign w:val="center"/>
          </w:tcPr>
          <w:p w14:paraId="504F1803">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705" w:type="dxa"/>
            <w:vAlign w:val="center"/>
          </w:tcPr>
          <w:p w14:paraId="133DAAB6">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定制</w:t>
            </w:r>
          </w:p>
        </w:tc>
      </w:tr>
      <w:tr w14:paraId="338C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4C64C2AA">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w:t>
            </w:r>
          </w:p>
        </w:tc>
        <w:tc>
          <w:tcPr>
            <w:tcW w:w="2602" w:type="dxa"/>
            <w:vAlign w:val="center"/>
          </w:tcPr>
          <w:p w14:paraId="679B1087">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抗拉性能测试</w:t>
            </w:r>
          </w:p>
        </w:tc>
        <w:tc>
          <w:tcPr>
            <w:tcW w:w="1704" w:type="dxa"/>
            <w:vAlign w:val="center"/>
          </w:tcPr>
          <w:p w14:paraId="4073FDEF">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项</w:t>
            </w:r>
          </w:p>
        </w:tc>
        <w:tc>
          <w:tcPr>
            <w:tcW w:w="1705" w:type="dxa"/>
            <w:vAlign w:val="center"/>
          </w:tcPr>
          <w:p w14:paraId="22908287">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705" w:type="dxa"/>
            <w:vAlign w:val="center"/>
          </w:tcPr>
          <w:p w14:paraId="3C572FFD">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定制</w:t>
            </w:r>
          </w:p>
        </w:tc>
      </w:tr>
      <w:tr w14:paraId="639A6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5826E501">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w:t>
            </w:r>
          </w:p>
        </w:tc>
        <w:tc>
          <w:tcPr>
            <w:tcW w:w="2602" w:type="dxa"/>
            <w:vAlign w:val="center"/>
          </w:tcPr>
          <w:p w14:paraId="678B23F5">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接地降阻效果测试</w:t>
            </w:r>
          </w:p>
        </w:tc>
        <w:tc>
          <w:tcPr>
            <w:tcW w:w="1704" w:type="dxa"/>
            <w:vAlign w:val="center"/>
          </w:tcPr>
          <w:p w14:paraId="2E4D1FF3">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项</w:t>
            </w:r>
          </w:p>
        </w:tc>
        <w:tc>
          <w:tcPr>
            <w:tcW w:w="1705" w:type="dxa"/>
            <w:vAlign w:val="center"/>
          </w:tcPr>
          <w:p w14:paraId="5ECAE7CB">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705" w:type="dxa"/>
            <w:vAlign w:val="center"/>
          </w:tcPr>
          <w:p w14:paraId="63436BA0">
            <w:pPr>
              <w:jc w:val="center"/>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lang w:val="en-US" w:eastAsia="zh-CN"/>
              </w:rPr>
              <w:t>定制</w:t>
            </w:r>
          </w:p>
        </w:tc>
      </w:tr>
      <w:tr w14:paraId="64704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7A953611">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4</w:t>
            </w:r>
          </w:p>
        </w:tc>
        <w:tc>
          <w:tcPr>
            <w:tcW w:w="2602" w:type="dxa"/>
            <w:vAlign w:val="center"/>
          </w:tcPr>
          <w:p w14:paraId="0FBE78D4">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耐酸性测试</w:t>
            </w:r>
          </w:p>
        </w:tc>
        <w:tc>
          <w:tcPr>
            <w:tcW w:w="1704" w:type="dxa"/>
            <w:vAlign w:val="center"/>
          </w:tcPr>
          <w:p w14:paraId="25EAE30C">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项</w:t>
            </w:r>
          </w:p>
        </w:tc>
        <w:tc>
          <w:tcPr>
            <w:tcW w:w="1705" w:type="dxa"/>
            <w:vAlign w:val="center"/>
          </w:tcPr>
          <w:p w14:paraId="08E79B50">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705" w:type="dxa"/>
            <w:vAlign w:val="center"/>
          </w:tcPr>
          <w:p w14:paraId="61EB7B3B">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定制</w:t>
            </w:r>
          </w:p>
        </w:tc>
      </w:tr>
      <w:tr w14:paraId="37E46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0D3DC720">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5</w:t>
            </w:r>
          </w:p>
        </w:tc>
        <w:tc>
          <w:tcPr>
            <w:tcW w:w="2602" w:type="dxa"/>
            <w:vAlign w:val="center"/>
          </w:tcPr>
          <w:p w14:paraId="3D4AE874">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耐碱性测试</w:t>
            </w:r>
          </w:p>
        </w:tc>
        <w:tc>
          <w:tcPr>
            <w:tcW w:w="1704" w:type="dxa"/>
            <w:vAlign w:val="center"/>
          </w:tcPr>
          <w:p w14:paraId="2BCD4FCD">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项</w:t>
            </w:r>
          </w:p>
        </w:tc>
        <w:tc>
          <w:tcPr>
            <w:tcW w:w="1705" w:type="dxa"/>
            <w:vAlign w:val="center"/>
          </w:tcPr>
          <w:p w14:paraId="101DC1D5">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705" w:type="dxa"/>
            <w:vAlign w:val="center"/>
          </w:tcPr>
          <w:p w14:paraId="1C87B7CA">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定制</w:t>
            </w:r>
          </w:p>
        </w:tc>
      </w:tr>
      <w:tr w14:paraId="6161E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5E081F24">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2602" w:type="dxa"/>
            <w:shd w:val="clear" w:color="auto" w:fill="auto"/>
            <w:vAlign w:val="center"/>
          </w:tcPr>
          <w:p w14:paraId="519134C5">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集成组装加工</w:t>
            </w:r>
          </w:p>
        </w:tc>
        <w:tc>
          <w:tcPr>
            <w:tcW w:w="1704" w:type="dxa"/>
            <w:shd w:val="clear" w:color="auto" w:fill="auto"/>
            <w:vAlign w:val="center"/>
          </w:tcPr>
          <w:p w14:paraId="78750522">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项</w:t>
            </w:r>
          </w:p>
        </w:tc>
        <w:tc>
          <w:tcPr>
            <w:tcW w:w="1705" w:type="dxa"/>
            <w:shd w:val="clear" w:color="auto" w:fill="auto"/>
            <w:vAlign w:val="center"/>
          </w:tcPr>
          <w:p w14:paraId="1ADD9FF6">
            <w:p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705" w:type="dxa"/>
            <w:shd w:val="clear" w:color="auto" w:fill="auto"/>
            <w:vAlign w:val="center"/>
          </w:tcPr>
          <w:p w14:paraId="286D34D2">
            <w:p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定制</w:t>
            </w:r>
          </w:p>
        </w:tc>
      </w:tr>
    </w:tbl>
    <w:p w14:paraId="5A84FE97">
      <w:pPr>
        <w:spacing w:line="360" w:lineRule="auto"/>
        <w:rPr>
          <w:rFonts w:hint="eastAsia" w:ascii="宋体" w:hAnsi="宋体" w:eastAsia="宋体" w:cs="Times New Roman"/>
          <w:sz w:val="24"/>
          <w:lang w:val="en-US" w:eastAsia="zh-CN"/>
        </w:rPr>
      </w:pPr>
    </w:p>
    <w:p w14:paraId="37D2DA90">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2.测试</w:t>
      </w:r>
      <w:r>
        <w:rPr>
          <w:rFonts w:hint="eastAsia"/>
          <w:sz w:val="24"/>
          <w:lang w:val="en-US" w:eastAsia="zh-CN"/>
        </w:rPr>
        <w:t>加工</w:t>
      </w:r>
      <w:r>
        <w:rPr>
          <w:rFonts w:hint="eastAsia" w:ascii="宋体" w:hAnsi="宋体" w:eastAsia="宋体" w:cs="Times New Roman"/>
          <w:sz w:val="24"/>
          <w:lang w:val="en-US" w:eastAsia="zh-CN"/>
        </w:rPr>
        <w:t>服务要求</w:t>
      </w:r>
    </w:p>
    <w:p w14:paraId="1B3CD4CB">
      <w:pPr>
        <w:numPr>
          <w:ilvl w:val="0"/>
          <w:numId w:val="0"/>
        </w:numPr>
        <w:spacing w:line="360" w:lineRule="auto"/>
        <w:ind w:firstLine="480" w:firstLineChars="200"/>
        <w:rPr>
          <w:rFonts w:hint="eastAsia" w:ascii="宋体" w:hAnsi="宋体" w:cs="Times New Roman"/>
          <w:sz w:val="24"/>
          <w:lang w:val="en-US" w:eastAsia="zh-CN"/>
        </w:rPr>
      </w:pPr>
      <w:r>
        <w:rPr>
          <w:rFonts w:hint="eastAsia" w:ascii="宋体" w:hAnsi="宋体" w:cs="Times New Roman"/>
          <w:sz w:val="24"/>
          <w:lang w:val="en-US" w:eastAsia="zh-CN"/>
        </w:rPr>
        <w:t>（1）集成组装加工应严格按照设计图纸及工艺规范操作，选用符合质量要求的零部件，保证组装精度与产品稳定性，</w:t>
      </w:r>
      <w:bookmarkStart w:id="5" w:name="_GoBack"/>
      <w:bookmarkEnd w:id="5"/>
      <w:r>
        <w:rPr>
          <w:rFonts w:hint="eastAsia" w:ascii="宋体" w:hAnsi="宋体" w:cs="Times New Roman"/>
          <w:sz w:val="24"/>
          <w:lang w:val="en-US" w:eastAsia="zh-CN"/>
        </w:rPr>
        <w:t>过程中做好质量记录。​</w:t>
      </w:r>
    </w:p>
    <w:p w14:paraId="53776672">
      <w:pPr>
        <w:numPr>
          <w:ilvl w:val="0"/>
          <w:numId w:val="0"/>
        </w:numPr>
        <w:spacing w:line="360" w:lineRule="auto"/>
        <w:ind w:firstLine="480" w:firstLineChars="200"/>
        <w:rPr>
          <w:rFonts w:hint="eastAsia" w:ascii="宋体" w:hAnsi="宋体" w:cs="Times New Roman"/>
          <w:sz w:val="24"/>
          <w:lang w:val="en-US" w:eastAsia="zh-CN"/>
        </w:rPr>
      </w:pPr>
      <w:r>
        <w:rPr>
          <w:rFonts w:hint="eastAsia" w:ascii="宋体" w:hAnsi="宋体" w:cs="Times New Roman"/>
          <w:sz w:val="24"/>
          <w:lang w:val="en-US" w:eastAsia="zh-CN"/>
        </w:rPr>
        <w:t>（2）产品测试需依据定制标准制定测试方案，涵盖关键功能点及性能指标检测，采用专业设备进行测试，出具详细测试报告，承担测试工作的机构或人员需具备相关专业测试资质。</w:t>
      </w:r>
    </w:p>
    <w:p w14:paraId="73AA8FB9">
      <w:pPr>
        <w:numPr>
          <w:ilvl w:val="0"/>
          <w:numId w:val="0"/>
        </w:numPr>
        <w:spacing w:line="360" w:lineRule="auto"/>
        <w:ind w:firstLine="480" w:firstLineChars="200"/>
        <w:rPr>
          <w:rFonts w:hint="eastAsia" w:ascii="宋体" w:hAnsi="宋体" w:eastAsia="宋体" w:cs="Times New Roman"/>
          <w:sz w:val="24"/>
          <w:lang w:val="en-US" w:eastAsia="zh-CN"/>
        </w:rPr>
      </w:pPr>
      <w:r>
        <w:rPr>
          <w:rFonts w:hint="eastAsia" w:ascii="宋体" w:hAnsi="宋体" w:cs="Times New Roman"/>
          <w:sz w:val="24"/>
          <w:lang w:val="en-US" w:eastAsia="zh-CN"/>
        </w:rPr>
        <w:t>3.</w:t>
      </w:r>
      <w:r>
        <w:rPr>
          <w:rFonts w:hint="default" w:ascii="宋体" w:hAnsi="宋体" w:eastAsia="宋体" w:cs="Times New Roman"/>
          <w:sz w:val="24"/>
          <w:lang w:val="en-US" w:eastAsia="zh-CN"/>
        </w:rPr>
        <w:t>交付要求</w:t>
      </w:r>
    </w:p>
    <w:p w14:paraId="0DCAE5D2">
      <w:pPr>
        <w:numPr>
          <w:ilvl w:val="0"/>
          <w:numId w:val="0"/>
        </w:numPr>
        <w:spacing w:line="360" w:lineRule="auto"/>
        <w:ind w:firstLine="480" w:firstLineChars="200"/>
        <w:rPr>
          <w:rFonts w:hint="default" w:ascii="宋体" w:hAnsi="宋体" w:eastAsia="宋体" w:cs="Times New Roman"/>
          <w:sz w:val="24"/>
          <w:lang w:val="en-US" w:eastAsia="zh-CN"/>
        </w:rPr>
      </w:pPr>
      <w:r>
        <w:rPr>
          <w:rFonts w:hint="eastAsia" w:ascii="宋体" w:hAnsi="宋体" w:eastAsia="宋体" w:cs="Times New Roman"/>
          <w:sz w:val="24"/>
          <w:lang w:val="en-US" w:eastAsia="zh-CN"/>
        </w:rPr>
        <w:t>（1）</w:t>
      </w:r>
      <w:r>
        <w:rPr>
          <w:rFonts w:hint="default" w:ascii="宋体" w:hAnsi="宋体" w:eastAsia="宋体" w:cs="Times New Roman"/>
          <w:sz w:val="24"/>
          <w:lang w:val="en-US" w:eastAsia="zh-CN"/>
        </w:rPr>
        <w:t>交付物包括集成组装完成的产品</w:t>
      </w:r>
      <w:r>
        <w:rPr>
          <w:rFonts w:hint="eastAsia" w:ascii="宋体" w:hAnsi="宋体" w:cs="Times New Roman"/>
          <w:sz w:val="24"/>
          <w:lang w:val="en-US" w:eastAsia="zh-CN"/>
        </w:rPr>
        <w:t>和完整</w:t>
      </w:r>
      <w:r>
        <w:rPr>
          <w:rFonts w:hint="default" w:ascii="宋体" w:hAnsi="宋体" w:eastAsia="宋体" w:cs="Times New Roman"/>
          <w:sz w:val="24"/>
          <w:lang w:val="en-US" w:eastAsia="zh-CN"/>
        </w:rPr>
        <w:t>测试报告。​</w:t>
      </w:r>
    </w:p>
    <w:p w14:paraId="39C97F0F">
      <w:pPr>
        <w:numPr>
          <w:ilvl w:val="0"/>
          <w:numId w:val="0"/>
        </w:numPr>
        <w:spacing w:line="360" w:lineRule="auto"/>
        <w:ind w:firstLine="480" w:firstLineChars="200"/>
        <w:rPr>
          <w:rFonts w:hint="default" w:ascii="宋体" w:hAnsi="宋体" w:eastAsia="宋体" w:cs="Times New Roman"/>
          <w:sz w:val="24"/>
          <w:lang w:val="en-US" w:eastAsia="zh-CN"/>
        </w:rPr>
      </w:pPr>
      <w:r>
        <w:rPr>
          <w:rFonts w:hint="eastAsia" w:ascii="宋体" w:hAnsi="宋体" w:eastAsia="宋体" w:cs="Times New Roman"/>
          <w:sz w:val="24"/>
          <w:lang w:val="en-US" w:eastAsia="zh-CN"/>
        </w:rPr>
        <w:t>（2）</w:t>
      </w:r>
      <w:r>
        <w:rPr>
          <w:rFonts w:hint="default" w:ascii="宋体" w:hAnsi="宋体" w:eastAsia="宋体" w:cs="Times New Roman"/>
          <w:sz w:val="24"/>
          <w:lang w:val="en-US" w:eastAsia="zh-CN"/>
        </w:rPr>
        <w:t>各项成果需在约定时间内交付，交付时间以双方确认的工期为准。​</w:t>
      </w:r>
    </w:p>
    <w:p w14:paraId="52D98B5C">
      <w:pPr>
        <w:numPr>
          <w:ilvl w:val="0"/>
          <w:numId w:val="0"/>
        </w:numPr>
        <w:spacing w:line="360" w:lineRule="auto"/>
        <w:ind w:firstLine="480" w:firstLineChars="200"/>
        <w:rPr>
          <w:rFonts w:hint="default" w:ascii="宋体" w:hAnsi="宋体" w:eastAsia="宋体" w:cs="Times New Roman"/>
          <w:sz w:val="24"/>
          <w:lang w:val="en-US" w:eastAsia="zh-CN"/>
        </w:rPr>
      </w:pPr>
      <w:r>
        <w:rPr>
          <w:rFonts w:hint="eastAsia" w:ascii="宋体" w:hAnsi="宋体" w:eastAsia="宋体" w:cs="Times New Roman"/>
          <w:sz w:val="24"/>
          <w:lang w:val="en-US" w:eastAsia="zh-CN"/>
        </w:rPr>
        <w:t>（3）</w:t>
      </w:r>
      <w:r>
        <w:rPr>
          <w:rFonts w:hint="default" w:ascii="宋体" w:hAnsi="宋体" w:eastAsia="宋体" w:cs="Times New Roman"/>
          <w:sz w:val="24"/>
          <w:lang w:val="en-US" w:eastAsia="zh-CN"/>
        </w:rPr>
        <w:t>采用现场交付或物流运输方式（根据产品特性确定），现场交付需配合接收方完成交接确认；物流运输需做好包装防护，确保产品完好。​</w:t>
      </w:r>
    </w:p>
    <w:p w14:paraId="71644E69">
      <w:pPr>
        <w:numPr>
          <w:ilvl w:val="0"/>
          <w:numId w:val="0"/>
        </w:numPr>
        <w:spacing w:line="360" w:lineRule="auto"/>
        <w:ind w:firstLine="480" w:firstLineChars="200"/>
        <w:rPr>
          <w:rFonts w:hint="default" w:ascii="宋体" w:hAnsi="宋体" w:eastAsia="宋体" w:cs="Times New Roman"/>
          <w:sz w:val="24"/>
          <w:lang w:val="en-US" w:eastAsia="zh-CN"/>
        </w:rPr>
      </w:pPr>
      <w:r>
        <w:rPr>
          <w:rFonts w:hint="eastAsia" w:ascii="宋体" w:hAnsi="宋体" w:eastAsia="宋体" w:cs="Times New Roman"/>
          <w:sz w:val="24"/>
          <w:lang w:val="en-US" w:eastAsia="zh-CN"/>
        </w:rPr>
        <w:t>（4）</w:t>
      </w:r>
      <w:r>
        <w:rPr>
          <w:rFonts w:hint="default" w:ascii="宋体" w:hAnsi="宋体" w:eastAsia="宋体" w:cs="Times New Roman"/>
          <w:sz w:val="24"/>
          <w:lang w:val="en-US" w:eastAsia="zh-CN"/>
        </w:rPr>
        <w:t>交付成果需经接收方验收，验收标准参照服务要求及定制约定，验收合格后双方签署验收单。</w:t>
      </w:r>
    </w:p>
    <w:p w14:paraId="2D52EB98">
      <w:pPr>
        <w:spacing w:line="360" w:lineRule="auto"/>
        <w:rPr>
          <w:rFonts w:hint="default" w:ascii="Times New Roman" w:hAnsi="Times New Roman"/>
          <w:sz w:val="24"/>
          <w:lang w:val="en-US" w:eastAsia="zh-CN"/>
        </w:rPr>
      </w:pPr>
    </w:p>
    <w:p w14:paraId="5C0E1A21">
      <w:pPr>
        <w:jc w:val="both"/>
        <w:rPr>
          <w:rFonts w:hint="eastAsia" w:asciiTheme="minorEastAsia" w:hAnsiTheme="minorEastAsia" w:eastAsiaTheme="minorEastAsia" w:cstheme="minorEastAsia"/>
          <w:sz w:val="21"/>
          <w:szCs w:val="21"/>
          <w:vertAlign w:val="baseline"/>
        </w:rPr>
      </w:pPr>
    </w:p>
    <w:p w14:paraId="4F3F8FE9">
      <w:pPr>
        <w:jc w:val="center"/>
        <w:rPr>
          <w:rFonts w:hint="eastAsia" w:asciiTheme="minorEastAsia" w:hAnsiTheme="minorEastAsia" w:eastAsiaTheme="minorEastAsia" w:cstheme="minorEastAsia"/>
        </w:rPr>
      </w:pPr>
    </w:p>
    <w:p w14:paraId="2F89B310">
      <w:pPr>
        <w:jc w:val="center"/>
        <w:rPr>
          <w:rFonts w:hint="eastAsia" w:asciiTheme="minorEastAsia" w:hAnsiTheme="minorEastAsia" w:eastAsiaTheme="minorEastAsia" w:cstheme="min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7D96D7"/>
    <w:multiLevelType w:val="singleLevel"/>
    <w:tmpl w:val="EA7D96D7"/>
    <w:lvl w:ilvl="0" w:tentative="0">
      <w:start w:val="1"/>
      <w:numFmt w:val="decimal"/>
      <w:pStyle w:val="14"/>
      <w:lvlText w:val="%1."/>
      <w:lvlJc w:val="left"/>
      <w:pPr>
        <w:ind w:left="425" w:hanging="425"/>
      </w:pPr>
      <w:rPr>
        <w:rFonts w:hint="default"/>
      </w:rPr>
    </w:lvl>
  </w:abstractNum>
  <w:abstractNum w:abstractNumId="1">
    <w:nsid w:val="F1275AE7"/>
    <w:multiLevelType w:val="multilevel"/>
    <w:tmpl w:val="F1275AE7"/>
    <w:lvl w:ilvl="0" w:tentative="0">
      <w:start w:val="1"/>
      <w:numFmt w:val="decimal"/>
      <w:pStyle w:val="15"/>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
    <w:nsid w:val="45736004"/>
    <w:multiLevelType w:val="singleLevel"/>
    <w:tmpl w:val="45736004"/>
    <w:lvl w:ilvl="0" w:tentative="0">
      <w:start w:val="1"/>
      <w:numFmt w:val="chineseCounting"/>
      <w:suff w:val="nothing"/>
      <w:lvlText w:val="（%1）"/>
      <w:lvlJc w:val="left"/>
      <w:rPr>
        <w:rFonts w:hint="eastAsia"/>
      </w:rPr>
    </w:lvl>
  </w:abstractNum>
  <w:abstractNum w:abstractNumId="3">
    <w:nsid w:val="5C189825"/>
    <w:multiLevelType w:val="multilevel"/>
    <w:tmpl w:val="5C189825"/>
    <w:lvl w:ilvl="0" w:tentative="0">
      <w:start w:val="1"/>
      <w:numFmt w:val="decimal"/>
      <w:pStyle w:val="3"/>
      <w:lvlText w:val="%1."/>
      <w:lvlJc w:val="left"/>
      <w:pPr>
        <w:ind w:left="432" w:hanging="432"/>
      </w:pPr>
      <w:rPr>
        <w:rFonts w:hint="default"/>
      </w:rPr>
    </w:lvl>
    <w:lvl w:ilvl="1" w:tentative="0">
      <w:start w:val="1"/>
      <w:numFmt w:val="decimal"/>
      <w:pStyle w:val="4"/>
      <w:lvlText w:val="%1.%2."/>
      <w:lvlJc w:val="left"/>
      <w:pPr>
        <w:ind w:left="575" w:hanging="575"/>
      </w:pPr>
      <w:rPr>
        <w:rFonts w:hint="default"/>
      </w:rPr>
    </w:lvl>
    <w:lvl w:ilvl="2" w:tentative="0">
      <w:start w:val="1"/>
      <w:numFmt w:val="decimal"/>
      <w:pStyle w:val="5"/>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4C7AFD"/>
    <w:rsid w:val="227930C3"/>
    <w:rsid w:val="2FAD5076"/>
    <w:rsid w:val="2FF279B4"/>
    <w:rsid w:val="325403C3"/>
    <w:rsid w:val="35F90A51"/>
    <w:rsid w:val="3E4E37F7"/>
    <w:rsid w:val="423B5C3E"/>
    <w:rsid w:val="46D06AA1"/>
    <w:rsid w:val="47EF2C3F"/>
    <w:rsid w:val="48676FCE"/>
    <w:rsid w:val="49935A33"/>
    <w:rsid w:val="4F7103A4"/>
    <w:rsid w:val="501F2B4E"/>
    <w:rsid w:val="51886E33"/>
    <w:rsid w:val="51950321"/>
    <w:rsid w:val="51EA3E14"/>
    <w:rsid w:val="591B19C9"/>
    <w:rsid w:val="5E4121F3"/>
    <w:rsid w:val="618105FD"/>
    <w:rsid w:val="61C6718E"/>
    <w:rsid w:val="675B5AF4"/>
    <w:rsid w:val="68040309"/>
    <w:rsid w:val="68ED3D39"/>
    <w:rsid w:val="6F713E3E"/>
    <w:rsid w:val="70C06F12"/>
    <w:rsid w:val="7CD44475"/>
    <w:rsid w:val="7F481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bidi w:val="0"/>
      <w:jc w:val="both"/>
    </w:pPr>
    <w:rPr>
      <w:rFonts w:ascii="Times New Roman" w:hAnsi="Times New Roman" w:eastAsia="宋体" w:cs="宋体"/>
      <w:color w:val="000000" w:themeColor="text1"/>
      <w:kern w:val="2"/>
      <w:sz w:val="24"/>
      <w:szCs w:val="24"/>
      <w:lang w:val="en-US" w:eastAsia="zh-CN" w:bidi="ar-SA"/>
      <w14:textFill>
        <w14:solidFill>
          <w14:schemeClr w14:val="tx1"/>
        </w14:solidFill>
      </w14:textFill>
    </w:rPr>
  </w:style>
  <w:style w:type="paragraph" w:styleId="3">
    <w:name w:val="heading 1"/>
    <w:basedOn w:val="1"/>
    <w:next w:val="1"/>
    <w:qFormat/>
    <w:uiPriority w:val="0"/>
    <w:pPr>
      <w:keepNext/>
      <w:keepLines/>
      <w:numPr>
        <w:ilvl w:val="0"/>
        <w:numId w:val="1"/>
      </w:numPr>
      <w:spacing w:before="50" w:beforeLines="50" w:beforeAutospacing="0" w:after="50" w:afterLines="50" w:afterAutospacing="0" w:line="240" w:lineRule="auto"/>
      <w:ind w:left="432" w:hanging="432" w:firstLineChars="0"/>
      <w:outlineLvl w:val="0"/>
    </w:pPr>
    <w:rPr>
      <w:rFonts w:ascii="Times New Roman" w:hAnsi="Times New Roman" w:eastAsia="黑体" w:cs="宋体"/>
      <w:kern w:val="44"/>
    </w:rPr>
  </w:style>
  <w:style w:type="paragraph" w:styleId="4">
    <w:name w:val="heading 2"/>
    <w:basedOn w:val="1"/>
    <w:next w:val="1"/>
    <w:semiHidden/>
    <w:unhideWhenUsed/>
    <w:qFormat/>
    <w:uiPriority w:val="0"/>
    <w:pPr>
      <w:numPr>
        <w:ilvl w:val="1"/>
        <w:numId w:val="1"/>
      </w:numPr>
      <w:spacing w:before="0" w:beforeAutospacing="1" w:after="0" w:afterAutospacing="1"/>
      <w:jc w:val="left"/>
      <w:outlineLvl w:val="1"/>
    </w:pPr>
    <w:rPr>
      <w:rFonts w:ascii="黑体" w:hAnsi="黑体" w:eastAsia="黑体" w:cs="宋体"/>
      <w:bCs/>
      <w:kern w:val="0"/>
      <w:szCs w:val="36"/>
      <w:lang w:bidi="ar"/>
    </w:rPr>
  </w:style>
  <w:style w:type="paragraph" w:styleId="5">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720" w:hanging="720" w:firstLineChars="0"/>
      <w:outlineLvl w:val="2"/>
    </w:pPr>
    <w:rPr>
      <w:b/>
      <w:sz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64" w:hanging="864" w:firstLineChars="0"/>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12">
    <w:name w:val="Body Text"/>
    <w:basedOn w:val="1"/>
    <w:next w:val="13"/>
    <w:qFormat/>
    <w:uiPriority w:val="0"/>
    <w:pPr>
      <w:spacing w:before="100" w:after="100" w:afterLines="0" w:afterAutospacing="0" w:line="312" w:lineRule="auto"/>
      <w:ind w:firstLine="1041" w:firstLineChars="200"/>
    </w:pPr>
    <w:rPr>
      <w:rFonts w:ascii="Times New Roman" w:hAnsi="Times New Roman"/>
    </w:rPr>
  </w:style>
  <w:style w:type="paragraph" w:styleId="1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4">
    <w:name w:val="toc 1"/>
    <w:basedOn w:val="1"/>
    <w:next w:val="1"/>
    <w:link w:val="19"/>
    <w:qFormat/>
    <w:uiPriority w:val="0"/>
    <w:pPr>
      <w:numPr>
        <w:ilvl w:val="0"/>
        <w:numId w:val="2"/>
      </w:numPr>
      <w:ind w:left="0" w:firstLine="0" w:firstLineChars="0"/>
    </w:pPr>
    <w:rPr>
      <w:rFonts w:ascii="Times New Roman" w:hAnsi="Times New Roman" w:eastAsia="黑体" w:cs="宋体"/>
    </w:rPr>
  </w:style>
  <w:style w:type="paragraph" w:styleId="15">
    <w:name w:val="toc 2"/>
    <w:basedOn w:val="1"/>
    <w:next w:val="1"/>
    <w:qFormat/>
    <w:uiPriority w:val="0"/>
    <w:pPr>
      <w:numPr>
        <w:ilvl w:val="0"/>
        <w:numId w:val="3"/>
      </w:numPr>
      <w:ind w:left="432" w:leftChars="0" w:hanging="432" w:firstLineChars="0"/>
    </w:pPr>
    <w:rPr>
      <w:rFonts w:ascii="Times New Roman" w:hAnsi="Times New Roman" w:eastAsia="宋体" w:cs="宋体"/>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目录 1 Char"/>
    <w:link w:val="14"/>
    <w:qFormat/>
    <w:uiPriority w:val="0"/>
    <w:rPr>
      <w:rFonts w:ascii="Times New Roman" w:hAnsi="Times New Roman" w:eastAsia="黑体" w:cs="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1404</Words>
  <Characters>1425</Characters>
  <Lines>0</Lines>
  <Paragraphs>0</Paragraphs>
  <TotalTime>33</TotalTime>
  <ScaleCrop>false</ScaleCrop>
  <LinksUpToDate>false</LinksUpToDate>
  <CharactersWithSpaces>1436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2024-12-17T00:55:00Z</dcterms:created>
  <dc:creator>Administrator</dc:creator>
  <cp:lastModifiedBy>WPS_1739596256</cp:lastModifiedBy>
  <dcterms:modified xsi:type="dcterms:W3CDTF">2025-07-10T08:58:12Z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5001B19909474D20A7EE9620B560E2E2_12</vt:lpwstr>
  </property>
  <property fmtid="{D5CDD505-2E9C-101B-9397-08002B2CF9AE}" pid="4" name="KSOTemplateDocerSaveRecord">
    <vt:lpwstr>eyJoZGlkIjoiYzIxZTBjNjY4MTQ2MGM2MTIwZTYyMjNiZjY5MTA0MWQiLCJ1c2VySWQiOiIxNjc2ODUxMTIzIn0=</vt:lpwstr>
  </property>
</Properties>
</file>