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因原告梁焕莲与我司车辆交通事故责任纠纷一案一审后拟上诉处理，拟申请通过零星采购平台，在济南市内采购1家律师事务所，办理我司保险业务类诉讼案件，本次采购仅针对（2025）鲁1502民初8185号相关的诉讼委托，代理方式采用风险代理，1.基础代理费1200元+10%（争议标的额收费标准），2.代理费用控制在49000元以内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MjQ4NzdjNTFlYTI0NTcyZjM4ZmMxYjY0OWUwNjEifQ=="/>
  </w:docVars>
  <w:rsids>
    <w:rsidRoot w:val="00000000"/>
    <w:rsid w:val="02247A7C"/>
    <w:rsid w:val="02AC5488"/>
    <w:rsid w:val="03DA6D1C"/>
    <w:rsid w:val="03E5503B"/>
    <w:rsid w:val="08071026"/>
    <w:rsid w:val="08C77405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15097E"/>
    <w:rsid w:val="39AD1B7B"/>
    <w:rsid w:val="3A573461"/>
    <w:rsid w:val="3D6E255B"/>
    <w:rsid w:val="3FC4377B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60123C37"/>
    <w:rsid w:val="66222B3F"/>
    <w:rsid w:val="662A7F2C"/>
    <w:rsid w:val="67B2724F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645</Characters>
  <Lines>0</Lines>
  <Paragraphs>0</Paragraphs>
  <TotalTime>71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范文娟</cp:lastModifiedBy>
  <dcterms:modified xsi:type="dcterms:W3CDTF">2025-08-18T03:24:20Z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A2FCDCDFE49E4E7D8E0D37368ADC7FE3_13</vt:lpwstr>
  </property>
</Properties>
</file>