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49E763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</w:p>
    <w:p w14:paraId="0999F037">
      <w:pPr>
        <w:jc w:val="left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贵州500千伏金海湖输变电工程（</w:t>
      </w:r>
      <w:r>
        <w:rPr>
          <w:rFonts w:hint="default"/>
          <w:b/>
          <w:bCs/>
          <w:sz w:val="32"/>
          <w:szCs w:val="32"/>
          <w:lang w:val="en-US" w:eastAsia="zh-CN"/>
        </w:rPr>
        <w:t>不含变电站建筑部分）</w:t>
      </w:r>
    </w:p>
    <w:p w14:paraId="71798BAA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技术服务要求</w:t>
      </w:r>
    </w:p>
    <w:p w14:paraId="05EFE6AE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</w:p>
    <w:p w14:paraId="28B4BB17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/>
          <w:sz w:val="28"/>
          <w:szCs w:val="28"/>
          <w:lang w:val="en-US" w:eastAsia="zh-CN"/>
        </w:rPr>
        <w:t>计算机监控系统</w:t>
      </w: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接入原系统技术服务</w:t>
      </w:r>
    </w:p>
    <w:p w14:paraId="7E1F44C5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1、项目范围及工作内容：贵州500千伏金海湖输变电工程（</w:t>
      </w:r>
      <w:r>
        <w:rPr>
          <w:rFonts w:hint="default"/>
          <w:sz w:val="28"/>
          <w:szCs w:val="28"/>
          <w:lang w:val="en-US" w:eastAsia="zh-CN"/>
        </w:rPr>
        <w:t>不含变电站建筑部分）</w:t>
      </w:r>
      <w:r>
        <w:rPr>
          <w:rFonts w:hint="eastAsia"/>
          <w:sz w:val="28"/>
          <w:szCs w:val="28"/>
          <w:lang w:val="en-US" w:eastAsia="zh-CN"/>
        </w:rPr>
        <w:t>，新增110kV八寨变35kV站外电源间隔开展计算机监控系统接入工作技术服务。</w:t>
      </w:r>
    </w:p>
    <w:p w14:paraId="79863AE0">
      <w:pPr>
        <w:numPr>
          <w:ilvl w:val="0"/>
          <w:numId w:val="0"/>
        </w:numPr>
        <w:ind w:firstLine="42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2、项目交付成果：经业主单位、运行单位验收合格，可正常投入运行使用。</w:t>
      </w:r>
    </w:p>
    <w:p w14:paraId="368ECA88">
      <w:pPr>
        <w:numPr>
          <w:ilvl w:val="0"/>
          <w:numId w:val="0"/>
        </w:numPr>
        <w:ind w:firstLine="42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3、人员要求如下：</w:t>
      </w:r>
    </w:p>
    <w:p w14:paraId="44D426E7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1EAB25AA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专业知识：对电力系统、继电保护原理、母线保护技术有深入的了解和认识。</w:t>
      </w:r>
    </w:p>
    <w:p w14:paraId="60C29883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工作经验：具有一定的电力系统二次设备相关的工作经验，能够熟练进行对应二次设备的安装、调试、维护和故障排除。</w:t>
      </w:r>
    </w:p>
    <w:p w14:paraId="1EFFC70B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2711A639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2C939D95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751E73A5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74E7F026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09343D19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16A37B32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3763E1C7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72D4D418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34B7DCE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0F8CA302">
      <w:pPr>
        <w:numPr>
          <w:ilvl w:val="0"/>
          <w:numId w:val="3"/>
        </w:num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服务期限</w:t>
      </w:r>
    </w:p>
    <w:p w14:paraId="053A5B1D">
      <w:pPr>
        <w:numPr>
          <w:ilvl w:val="0"/>
          <w:numId w:val="0"/>
        </w:numPr>
        <w:ind w:leftChars="0"/>
        <w:rPr>
          <w:rFonts w:hint="default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06670C29">
      <w:pPr>
        <w:numPr>
          <w:ilvl w:val="0"/>
          <w:numId w:val="0"/>
        </w:numPr>
        <w:ind w:leftChars="0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48088E56"/>
    <w:multiLevelType w:val="singleLevel"/>
    <w:tmpl w:val="48088E5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9510B59"/>
    <w:multiLevelType w:val="singleLevel"/>
    <w:tmpl w:val="69510B59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F54514"/>
    <w:rsid w:val="18F54514"/>
    <w:rsid w:val="5B090B7D"/>
    <w:rsid w:val="6AB7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1698</Words>
  <Characters>1718</Characters>
  <Lines>0</Lines>
  <Paragraphs>0</Paragraphs>
  <TotalTime>5</TotalTime>
  <ScaleCrop>false</ScaleCrop>
  <LinksUpToDate>false</LinksUpToDate>
  <CharactersWithSpaces>1718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2025-05-07T02:31:00Z</dcterms:created>
  <dc:creator>活嘞丶养乐多</dc:creator>
  <cp:lastModifiedBy>左峙南</cp:lastModifiedBy>
  <dcterms:modified xsi:type="dcterms:W3CDTF">2025-08-20T06:17:09Z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6E70EE86CD344AD4A3CC4021375FB7A8_13</vt:lpwstr>
  </property>
  <property fmtid="{D5CDD505-2E9C-101B-9397-08002B2CF9AE}" pid="4" name="KSOTemplateDocerSaveRecord">
    <vt:lpwstr>eyJoZGlkIjoiYWI3ZDMzZmIwMjY2MzMzMjdlNGZhZjZlOWY2NDlmYjAiLCJ1c2VySWQiOiI1NjE4NzgyOTIifQ==</vt:lpwstr>
  </property>
</Properties>
</file>