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bCs/>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广东美居物业管理有限公司2025年广州</w:t>
      </w: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生产指挥中心园区1号楼1014房室内</w:t>
      </w: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空气污染物检测与治理零星采购项目</w:t>
      </w:r>
    </w:p>
    <w:p>
      <w:pPr>
        <w:jc w:val="center"/>
        <w:rPr>
          <w:rFonts w:hint="eastAsia" w:ascii="宋体" w:hAnsi="宋体" w:eastAsia="宋体" w:cs="宋体"/>
          <w:sz w:val="28"/>
          <w:szCs w:val="28"/>
        </w:rPr>
      </w:pPr>
      <w:r>
        <w:rPr>
          <w:rFonts w:hint="eastAsia" w:ascii="宋体" w:hAnsi="宋体" w:eastAsia="宋体" w:cs="宋体"/>
          <w:b/>
          <w:bCs/>
          <w:sz w:val="44"/>
          <w:szCs w:val="44"/>
        </w:rPr>
        <w:t>技术规范书</w:t>
      </w: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jc w:val="center"/>
        <w:rPr>
          <w:rFonts w:hint="eastAsia" w:ascii="宋体" w:hAnsi="宋体" w:eastAsia="宋体" w:cs="宋体"/>
          <w:b/>
          <w:bCs/>
          <w:sz w:val="28"/>
          <w:szCs w:val="28"/>
        </w:rPr>
      </w:pPr>
      <w:r>
        <w:rPr>
          <w:rFonts w:hint="eastAsia" w:ascii="宋体" w:hAnsi="宋体" w:eastAsia="宋体" w:cs="宋体"/>
          <w:b/>
          <w:bCs/>
          <w:sz w:val="28"/>
          <w:szCs w:val="28"/>
        </w:rPr>
        <w:t>广东美居物业管理有限公司</w:t>
      </w:r>
    </w:p>
    <w:p>
      <w:pPr>
        <w:rPr>
          <w:rFonts w:hint="eastAsia"/>
        </w:rPr>
      </w:pPr>
    </w:p>
    <w:p>
      <w:pPr>
        <w:rPr>
          <w:rFonts w:hint="eastAsia"/>
        </w:rPr>
      </w:pPr>
      <w:r>
        <w:rPr>
          <w:rFonts w:hint="eastAsia"/>
        </w:rPr>
        <w:br w:type="page"/>
      </w:r>
    </w:p>
    <w:sdt>
      <w:sdtPr>
        <w:rPr>
          <w:rFonts w:ascii="宋体" w:hAnsi="宋体" w:eastAsia="宋体" w:cstheme="minorBidi"/>
          <w:kern w:val="2"/>
          <w:sz w:val="21"/>
          <w:szCs w:val="24"/>
          <w:lang w:val="en-US" w:eastAsia="zh-CN" w:bidi="ar-SA"/>
        </w:rPr>
        <w:id w:val="147482926"/>
        <w:docPartObj>
          <w:docPartGallery w:val="Table of Contents"/>
          <w:docPartUnique/>
        </w:docPartObj>
      </w:sdtPr>
      <w:sdtEndPr>
        <w:rPr>
          <w:rFonts w:hint="eastAsia" w:ascii="仿宋_GB2312" w:hAnsi="仿宋_GB2312" w:eastAsia="仿宋_GB2312" w:cs="仿宋_GB2312"/>
          <w:bCs/>
          <w:kern w:val="2"/>
          <w:sz w:val="28"/>
          <w:szCs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目</w:t>
          </w:r>
          <w:r>
            <w:rPr>
              <w:rFonts w:hint="eastAsia" w:ascii="方正小标宋_GBK" w:hAnsi="方正小标宋_GBK" w:eastAsia="方正小标宋_GBK" w:cs="方正小标宋_GBK"/>
              <w:sz w:val="44"/>
              <w:szCs w:val="44"/>
              <w:lang w:val="en-US" w:eastAsia="zh-CN"/>
            </w:rPr>
            <w:t xml:space="preserve">  </w:t>
          </w:r>
          <w:r>
            <w:rPr>
              <w:rFonts w:hint="eastAsia" w:ascii="方正小标宋_GBK" w:hAnsi="方正小标宋_GBK" w:eastAsia="方正小标宋_GBK" w:cs="方正小标宋_GBK"/>
              <w:sz w:val="44"/>
              <w:szCs w:val="44"/>
            </w:rPr>
            <w:t>录</w:t>
          </w:r>
        </w:p>
        <w:p>
          <w:pPr>
            <w:pStyle w:val="4"/>
            <w:rPr>
              <w:rFonts w:hint="eastAsia"/>
            </w:rPr>
          </w:pPr>
        </w:p>
        <w:p>
          <w:pPr>
            <w:pStyle w:val="8"/>
            <w:tabs>
              <w:tab w:val="right" w:leader="dot" w:pos="8306"/>
            </w:tabs>
            <w:rPr>
              <w:rFonts w:hint="eastAsia" w:ascii="仿宋_GB2312" w:hAnsi="仿宋_GB2312" w:eastAsia="仿宋_GB2312" w:cs="仿宋_GB2312"/>
              <w:sz w:val="28"/>
              <w:szCs w:val="36"/>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TOC \o "1-1" \h \u</w:instrText>
          </w:r>
          <w:r>
            <w:rPr>
              <w:rFonts w:hint="eastAsia" w:ascii="仿宋_GB2312" w:hAnsi="仿宋_GB2312" w:eastAsia="仿宋_GB2312" w:cs="仿宋_GB2312"/>
              <w:b/>
              <w:bCs/>
              <w:sz w:val="28"/>
              <w:szCs w:val="28"/>
              <w:lang w:val="en-US" w:eastAsia="zh-CN"/>
            </w:rPr>
            <w:fldChar w:fldCharType="separate"/>
          </w:r>
          <w:r>
            <w:rPr>
              <w:rFonts w:hint="eastAsia" w:ascii="仿宋_GB2312" w:hAnsi="仿宋_GB2312" w:eastAsia="仿宋_GB2312" w:cs="仿宋_GB2312"/>
              <w:bCs/>
              <w:sz w:val="28"/>
              <w:szCs w:val="40"/>
              <w:lang w:val="en-US" w:eastAsia="zh-CN"/>
            </w:rPr>
            <w:fldChar w:fldCharType="begin"/>
          </w:r>
          <w:r>
            <w:rPr>
              <w:rFonts w:hint="eastAsia" w:ascii="仿宋_GB2312" w:hAnsi="仿宋_GB2312" w:eastAsia="仿宋_GB2312" w:cs="仿宋_GB2312"/>
              <w:bCs/>
              <w:sz w:val="28"/>
              <w:szCs w:val="40"/>
              <w:lang w:val="en-US" w:eastAsia="zh-CN"/>
            </w:rPr>
            <w:instrText xml:space="preserve"> HYPERLINK \l _Toc19988 </w:instrText>
          </w:r>
          <w:r>
            <w:rPr>
              <w:rFonts w:hint="eastAsia" w:ascii="仿宋_GB2312" w:hAnsi="仿宋_GB2312" w:eastAsia="仿宋_GB2312" w:cs="仿宋_GB2312"/>
              <w:bCs/>
              <w:sz w:val="28"/>
              <w:szCs w:val="40"/>
              <w:lang w:val="en-US" w:eastAsia="zh-CN"/>
            </w:rPr>
            <w:fldChar w:fldCharType="separate"/>
          </w:r>
          <w:r>
            <w:rPr>
              <w:rFonts w:hint="eastAsia" w:ascii="仿宋_GB2312" w:hAnsi="仿宋_GB2312" w:eastAsia="仿宋_GB2312" w:cs="仿宋_GB2312"/>
              <w:sz w:val="28"/>
              <w:szCs w:val="36"/>
              <w:lang w:val="en-US" w:eastAsia="zh-CN"/>
            </w:rPr>
            <w:t>一、</w:t>
          </w:r>
          <w:r>
            <w:rPr>
              <w:rFonts w:hint="eastAsia" w:ascii="仿宋_GB2312" w:hAnsi="仿宋_GB2312" w:eastAsia="仿宋_GB2312" w:cs="仿宋_GB2312"/>
              <w:sz w:val="28"/>
              <w:szCs w:val="36"/>
            </w:rPr>
            <w:t>项目概述</w:t>
          </w:r>
          <w:r>
            <w:rPr>
              <w:rFonts w:hint="eastAsia" w:ascii="仿宋_GB2312" w:hAnsi="仿宋_GB2312" w:eastAsia="仿宋_GB2312" w:cs="仿宋_GB2312"/>
              <w:sz w:val="28"/>
              <w:szCs w:val="36"/>
            </w:rPr>
            <w:tab/>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PAGEREF _Toc19988 \h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1</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bCs/>
              <w:sz w:val="28"/>
              <w:szCs w:val="40"/>
              <w:lang w:val="en-US" w:eastAsia="zh-CN"/>
            </w:rPr>
            <w:fldChar w:fldCharType="end"/>
          </w:r>
        </w:p>
        <w:p>
          <w:pPr>
            <w:pStyle w:val="8"/>
            <w:tabs>
              <w:tab w:val="right" w:leader="dot" w:pos="8306"/>
            </w:tabs>
            <w:rPr>
              <w:rFonts w:hint="eastAsia" w:ascii="仿宋_GB2312" w:hAnsi="仿宋_GB2312" w:eastAsia="仿宋_GB2312" w:cs="仿宋_GB2312"/>
              <w:sz w:val="28"/>
              <w:szCs w:val="36"/>
            </w:rPr>
          </w:pPr>
          <w:r>
            <w:rPr>
              <w:rFonts w:hint="eastAsia" w:ascii="仿宋_GB2312" w:hAnsi="仿宋_GB2312" w:eastAsia="仿宋_GB2312" w:cs="仿宋_GB2312"/>
              <w:bCs/>
              <w:sz w:val="28"/>
              <w:szCs w:val="40"/>
              <w:lang w:val="en-US" w:eastAsia="zh-CN"/>
            </w:rPr>
            <w:fldChar w:fldCharType="begin"/>
          </w:r>
          <w:r>
            <w:rPr>
              <w:rFonts w:hint="eastAsia" w:ascii="仿宋_GB2312" w:hAnsi="仿宋_GB2312" w:eastAsia="仿宋_GB2312" w:cs="仿宋_GB2312"/>
              <w:bCs/>
              <w:sz w:val="28"/>
              <w:szCs w:val="40"/>
              <w:lang w:val="en-US" w:eastAsia="zh-CN"/>
            </w:rPr>
            <w:instrText xml:space="preserve"> HYPERLINK \l _Toc24437 </w:instrText>
          </w:r>
          <w:r>
            <w:rPr>
              <w:rFonts w:hint="eastAsia" w:ascii="仿宋_GB2312" w:hAnsi="仿宋_GB2312" w:eastAsia="仿宋_GB2312" w:cs="仿宋_GB2312"/>
              <w:bCs/>
              <w:sz w:val="28"/>
              <w:szCs w:val="40"/>
              <w:lang w:val="en-US" w:eastAsia="zh-CN"/>
            </w:rPr>
            <w:fldChar w:fldCharType="separate"/>
          </w:r>
          <w:r>
            <w:rPr>
              <w:rFonts w:hint="eastAsia" w:ascii="仿宋_GB2312" w:hAnsi="仿宋_GB2312" w:eastAsia="仿宋_GB2312" w:cs="仿宋_GB2312"/>
              <w:sz w:val="28"/>
              <w:szCs w:val="36"/>
              <w:lang w:val="en-US" w:eastAsia="zh-CN"/>
            </w:rPr>
            <w:t>二、更换内容与要求</w:t>
          </w:r>
          <w:r>
            <w:rPr>
              <w:rFonts w:hint="eastAsia" w:ascii="仿宋_GB2312" w:hAnsi="仿宋_GB2312" w:eastAsia="仿宋_GB2312" w:cs="仿宋_GB2312"/>
              <w:sz w:val="28"/>
              <w:szCs w:val="36"/>
            </w:rPr>
            <w:tab/>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PAGEREF _Toc24437 \h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1</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bCs/>
              <w:sz w:val="28"/>
              <w:szCs w:val="40"/>
              <w:lang w:val="en-US" w:eastAsia="zh-CN"/>
            </w:rPr>
            <w:fldChar w:fldCharType="end"/>
          </w:r>
        </w:p>
        <w:p>
          <w:pPr>
            <w:pStyle w:val="8"/>
            <w:tabs>
              <w:tab w:val="right" w:leader="dot" w:pos="8306"/>
            </w:tabs>
            <w:rPr>
              <w:rFonts w:hint="eastAsia" w:ascii="仿宋_GB2312" w:hAnsi="仿宋_GB2312" w:eastAsia="仿宋_GB2312" w:cs="仿宋_GB2312"/>
              <w:sz w:val="28"/>
              <w:szCs w:val="36"/>
            </w:rPr>
          </w:pPr>
          <w:r>
            <w:rPr>
              <w:rFonts w:hint="eastAsia" w:ascii="仿宋_GB2312" w:hAnsi="仿宋_GB2312" w:eastAsia="仿宋_GB2312" w:cs="仿宋_GB2312"/>
              <w:bCs/>
              <w:sz w:val="28"/>
              <w:szCs w:val="40"/>
              <w:lang w:val="en-US" w:eastAsia="zh-CN"/>
            </w:rPr>
            <w:fldChar w:fldCharType="begin"/>
          </w:r>
          <w:r>
            <w:rPr>
              <w:rFonts w:hint="eastAsia" w:ascii="仿宋_GB2312" w:hAnsi="仿宋_GB2312" w:eastAsia="仿宋_GB2312" w:cs="仿宋_GB2312"/>
              <w:bCs/>
              <w:sz w:val="28"/>
              <w:szCs w:val="40"/>
              <w:lang w:val="en-US" w:eastAsia="zh-CN"/>
            </w:rPr>
            <w:instrText xml:space="preserve"> HYPERLINK \l _Toc10011 </w:instrText>
          </w:r>
          <w:r>
            <w:rPr>
              <w:rFonts w:hint="eastAsia" w:ascii="仿宋_GB2312" w:hAnsi="仿宋_GB2312" w:eastAsia="仿宋_GB2312" w:cs="仿宋_GB2312"/>
              <w:bCs/>
              <w:sz w:val="28"/>
              <w:szCs w:val="40"/>
              <w:lang w:val="en-US" w:eastAsia="zh-CN"/>
            </w:rPr>
            <w:fldChar w:fldCharType="separate"/>
          </w:r>
          <w:r>
            <w:rPr>
              <w:rFonts w:hint="eastAsia" w:ascii="仿宋_GB2312" w:hAnsi="仿宋_GB2312" w:eastAsia="仿宋_GB2312" w:cs="仿宋_GB2312"/>
              <w:sz w:val="28"/>
              <w:szCs w:val="36"/>
              <w:lang w:val="en-US" w:eastAsia="zh-CN"/>
            </w:rPr>
            <w:t>三、工作流程</w:t>
          </w:r>
          <w:r>
            <w:rPr>
              <w:rFonts w:hint="eastAsia" w:ascii="仿宋_GB2312" w:hAnsi="仿宋_GB2312" w:eastAsia="仿宋_GB2312" w:cs="仿宋_GB2312"/>
              <w:sz w:val="28"/>
              <w:szCs w:val="36"/>
            </w:rPr>
            <w:tab/>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PAGEREF _Toc10011 \h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1</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bCs/>
              <w:sz w:val="28"/>
              <w:szCs w:val="40"/>
              <w:lang w:val="en-US" w:eastAsia="zh-CN"/>
            </w:rPr>
            <w:fldChar w:fldCharType="end"/>
          </w:r>
        </w:p>
        <w:p>
          <w:pPr>
            <w:pStyle w:val="8"/>
            <w:tabs>
              <w:tab w:val="right" w:leader="dot" w:pos="8306"/>
            </w:tabs>
            <w:rPr>
              <w:rFonts w:hint="eastAsia" w:ascii="仿宋_GB2312" w:hAnsi="仿宋_GB2312" w:eastAsia="仿宋_GB2312" w:cs="仿宋_GB2312"/>
              <w:sz w:val="28"/>
              <w:szCs w:val="36"/>
            </w:rPr>
          </w:pPr>
          <w:r>
            <w:rPr>
              <w:rFonts w:hint="eastAsia" w:ascii="仿宋_GB2312" w:hAnsi="仿宋_GB2312" w:eastAsia="仿宋_GB2312" w:cs="仿宋_GB2312"/>
              <w:bCs/>
              <w:sz w:val="28"/>
              <w:szCs w:val="40"/>
              <w:lang w:val="en-US" w:eastAsia="zh-CN"/>
            </w:rPr>
            <w:fldChar w:fldCharType="begin"/>
          </w:r>
          <w:r>
            <w:rPr>
              <w:rFonts w:hint="eastAsia" w:ascii="仿宋_GB2312" w:hAnsi="仿宋_GB2312" w:eastAsia="仿宋_GB2312" w:cs="仿宋_GB2312"/>
              <w:bCs/>
              <w:sz w:val="28"/>
              <w:szCs w:val="40"/>
              <w:lang w:val="en-US" w:eastAsia="zh-CN"/>
            </w:rPr>
            <w:instrText xml:space="preserve"> HYPERLINK \l _Toc14588 </w:instrText>
          </w:r>
          <w:r>
            <w:rPr>
              <w:rFonts w:hint="eastAsia" w:ascii="仿宋_GB2312" w:hAnsi="仿宋_GB2312" w:eastAsia="仿宋_GB2312" w:cs="仿宋_GB2312"/>
              <w:bCs/>
              <w:sz w:val="28"/>
              <w:szCs w:val="40"/>
              <w:lang w:val="en-US" w:eastAsia="zh-CN"/>
            </w:rPr>
            <w:fldChar w:fldCharType="separate"/>
          </w:r>
          <w:r>
            <w:rPr>
              <w:rFonts w:hint="eastAsia" w:ascii="仿宋_GB2312" w:hAnsi="仿宋_GB2312" w:eastAsia="仿宋_GB2312" w:cs="仿宋_GB2312"/>
              <w:sz w:val="28"/>
              <w:szCs w:val="36"/>
              <w:lang w:val="en-US" w:eastAsia="zh-CN"/>
            </w:rPr>
            <w:t>四、工作要求</w:t>
          </w:r>
          <w:r>
            <w:rPr>
              <w:rFonts w:hint="eastAsia" w:ascii="仿宋_GB2312" w:hAnsi="仿宋_GB2312" w:eastAsia="仿宋_GB2312" w:cs="仿宋_GB2312"/>
              <w:sz w:val="28"/>
              <w:szCs w:val="36"/>
            </w:rPr>
            <w:tab/>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PAGEREF _Toc14588 \h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3</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bCs/>
              <w:sz w:val="28"/>
              <w:szCs w:val="40"/>
              <w:lang w:val="en-US" w:eastAsia="zh-CN"/>
            </w:rPr>
            <w:fldChar w:fldCharType="end"/>
          </w:r>
        </w:p>
        <w:p>
          <w:pPr>
            <w:pStyle w:val="8"/>
            <w:tabs>
              <w:tab w:val="right" w:leader="dot" w:pos="8306"/>
            </w:tabs>
            <w:rPr>
              <w:rFonts w:hint="eastAsia" w:ascii="仿宋_GB2312" w:hAnsi="仿宋_GB2312" w:eastAsia="仿宋_GB2312" w:cs="仿宋_GB2312"/>
              <w:sz w:val="28"/>
              <w:szCs w:val="36"/>
            </w:rPr>
          </w:pPr>
          <w:r>
            <w:rPr>
              <w:rFonts w:hint="eastAsia" w:ascii="仿宋_GB2312" w:hAnsi="仿宋_GB2312" w:eastAsia="仿宋_GB2312" w:cs="仿宋_GB2312"/>
              <w:bCs/>
              <w:sz w:val="28"/>
              <w:szCs w:val="40"/>
              <w:lang w:val="en-US" w:eastAsia="zh-CN"/>
            </w:rPr>
            <w:fldChar w:fldCharType="begin"/>
          </w:r>
          <w:r>
            <w:rPr>
              <w:rFonts w:hint="eastAsia" w:ascii="仿宋_GB2312" w:hAnsi="仿宋_GB2312" w:eastAsia="仿宋_GB2312" w:cs="仿宋_GB2312"/>
              <w:bCs/>
              <w:sz w:val="28"/>
              <w:szCs w:val="40"/>
              <w:lang w:val="en-US" w:eastAsia="zh-CN"/>
            </w:rPr>
            <w:instrText xml:space="preserve"> HYPERLINK \l _Toc29774 </w:instrText>
          </w:r>
          <w:r>
            <w:rPr>
              <w:rFonts w:hint="eastAsia" w:ascii="仿宋_GB2312" w:hAnsi="仿宋_GB2312" w:eastAsia="仿宋_GB2312" w:cs="仿宋_GB2312"/>
              <w:bCs/>
              <w:sz w:val="28"/>
              <w:szCs w:val="40"/>
              <w:lang w:val="en-US" w:eastAsia="zh-CN"/>
            </w:rPr>
            <w:fldChar w:fldCharType="separate"/>
          </w:r>
          <w:r>
            <w:rPr>
              <w:rFonts w:hint="eastAsia" w:ascii="仿宋_GB2312" w:hAnsi="仿宋_GB2312" w:eastAsia="仿宋_GB2312" w:cs="仿宋_GB2312"/>
              <w:sz w:val="28"/>
              <w:szCs w:val="36"/>
              <w:lang w:eastAsia="zh-CN"/>
            </w:rPr>
            <w:t>五</w:t>
          </w:r>
          <w:r>
            <w:rPr>
              <w:rFonts w:hint="eastAsia" w:ascii="仿宋_GB2312" w:hAnsi="仿宋_GB2312" w:eastAsia="仿宋_GB2312" w:cs="仿宋_GB2312"/>
              <w:sz w:val="28"/>
              <w:szCs w:val="36"/>
            </w:rPr>
            <w:t>、</w:t>
          </w:r>
          <w:r>
            <w:rPr>
              <w:rFonts w:hint="eastAsia" w:ascii="仿宋_GB2312" w:hAnsi="仿宋_GB2312" w:eastAsia="仿宋_GB2312" w:cs="仿宋_GB2312"/>
              <w:sz w:val="28"/>
              <w:szCs w:val="36"/>
              <w:lang w:eastAsia="zh-CN"/>
            </w:rPr>
            <w:t>安全要求</w:t>
          </w:r>
          <w:r>
            <w:rPr>
              <w:rFonts w:hint="eastAsia" w:ascii="仿宋_GB2312" w:hAnsi="仿宋_GB2312" w:eastAsia="仿宋_GB2312" w:cs="仿宋_GB2312"/>
              <w:sz w:val="28"/>
              <w:szCs w:val="36"/>
            </w:rPr>
            <w:tab/>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PAGEREF _Toc29774 \h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4</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bCs/>
              <w:sz w:val="28"/>
              <w:szCs w:val="40"/>
              <w:lang w:val="en-US" w:eastAsia="zh-CN"/>
            </w:rPr>
            <w:fldChar w:fldCharType="end"/>
          </w:r>
        </w:p>
        <w:p>
          <w:pPr>
            <w:pStyle w:val="8"/>
            <w:tabs>
              <w:tab w:val="right" w:leader="dot" w:pos="8306"/>
            </w:tabs>
          </w:pPr>
          <w:r>
            <w:rPr>
              <w:rFonts w:hint="eastAsia" w:ascii="仿宋_GB2312" w:hAnsi="仿宋_GB2312" w:eastAsia="仿宋_GB2312" w:cs="仿宋_GB2312"/>
              <w:bCs/>
              <w:sz w:val="28"/>
              <w:szCs w:val="40"/>
              <w:lang w:val="en-US" w:eastAsia="zh-CN"/>
            </w:rPr>
            <w:fldChar w:fldCharType="begin"/>
          </w:r>
          <w:r>
            <w:rPr>
              <w:rFonts w:hint="eastAsia" w:ascii="仿宋_GB2312" w:hAnsi="仿宋_GB2312" w:eastAsia="仿宋_GB2312" w:cs="仿宋_GB2312"/>
              <w:bCs/>
              <w:sz w:val="28"/>
              <w:szCs w:val="40"/>
              <w:lang w:val="en-US" w:eastAsia="zh-CN"/>
            </w:rPr>
            <w:instrText xml:space="preserve"> HYPERLINK \l _Toc11564 </w:instrText>
          </w:r>
          <w:r>
            <w:rPr>
              <w:rFonts w:hint="eastAsia" w:ascii="仿宋_GB2312" w:hAnsi="仿宋_GB2312" w:eastAsia="仿宋_GB2312" w:cs="仿宋_GB2312"/>
              <w:bCs/>
              <w:sz w:val="28"/>
              <w:szCs w:val="40"/>
              <w:lang w:val="en-US" w:eastAsia="zh-CN"/>
            </w:rPr>
            <w:fldChar w:fldCharType="separate"/>
          </w:r>
          <w:r>
            <w:rPr>
              <w:rFonts w:hint="eastAsia" w:ascii="仿宋_GB2312" w:hAnsi="仿宋_GB2312" w:eastAsia="仿宋_GB2312" w:cs="仿宋_GB2312"/>
              <w:sz w:val="28"/>
              <w:szCs w:val="36"/>
              <w:lang w:eastAsia="zh-CN"/>
            </w:rPr>
            <w:t>六</w:t>
          </w:r>
          <w:r>
            <w:rPr>
              <w:rFonts w:hint="eastAsia" w:ascii="仿宋_GB2312" w:hAnsi="仿宋_GB2312" w:eastAsia="仿宋_GB2312" w:cs="仿宋_GB2312"/>
              <w:sz w:val="28"/>
              <w:szCs w:val="36"/>
            </w:rPr>
            <w:t>、</w:t>
          </w:r>
          <w:r>
            <w:rPr>
              <w:rFonts w:hint="eastAsia" w:ascii="仿宋_GB2312" w:hAnsi="仿宋_GB2312" w:eastAsia="仿宋_GB2312" w:cs="仿宋_GB2312"/>
              <w:sz w:val="28"/>
              <w:szCs w:val="36"/>
              <w:lang w:eastAsia="zh-CN"/>
            </w:rPr>
            <w:t>其他要求</w:t>
          </w:r>
          <w:r>
            <w:rPr>
              <w:rFonts w:hint="eastAsia" w:ascii="仿宋_GB2312" w:hAnsi="仿宋_GB2312" w:eastAsia="仿宋_GB2312" w:cs="仿宋_GB2312"/>
              <w:sz w:val="28"/>
              <w:szCs w:val="36"/>
            </w:rPr>
            <w:tab/>
          </w:r>
          <w:r>
            <w:rPr>
              <w:rFonts w:hint="eastAsia" w:ascii="仿宋_GB2312" w:hAnsi="仿宋_GB2312" w:eastAsia="仿宋_GB2312" w:cs="仿宋_GB2312"/>
              <w:sz w:val="28"/>
              <w:szCs w:val="36"/>
            </w:rPr>
            <w:fldChar w:fldCharType="begin"/>
          </w:r>
          <w:r>
            <w:rPr>
              <w:rFonts w:hint="eastAsia" w:ascii="仿宋_GB2312" w:hAnsi="仿宋_GB2312" w:eastAsia="仿宋_GB2312" w:cs="仿宋_GB2312"/>
              <w:sz w:val="28"/>
              <w:szCs w:val="36"/>
            </w:rPr>
            <w:instrText xml:space="preserve"> PAGEREF _Toc11564 \h </w:instrText>
          </w:r>
          <w:r>
            <w:rPr>
              <w:rFonts w:hint="eastAsia" w:ascii="仿宋_GB2312" w:hAnsi="仿宋_GB2312" w:eastAsia="仿宋_GB2312" w:cs="仿宋_GB2312"/>
              <w:sz w:val="28"/>
              <w:szCs w:val="36"/>
            </w:rPr>
            <w:fldChar w:fldCharType="separate"/>
          </w:r>
          <w:r>
            <w:rPr>
              <w:rFonts w:hint="eastAsia" w:ascii="仿宋_GB2312" w:hAnsi="仿宋_GB2312" w:eastAsia="仿宋_GB2312" w:cs="仿宋_GB2312"/>
              <w:sz w:val="28"/>
              <w:szCs w:val="36"/>
            </w:rPr>
            <w:t>4</w:t>
          </w:r>
          <w:r>
            <w:rPr>
              <w:rFonts w:hint="eastAsia" w:ascii="仿宋_GB2312" w:hAnsi="仿宋_GB2312" w:eastAsia="仿宋_GB2312" w:cs="仿宋_GB2312"/>
              <w:sz w:val="28"/>
              <w:szCs w:val="36"/>
            </w:rPr>
            <w:fldChar w:fldCharType="end"/>
          </w:r>
          <w:r>
            <w:rPr>
              <w:rFonts w:hint="eastAsia" w:ascii="仿宋_GB2312" w:hAnsi="仿宋_GB2312" w:eastAsia="仿宋_GB2312" w:cs="仿宋_GB2312"/>
              <w:bCs/>
              <w:sz w:val="28"/>
              <w:szCs w:val="40"/>
              <w:lang w:val="en-US" w:eastAsia="zh-CN"/>
            </w:rPr>
            <w:fldChar w:fldCharType="end"/>
          </w:r>
        </w:p>
        <w:p>
          <w:pPr>
            <w:rPr>
              <w:rFonts w:hint="eastAsia" w:ascii="仿宋_GB2312" w:hAnsi="仿宋_GB2312" w:eastAsia="仿宋_GB2312" w:cs="仿宋_GB2312"/>
              <w:b/>
              <w:bCs/>
              <w:sz w:val="28"/>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仿宋_GB2312" w:hAnsi="仿宋_GB2312" w:eastAsia="仿宋_GB2312" w:cs="仿宋_GB2312"/>
              <w:bCs/>
              <w:szCs w:val="28"/>
              <w:lang w:val="en-US" w:eastAsia="zh-CN"/>
            </w:rPr>
            <w:fldChar w:fldCharType="end"/>
          </w:r>
        </w:p>
      </w:sdtContent>
    </w:sdt>
    <w:p>
      <w:pPr>
        <w:bidi w:val="0"/>
        <w:jc w:val="center"/>
        <w:rPr>
          <w:rFonts w:hint="eastAsia" w:ascii="方正小标宋_GBK" w:hAnsi="方正小标宋_GBK" w:eastAsia="方正小标宋_GBK" w:cs="方正小标宋_GBK"/>
          <w:b/>
          <w:bCs/>
          <w:sz w:val="44"/>
          <w:szCs w:val="44"/>
        </w:rPr>
      </w:pPr>
      <w:r>
        <w:rPr>
          <w:rFonts w:hint="eastAsia" w:ascii="方正小标宋_GBK" w:hAnsi="方正小标宋_GBK" w:eastAsia="方正小标宋_GBK" w:cs="方正小标宋_GBK"/>
          <w:b/>
          <w:bCs/>
          <w:sz w:val="44"/>
          <w:szCs w:val="44"/>
        </w:rPr>
        <w:t>技术规范书</w:t>
      </w:r>
    </w:p>
    <w:p>
      <w:pPr>
        <w:pStyle w:val="4"/>
        <w:rPr>
          <w:rFonts w:hint="eastAsia"/>
        </w:rPr>
      </w:pPr>
    </w:p>
    <w:p>
      <w:pPr>
        <w:pStyle w:val="3"/>
        <w:pageBreakBefore w:val="0"/>
        <w:widowControl w:val="0"/>
        <w:kinsoku/>
        <w:wordWrap/>
        <w:overflowPunct/>
        <w:topLinePunct w:val="0"/>
        <w:autoSpaceDE/>
        <w:autoSpaceDN/>
        <w:bidi w:val="0"/>
        <w:adjustRightInd w:val="0"/>
        <w:snapToGrid w:val="0"/>
        <w:spacing w:before="0" w:beforeLines="0" w:after="0" w:afterLines="0" w:line="348" w:lineRule="auto"/>
        <w:ind w:left="0" w:firstLine="562" w:firstLineChars="200"/>
        <w:jc w:val="left"/>
        <w:textAlignment w:val="auto"/>
        <w:outlineLvl w:val="0"/>
        <w:rPr>
          <w:rFonts w:hint="eastAsia" w:ascii="黑体" w:hAnsi="黑体" w:eastAsia="黑体" w:cs="黑体"/>
        </w:rPr>
      </w:pPr>
      <w:bookmarkStart w:id="0" w:name="_Toc12387"/>
      <w:bookmarkStart w:id="1" w:name="_Toc27614_WPSOffice_Level1"/>
      <w:bookmarkStart w:id="2" w:name="_Toc20838"/>
      <w:bookmarkStart w:id="3" w:name="_Toc19988"/>
      <w:r>
        <w:rPr>
          <w:rFonts w:hint="eastAsia" w:ascii="黑体" w:hAnsi="黑体" w:eastAsia="黑体" w:cs="黑体"/>
          <w:lang w:val="en-US" w:eastAsia="zh-CN"/>
        </w:rPr>
        <w:t>一、</w:t>
      </w:r>
      <w:r>
        <w:rPr>
          <w:rFonts w:hint="eastAsia" w:ascii="黑体" w:hAnsi="黑体" w:eastAsia="黑体" w:cs="黑体"/>
        </w:rPr>
        <w:t>项目概述</w:t>
      </w:r>
      <w:bookmarkEnd w:id="0"/>
      <w:bookmarkEnd w:id="1"/>
      <w:bookmarkEnd w:id="2"/>
      <w:bookmarkEnd w:id="3"/>
    </w:p>
    <w:p>
      <w:pPr>
        <w:pageBreakBefore w:val="0"/>
        <w:widowControl w:val="0"/>
        <w:kinsoku/>
        <w:wordWrap/>
        <w:overflowPunct/>
        <w:topLinePunct w:val="0"/>
        <w:autoSpaceDE/>
        <w:autoSpaceDN/>
        <w:bidi w:val="0"/>
        <w:adjustRightInd w:val="0"/>
        <w:snapToGrid w:val="0"/>
        <w:spacing w:line="348" w:lineRule="auto"/>
        <w:ind w:left="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为保证员工办公环境安全，</w:t>
      </w:r>
      <w:r>
        <w:rPr>
          <w:rFonts w:hint="eastAsia" w:ascii="仿宋_GB2312" w:hAnsi="仿宋_GB2312" w:eastAsia="仿宋_GB2312" w:cs="仿宋_GB2312"/>
          <w:sz w:val="28"/>
          <w:szCs w:val="28"/>
          <w:lang w:val="en-US" w:eastAsia="zh-CN"/>
        </w:rPr>
        <w:t>本项目</w:t>
      </w:r>
      <w:r>
        <w:rPr>
          <w:rFonts w:hint="eastAsia" w:ascii="仿宋_GB2312" w:hAnsi="仿宋_GB2312" w:eastAsia="仿宋_GB2312" w:cs="仿宋_GB2312"/>
          <w:sz w:val="28"/>
          <w:szCs w:val="28"/>
        </w:rPr>
        <w:t>需对位于广州市黄埔区科学大道223号的广州生产指挥中心园区1号楼1014房实施室内空气污染物检测与治理工作。该用房套内面积约75㎡，共计放置10余张木制会议桌，其中房内天花装饰为石膏板，墙面装饰为布艺类软包，地面装饰为地毯。</w:t>
      </w:r>
    </w:p>
    <w:p>
      <w:pPr>
        <w:pageBreakBefore w:val="0"/>
        <w:widowControl w:val="0"/>
        <w:kinsoku/>
        <w:wordWrap/>
        <w:overflowPunct/>
        <w:topLinePunct w:val="0"/>
        <w:autoSpaceDE/>
        <w:autoSpaceDN/>
        <w:bidi w:val="0"/>
        <w:adjustRightInd w:val="0"/>
        <w:snapToGrid w:val="0"/>
        <w:spacing w:line="348" w:lineRule="auto"/>
        <w:ind w:left="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为了</w:t>
      </w:r>
      <w:r>
        <w:rPr>
          <w:rFonts w:hint="eastAsia" w:ascii="仿宋_GB2312" w:hAnsi="仿宋_GB2312" w:eastAsia="仿宋_GB2312" w:cs="仿宋_GB2312"/>
          <w:sz w:val="28"/>
          <w:szCs w:val="28"/>
          <w:lang w:eastAsia="zh-CN"/>
        </w:rPr>
        <w:t>确保本项目</w:t>
      </w:r>
      <w:r>
        <w:rPr>
          <w:rFonts w:hint="eastAsia" w:ascii="仿宋_GB2312" w:hAnsi="仿宋_GB2312" w:eastAsia="仿宋_GB2312" w:cs="仿宋_GB2312"/>
          <w:sz w:val="28"/>
          <w:szCs w:val="28"/>
          <w:lang w:val="en-US" w:eastAsia="zh-CN"/>
        </w:rPr>
        <w:t>顺利实施</w:t>
      </w:r>
      <w:r>
        <w:rPr>
          <w:rFonts w:hint="eastAsia" w:ascii="仿宋_GB2312" w:hAnsi="仿宋_GB2312" w:eastAsia="仿宋_GB2312" w:cs="仿宋_GB2312"/>
          <w:sz w:val="28"/>
          <w:szCs w:val="28"/>
        </w:rPr>
        <w:t>，特编制本项目技术规范书。</w:t>
      </w:r>
      <w:bookmarkStart w:id="4" w:name="_Toc21965"/>
      <w:bookmarkStart w:id="5" w:name="_Toc23495"/>
    </w:p>
    <w:p>
      <w:pPr>
        <w:keepNext w:val="0"/>
        <w:keepLines w:val="0"/>
        <w:pageBreakBefore w:val="0"/>
        <w:widowControl w:val="0"/>
        <w:kinsoku/>
        <w:wordWrap/>
        <w:overflowPunct/>
        <w:topLinePunct w:val="0"/>
        <w:autoSpaceDE/>
        <w:autoSpaceDN/>
        <w:bidi w:val="0"/>
        <w:adjustRightInd w:val="0"/>
        <w:snapToGrid w:val="0"/>
        <w:spacing w:line="348" w:lineRule="auto"/>
        <w:ind w:left="0" w:firstLine="560" w:firstLineChars="200"/>
        <w:textAlignment w:val="auto"/>
        <w:outlineLvl w:val="0"/>
        <w:rPr>
          <w:rFonts w:hint="eastAsia" w:ascii="黑体" w:hAnsi="黑体" w:eastAsia="黑体" w:cs="黑体"/>
          <w:sz w:val="28"/>
          <w:szCs w:val="24"/>
          <w:lang w:val="en-US" w:eastAsia="zh-CN"/>
        </w:rPr>
      </w:pPr>
      <w:bookmarkStart w:id="6" w:name="_Toc24437"/>
      <w:r>
        <w:rPr>
          <w:rFonts w:hint="eastAsia" w:ascii="黑体" w:hAnsi="黑体" w:eastAsia="黑体" w:cs="黑体"/>
          <w:sz w:val="28"/>
          <w:szCs w:val="24"/>
          <w:lang w:val="en-US" w:eastAsia="zh-CN"/>
        </w:rPr>
        <w:t>二、实施内容与要求</w:t>
      </w:r>
      <w:bookmarkEnd w:id="6"/>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left="0" w:firstLine="562" w:firstLineChars="200"/>
        <w:textAlignment w:val="auto"/>
        <w:rPr>
          <w:rFonts w:hint="eastAsia" w:ascii="仿宋_GB2312" w:hAnsi="仿宋_GB2312" w:eastAsia="仿宋_GB2312" w:cs="仿宋_GB2312"/>
          <w:b/>
          <w:bCs/>
          <w:sz w:val="28"/>
          <w:szCs w:val="24"/>
          <w:lang w:val="en-US" w:eastAsia="zh-CN"/>
        </w:rPr>
      </w:pPr>
      <w:r>
        <w:rPr>
          <w:rFonts w:hint="eastAsia" w:ascii="仿宋_GB2312" w:hAnsi="仿宋_GB2312" w:eastAsia="仿宋_GB2312" w:cs="仿宋_GB2312"/>
          <w:b/>
          <w:bCs/>
          <w:sz w:val="28"/>
          <w:szCs w:val="24"/>
          <w:lang w:val="en-US" w:eastAsia="zh-CN"/>
        </w:rPr>
        <w:t>（一）法律法规</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left="0" w:firstLine="560" w:firstLineChars="200"/>
        <w:textAlignment w:val="auto"/>
        <w:rPr>
          <w:rFonts w:hint="eastAsia" w:ascii="仿宋_GB2312" w:hAnsi="仿宋_GB2312" w:eastAsia="仿宋_GB2312" w:cs="仿宋_GB2312"/>
          <w:sz w:val="28"/>
          <w:szCs w:val="24"/>
          <w:lang w:val="en-US" w:eastAsia="zh-CN"/>
        </w:rPr>
      </w:pPr>
      <w:r>
        <w:rPr>
          <w:rFonts w:hint="eastAsia" w:ascii="仿宋_GB2312" w:hAnsi="仿宋_GB2312" w:eastAsia="仿宋_GB2312" w:cs="仿宋_GB2312"/>
          <w:sz w:val="28"/>
          <w:szCs w:val="24"/>
          <w:lang w:val="en-US" w:eastAsia="zh-CN"/>
        </w:rPr>
        <w:t>包括但限于以下国家、行业的法律规范和标准，若法规和标准变动或更新，按新发布的检测规定为准。</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left="0" w:firstLine="560" w:firstLineChars="200"/>
        <w:textAlignment w:val="auto"/>
        <w:rPr>
          <w:rFonts w:hint="eastAsia" w:ascii="仿宋_GB2312" w:hAnsi="仿宋_GB2312" w:eastAsia="仿宋_GB2312" w:cs="仿宋_GB2312"/>
          <w:sz w:val="28"/>
          <w:szCs w:val="24"/>
          <w:lang w:val="en-US" w:eastAsia="zh-CN"/>
        </w:rPr>
      </w:pPr>
      <w:r>
        <w:rPr>
          <w:rFonts w:hint="eastAsia" w:ascii="仿宋_GB2312" w:hAnsi="仿宋_GB2312" w:eastAsia="仿宋_GB2312" w:cs="仿宋_GB2312"/>
          <w:sz w:val="28"/>
          <w:szCs w:val="24"/>
          <w:lang w:val="en-US" w:eastAsia="zh-CN"/>
        </w:rPr>
        <w:t>1.《建筑环境通用规范》GB 55016-2021；</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left="0" w:firstLine="560" w:firstLineChars="200"/>
        <w:textAlignment w:val="auto"/>
        <w:rPr>
          <w:rFonts w:hint="eastAsia" w:ascii="仿宋_GB2312" w:hAnsi="仿宋_GB2312" w:eastAsia="仿宋_GB2312" w:cs="仿宋_GB2312"/>
          <w:sz w:val="28"/>
          <w:szCs w:val="24"/>
          <w:lang w:val="en-US" w:eastAsia="zh-CN"/>
        </w:rPr>
      </w:pPr>
      <w:r>
        <w:rPr>
          <w:rFonts w:hint="eastAsia" w:ascii="仿宋_GB2312" w:hAnsi="仿宋_GB2312" w:eastAsia="仿宋_GB2312" w:cs="仿宋_GB2312"/>
          <w:sz w:val="28"/>
          <w:szCs w:val="24"/>
          <w:lang w:val="en-US" w:eastAsia="zh-CN"/>
        </w:rPr>
        <w:t>2.《民用建筑工程室内环境污染控制标准》GB 50325-2020；</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left="0" w:firstLine="560" w:firstLineChars="200"/>
        <w:textAlignment w:val="auto"/>
        <w:rPr>
          <w:rFonts w:hint="default"/>
          <w:lang w:val="en-US" w:eastAsia="zh-CN"/>
        </w:rPr>
      </w:pPr>
      <w:r>
        <w:rPr>
          <w:rFonts w:hint="eastAsia" w:ascii="仿宋_GB2312" w:hAnsi="仿宋_GB2312" w:eastAsia="仿宋_GB2312" w:cs="仿宋_GB2312"/>
          <w:sz w:val="28"/>
          <w:szCs w:val="24"/>
          <w:lang w:val="en-US" w:eastAsia="zh-CN"/>
        </w:rPr>
        <w:t>3.</w:t>
      </w:r>
      <w:r>
        <w:rPr>
          <w:rFonts w:hint="eastAsia" w:ascii="仿宋_GB2312" w:hAnsi="仿宋_GB2312" w:eastAsia="仿宋_GB2312" w:cs="仿宋_GB2312"/>
          <w:sz w:val="28"/>
          <w:szCs w:val="28"/>
          <w:lang w:val="en-US" w:eastAsia="zh-CN"/>
        </w:rPr>
        <w:t>《食品安全法》</w:t>
      </w:r>
      <w:r>
        <w:rPr>
          <w:rFonts w:hint="eastAsia" w:ascii="仿宋_GB2312" w:hAnsi="仿宋_GB2312" w:eastAsia="仿宋_GB2312" w:cs="仿宋_GB2312"/>
          <w:sz w:val="28"/>
          <w:szCs w:val="24"/>
          <w:lang w:val="en-US" w:eastAsia="zh-CN"/>
        </w:rPr>
        <w:t>。</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left="0" w:leftChars="0" w:firstLine="562" w:firstLineChars="200"/>
        <w:textAlignment w:val="auto"/>
        <w:rPr>
          <w:rFonts w:hint="eastAsia" w:ascii="仿宋_GB2312" w:hAnsi="仿宋_GB2312" w:eastAsia="仿宋_GB2312" w:cs="仿宋_GB2312"/>
          <w:b/>
          <w:bCs/>
          <w:sz w:val="28"/>
          <w:szCs w:val="24"/>
          <w:lang w:val="en-US" w:eastAsia="zh-CN"/>
        </w:rPr>
      </w:pPr>
      <w:r>
        <w:rPr>
          <w:rFonts w:hint="eastAsia" w:ascii="仿宋_GB2312" w:hAnsi="仿宋_GB2312" w:eastAsia="仿宋_GB2312" w:cs="仿宋_GB2312"/>
          <w:b/>
          <w:bCs/>
          <w:sz w:val="28"/>
          <w:szCs w:val="24"/>
          <w:lang w:val="en-US" w:eastAsia="zh-CN"/>
        </w:rPr>
        <w:t>（二）实施内容</w:t>
      </w:r>
    </w:p>
    <w:p>
      <w:pPr>
        <w:pStyle w:val="5"/>
        <w:pageBreakBefore w:val="0"/>
        <w:widowControl w:val="0"/>
        <w:kinsoku/>
        <w:wordWrap/>
        <w:overflowPunct/>
        <w:topLinePunct w:val="0"/>
        <w:autoSpaceDE/>
        <w:autoSpaceDN/>
        <w:bidi w:val="0"/>
        <w:adjustRightInd w:val="0"/>
        <w:snapToGrid w:val="0"/>
        <w:spacing w:after="0" w:line="348" w:lineRule="auto"/>
        <w:ind w:left="0" w:leftChars="0" w:firstLine="560" w:firstLineChars="200"/>
        <w:textAlignment w:val="auto"/>
        <w:rPr>
          <w:rFonts w:hint="eastAsia" w:ascii="仿宋_GB2312" w:hAnsi="仿宋_GB2312" w:eastAsia="仿宋_GB2312" w:cs="仿宋_GB2312"/>
          <w:b w:val="0"/>
          <w:bCs w:val="0"/>
          <w:sz w:val="28"/>
          <w:szCs w:val="24"/>
          <w:lang w:val="en-US" w:eastAsia="zh-CN"/>
        </w:rPr>
      </w:pPr>
      <w:r>
        <w:rPr>
          <w:rFonts w:hint="eastAsia" w:ascii="仿宋_GB2312" w:hAnsi="仿宋_GB2312" w:eastAsia="仿宋_GB2312" w:cs="仿宋_GB2312"/>
          <w:b w:val="0"/>
          <w:bCs w:val="0"/>
          <w:sz w:val="28"/>
          <w:szCs w:val="24"/>
          <w:lang w:val="en-US" w:eastAsia="zh-CN"/>
        </w:rPr>
        <w:t>成交方对采购方指定的房间开展</w:t>
      </w:r>
      <w:r>
        <w:rPr>
          <w:rFonts w:hint="eastAsia" w:ascii="仿宋_GB2312" w:hAnsi="仿宋_GB2312" w:eastAsia="仿宋_GB2312" w:cs="仿宋_GB2312"/>
          <w:sz w:val="28"/>
          <w:szCs w:val="28"/>
          <w:lang w:val="en-US" w:eastAsia="zh-CN"/>
        </w:rPr>
        <w:t>空气污染物检测与治理工作，治理</w:t>
      </w:r>
      <w:bookmarkStart w:id="19" w:name="_GoBack"/>
      <w:bookmarkEnd w:id="19"/>
      <w:r>
        <w:rPr>
          <w:rFonts w:hint="eastAsia" w:ascii="仿宋_GB2312" w:hAnsi="仿宋_GB2312" w:eastAsia="仿宋_GB2312" w:cs="仿宋_GB2312"/>
          <w:sz w:val="28"/>
          <w:szCs w:val="28"/>
          <w:lang w:val="en-US" w:eastAsia="zh-CN"/>
        </w:rPr>
        <w:t>前后需开展专项空气质量检测工作，作为质量效果的衡量标准。若治理前检测数据达到</w:t>
      </w:r>
      <w:r>
        <w:rPr>
          <w:rFonts w:hint="eastAsia" w:ascii="仿宋_GB2312" w:hAnsi="仿宋_GB2312" w:eastAsia="仿宋_GB2312" w:cs="仿宋_GB2312"/>
          <w:sz w:val="28"/>
          <w:szCs w:val="24"/>
          <w:lang w:val="en-US" w:eastAsia="zh-CN"/>
        </w:rPr>
        <w:t>《建筑环境通用规范》GB 55016-2021的Ⅱ类标准要求，成交方无需开展治理；若当场检测数据不达标，成交方开展下一步治理工作，并完成第三方检测，直至检测结果达到标准要求</w:t>
      </w:r>
      <w:r>
        <w:rPr>
          <w:rFonts w:hint="eastAsia" w:ascii="仿宋_GB2312" w:hAnsi="仿宋_GB2312" w:eastAsia="仿宋_GB2312" w:cs="仿宋_GB2312"/>
          <w:b/>
          <w:bCs/>
          <w:sz w:val="28"/>
          <w:szCs w:val="24"/>
          <w:lang w:val="en-US" w:eastAsia="zh-CN"/>
        </w:rPr>
        <w:t>。</w:t>
      </w:r>
    </w:p>
    <w:p>
      <w:pPr>
        <w:pStyle w:val="3"/>
        <w:pageBreakBefore w:val="0"/>
        <w:widowControl w:val="0"/>
        <w:kinsoku/>
        <w:wordWrap/>
        <w:overflowPunct/>
        <w:topLinePunct w:val="0"/>
        <w:autoSpaceDE/>
        <w:autoSpaceDN/>
        <w:bidi w:val="0"/>
        <w:adjustRightInd w:val="0"/>
        <w:snapToGrid w:val="0"/>
        <w:spacing w:before="0" w:beforeLines="0" w:after="0" w:afterLines="0" w:line="348" w:lineRule="auto"/>
        <w:ind w:left="0" w:leftChars="0" w:firstLine="562" w:firstLineChars="200"/>
        <w:jc w:val="left"/>
        <w:textAlignment w:val="auto"/>
        <w:outlineLvl w:val="0"/>
        <w:rPr>
          <w:rFonts w:hint="eastAsia" w:ascii="黑体" w:hAnsi="黑体" w:eastAsia="黑体" w:cs="黑体"/>
          <w:lang w:val="en-US" w:eastAsia="zh-CN"/>
        </w:rPr>
      </w:pPr>
      <w:bookmarkStart w:id="7" w:name="_Toc10011"/>
      <w:r>
        <w:rPr>
          <w:rFonts w:hint="eastAsia" w:ascii="黑体" w:hAnsi="黑体" w:eastAsia="黑体" w:cs="黑体"/>
          <w:lang w:val="en-US" w:eastAsia="zh-CN"/>
        </w:rPr>
        <w:t>三、工作流程</w:t>
      </w:r>
      <w:bookmarkEnd w:id="4"/>
      <w:bookmarkEnd w:id="5"/>
      <w:bookmarkEnd w:id="7"/>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（一）前期准备</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b/>
          <w:bCs/>
          <w:sz w:val="28"/>
          <w:szCs w:val="28"/>
          <w:lang w:val="en-US" w:eastAsia="zh-CN"/>
        </w:rPr>
        <w:t>熟悉现场：</w:t>
      </w:r>
      <w:r>
        <w:rPr>
          <w:rFonts w:hint="eastAsia" w:ascii="仿宋_GB2312" w:hAnsi="仿宋_GB2312" w:eastAsia="仿宋_GB2312" w:cs="仿宋_GB2312"/>
          <w:sz w:val="28"/>
          <w:szCs w:val="28"/>
          <w:lang w:val="en-US" w:eastAsia="zh-CN"/>
        </w:rPr>
        <w:t>成交方在获取中标通知书后，应及时联系采购方并到现场查看，与采购方共同商定工作开展时间。</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2.组织作业前交底：</w:t>
      </w:r>
      <w:r>
        <w:rPr>
          <w:rFonts w:hint="eastAsia" w:ascii="仿宋_GB2312" w:hAnsi="仿宋_GB2312" w:eastAsia="仿宋_GB2312" w:cs="仿宋_GB2312"/>
          <w:b w:val="0"/>
          <w:bCs w:val="0"/>
          <w:sz w:val="28"/>
          <w:szCs w:val="28"/>
          <w:lang w:val="en-US" w:eastAsia="zh-CN"/>
        </w:rPr>
        <w:t>由采购方组织成交方项目负责人到现场开展作业前交底，明确园区内作业的具体要求。</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（二）实施作业</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1.治前检测：</w:t>
      </w:r>
      <w:r>
        <w:rPr>
          <w:rFonts w:hint="eastAsia" w:ascii="仿宋_GB2312" w:hAnsi="仿宋_GB2312" w:eastAsia="仿宋_GB2312" w:cs="仿宋_GB2312"/>
          <w:b w:val="0"/>
          <w:bCs w:val="0"/>
          <w:sz w:val="28"/>
          <w:szCs w:val="28"/>
          <w:lang w:val="en-US" w:eastAsia="zh-CN"/>
        </w:rPr>
        <w:t>成交方应根据采购方的要求，在进场后对1号楼1014房开展第一次空气污染物检测并出具报告，检测内容包括甲醛、苯、甲苯、二甲苯、TVOC、氨等，检测机构由成交方聘请具有CMA认证资质的第三方开展，但事前需上报采购方同意。</w:t>
      </w:r>
      <w:r>
        <w:rPr>
          <w:rFonts w:hint="eastAsia" w:ascii="仿宋_GB2312" w:hAnsi="仿宋_GB2312" w:eastAsia="仿宋_GB2312" w:cs="仿宋_GB2312"/>
          <w:b/>
          <w:bCs/>
          <w:sz w:val="28"/>
          <w:szCs w:val="28"/>
          <w:lang w:val="en-US" w:eastAsia="zh-CN"/>
        </w:rPr>
        <w:t>若当场检测数据不达标，成交方开展下一步治理工作；若现场空气污染物达标，成交方无需开展治理。</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2.空气治理：</w:t>
      </w:r>
      <w:r>
        <w:rPr>
          <w:rFonts w:hint="eastAsia" w:ascii="仿宋_GB2312" w:hAnsi="仿宋_GB2312" w:eastAsia="仿宋_GB2312" w:cs="仿宋_GB2312"/>
          <w:b w:val="0"/>
          <w:bCs w:val="0"/>
          <w:sz w:val="28"/>
          <w:szCs w:val="28"/>
          <w:lang w:val="en-US" w:eastAsia="zh-CN"/>
        </w:rPr>
        <w:t>成交方应根据房内面积、座位分布、污染源位置等因素，合理确定治理点位，采用先进、有效的空气污染治理技术，如光触媒技术、生物酶技术等对房内的空气污染物进行治理。</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（三）项目验收及结算</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1.治后检测：</w:t>
      </w:r>
      <w:r>
        <w:rPr>
          <w:rFonts w:hint="eastAsia" w:ascii="仿宋_GB2312" w:hAnsi="仿宋_GB2312" w:eastAsia="仿宋_GB2312" w:cs="仿宋_GB2312"/>
          <w:b w:val="0"/>
          <w:bCs w:val="0"/>
          <w:sz w:val="28"/>
          <w:szCs w:val="28"/>
          <w:lang w:val="en-US" w:eastAsia="zh-CN"/>
        </w:rPr>
        <w:t>成交方完成治理后，采购方将在3个工作日后开展验收检测，成交方聘请的第三方检测机构必须具有CMA资质</w:t>
      </w:r>
      <w:r>
        <w:rPr>
          <w:rFonts w:hint="eastAsia" w:ascii="仿宋_GB2312" w:hAnsi="仿宋_GB2312" w:eastAsia="仿宋_GB2312" w:cs="仿宋_GB2312"/>
          <w:b/>
          <w:bCs/>
          <w:sz w:val="28"/>
          <w:szCs w:val="28"/>
          <w:lang w:val="en-US" w:eastAsia="zh-CN"/>
        </w:rPr>
        <w:t>（聘请的机构事前需报采购方同意）</w:t>
      </w:r>
      <w:r>
        <w:rPr>
          <w:rFonts w:hint="eastAsia" w:ascii="仿宋_GB2312" w:hAnsi="仿宋_GB2312" w:eastAsia="仿宋_GB2312" w:cs="仿宋_GB2312"/>
          <w:b w:val="0"/>
          <w:bCs w:val="0"/>
          <w:sz w:val="28"/>
          <w:szCs w:val="28"/>
          <w:lang w:val="en-US" w:eastAsia="zh-CN"/>
        </w:rPr>
        <w:t>。治理后的各项污染物数据应达到《建筑环境通用规范》GB55016-2021的Ⅱ类标准，即甲醛浓度不超过0.08mg/m³，苯浓度不超过0.09mg/m³，甲苯浓度不超过0.20mg/m³，二甲苯浓度不超过0.20mg/m³，TVOC浓度不超过0.50mg/m³，氨浓度不超过 0.20mg/m³。</w:t>
      </w:r>
      <w:r>
        <w:rPr>
          <w:rFonts w:hint="eastAsia" w:ascii="仿宋_GB2312" w:hAnsi="仿宋_GB2312" w:eastAsia="仿宋_GB2312" w:cs="仿宋_GB2312"/>
          <w:b/>
          <w:bCs/>
          <w:sz w:val="28"/>
          <w:szCs w:val="28"/>
          <w:lang w:val="en-US" w:eastAsia="zh-CN"/>
        </w:rPr>
        <w:t>如检测结果不达标，应免费进行再次治理，直至达到标准要求（治理后检测出现不及格的情况，采购方不支付检测费用，由此产生的费用由成交方承办）。</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2.检测报告出具：</w:t>
      </w:r>
      <w:r>
        <w:rPr>
          <w:rFonts w:hint="eastAsia" w:ascii="仿宋_GB2312" w:hAnsi="仿宋_GB2312" w:eastAsia="仿宋_GB2312" w:cs="仿宋_GB2312"/>
          <w:b w:val="0"/>
          <w:bCs w:val="0"/>
          <w:sz w:val="28"/>
          <w:szCs w:val="28"/>
          <w:lang w:val="en-US" w:eastAsia="zh-CN"/>
        </w:rPr>
        <w:t>治前检测和治后检测均应在检测完成后5个工作日内完成出具，其中治后报告须为数据达标的报告，且具有有法律效应的CMA印章，包括甲醛、苯、甲苯、二甲苯、氨、TVOC六项数据。</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3.费用结算：</w:t>
      </w:r>
      <w:r>
        <w:rPr>
          <w:rFonts w:hint="eastAsia" w:ascii="仿宋_GB2312" w:hAnsi="仿宋_GB2312" w:eastAsia="仿宋_GB2312" w:cs="仿宋_GB2312"/>
          <w:b w:val="0"/>
          <w:bCs w:val="0"/>
          <w:sz w:val="28"/>
          <w:szCs w:val="28"/>
          <w:lang w:val="en-US" w:eastAsia="zh-CN"/>
        </w:rPr>
        <w:t>本项目据实结算，结算模式有以下两类</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（1）治理前的检测该用房各项检测数据达标，无需开展后续的治理工作的结算情形：</w:t>
      </w:r>
      <w:r>
        <w:rPr>
          <w:rFonts w:hint="eastAsia" w:ascii="仿宋_GB2312" w:hAnsi="仿宋_GB2312" w:eastAsia="仿宋_GB2312" w:cs="仿宋_GB2312"/>
          <w:b w:val="0"/>
          <w:bCs w:val="0"/>
          <w:sz w:val="28"/>
          <w:szCs w:val="28"/>
          <w:lang w:val="en-US" w:eastAsia="zh-CN"/>
        </w:rPr>
        <w:t>采购方在获取报告后的3个工作日内，与成交方签订竣工验收结算表。自验收通过后，成交方应在10日内出具对应的增值税专用发票，采购方将在30个工作天内完成支付。</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（2）成交方完成治理前和治后的检测，以及对应的治理工作的结算情形：</w:t>
      </w:r>
      <w:r>
        <w:rPr>
          <w:rFonts w:hint="eastAsia" w:ascii="仿宋_GB2312" w:hAnsi="仿宋_GB2312" w:eastAsia="仿宋_GB2312" w:cs="仿宋_GB2312"/>
          <w:b w:val="0"/>
          <w:bCs w:val="0"/>
          <w:sz w:val="28"/>
          <w:szCs w:val="28"/>
          <w:lang w:val="en-US" w:eastAsia="zh-CN"/>
        </w:rPr>
        <w:t>采购在获取两份报告后的3个工作日内，与成交方签订竣工验收结算表。自验收通过后，成交方应在10日内出具对应的增值税专用发票，采购方将在30个工作天内完成支付。</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注：若成交方未能按要求开具增值税专用发票，或实际开票税率与投标时不符，采购方有权根据实际收取的发票类型及税率从结算价款中直接扣减税款差额。</w:t>
      </w:r>
    </w:p>
    <w:p>
      <w:pPr>
        <w:pStyle w:val="4"/>
        <w:keepNext w:val="0"/>
        <w:keepLines w:val="0"/>
        <w:pageBreakBefore w:val="0"/>
        <w:widowControl w:val="0"/>
        <w:kinsoku/>
        <w:wordWrap/>
        <w:overflowPunct/>
        <w:topLinePunct w:val="0"/>
        <w:autoSpaceDE/>
        <w:autoSpaceDN/>
        <w:bidi w:val="0"/>
        <w:adjustRightInd w:val="0"/>
        <w:snapToGrid w:val="0"/>
        <w:spacing w:after="0" w:afterLines="0" w:line="348" w:lineRule="auto"/>
        <w:ind w:firstLine="562" w:firstLineChars="200"/>
        <w:textAlignment w:val="auto"/>
        <w:rPr>
          <w:rFonts w:hint="default"/>
          <w:b/>
          <w:bCs/>
          <w:lang w:val="en-US" w:eastAsia="zh-CN"/>
        </w:rPr>
      </w:pPr>
      <w:r>
        <w:rPr>
          <w:rFonts w:hint="eastAsia" w:ascii="仿宋_GB2312" w:hAnsi="仿宋_GB2312" w:eastAsia="仿宋_GB2312" w:cs="仿宋_GB2312"/>
          <w:b/>
          <w:bCs/>
          <w:sz w:val="28"/>
          <w:szCs w:val="28"/>
          <w:lang w:val="en-US" w:eastAsia="zh-CN"/>
        </w:rPr>
        <w:t>4.其它未尽事宜，按照</w:t>
      </w:r>
      <w:r>
        <w:rPr>
          <w:rFonts w:hint="eastAsia" w:ascii="仿宋_GB2312" w:hAnsi="仿宋_GB2312" w:eastAsia="仿宋_GB2312" w:cs="仿宋_GB2312"/>
          <w:b/>
          <w:bCs/>
          <w:sz w:val="28"/>
          <w:szCs w:val="24"/>
          <w:lang w:val="en-US" w:eastAsia="zh-CN"/>
        </w:rPr>
        <w:t>国家法律法规的要求执行。</w:t>
      </w:r>
    </w:p>
    <w:p>
      <w:pPr>
        <w:pStyle w:val="3"/>
        <w:pageBreakBefore w:val="0"/>
        <w:widowControl w:val="0"/>
        <w:kinsoku/>
        <w:wordWrap/>
        <w:overflowPunct/>
        <w:topLinePunct w:val="0"/>
        <w:autoSpaceDE/>
        <w:autoSpaceDN/>
        <w:bidi w:val="0"/>
        <w:adjustRightInd w:val="0"/>
        <w:snapToGrid w:val="0"/>
        <w:spacing w:before="0" w:beforeLines="0" w:after="0" w:afterLines="0" w:line="348" w:lineRule="auto"/>
        <w:ind w:left="0" w:firstLine="562" w:firstLineChars="200"/>
        <w:jc w:val="left"/>
        <w:textAlignment w:val="auto"/>
        <w:outlineLvl w:val="0"/>
        <w:rPr>
          <w:rFonts w:hint="eastAsia" w:ascii="黑体" w:hAnsi="黑体" w:eastAsia="黑体" w:cs="黑体"/>
          <w:lang w:val="en-US"/>
        </w:rPr>
      </w:pPr>
      <w:bookmarkStart w:id="8" w:name="2.4  抽样数量"/>
      <w:bookmarkEnd w:id="8"/>
      <w:bookmarkStart w:id="9" w:name="_bookmark5"/>
      <w:bookmarkEnd w:id="9"/>
      <w:bookmarkStart w:id="10" w:name="_Toc7715"/>
      <w:bookmarkStart w:id="11" w:name="_Toc12224"/>
      <w:bookmarkStart w:id="12" w:name="_Toc14588"/>
      <w:bookmarkStart w:id="13" w:name="_Toc26876_WPSOffice_Level1"/>
      <w:r>
        <w:rPr>
          <w:rFonts w:hint="eastAsia" w:ascii="黑体" w:hAnsi="黑体" w:eastAsia="黑体" w:cs="黑体"/>
          <w:lang w:val="en-US" w:eastAsia="zh-CN"/>
        </w:rPr>
        <w:t>四、</w:t>
      </w:r>
      <w:bookmarkEnd w:id="10"/>
      <w:bookmarkEnd w:id="11"/>
      <w:r>
        <w:rPr>
          <w:rFonts w:hint="eastAsia" w:ascii="黑体" w:hAnsi="黑体" w:eastAsia="黑体" w:cs="黑体"/>
          <w:lang w:val="en-US" w:eastAsia="zh-CN"/>
        </w:rPr>
        <w:t>工作要求</w:t>
      </w:r>
      <w:bookmarkEnd w:id="12"/>
    </w:p>
    <w:p>
      <w:pPr>
        <w:pageBreakBefore w:val="0"/>
        <w:widowControl w:val="0"/>
        <w:kinsoku/>
        <w:wordWrap/>
        <w:overflowPunct/>
        <w:topLinePunct w:val="0"/>
        <w:autoSpaceDE/>
        <w:autoSpaceDN/>
        <w:bidi w:val="0"/>
        <w:adjustRightInd w:val="0"/>
        <w:snapToGrid w:val="0"/>
        <w:spacing w:line="348" w:lineRule="auto"/>
        <w:ind w:left="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（一）成交方</w:t>
      </w:r>
      <w:r>
        <w:rPr>
          <w:rFonts w:hint="eastAsia" w:ascii="仿宋_GB2312" w:hAnsi="仿宋_GB2312" w:eastAsia="仿宋_GB2312" w:cs="仿宋_GB2312"/>
          <w:sz w:val="28"/>
          <w:szCs w:val="28"/>
        </w:rPr>
        <w:t>应在充分了解本项目</w:t>
      </w:r>
      <w:r>
        <w:rPr>
          <w:rFonts w:hint="eastAsia" w:ascii="仿宋_GB2312" w:hAnsi="仿宋_GB2312" w:eastAsia="仿宋_GB2312" w:cs="仿宋_GB2312"/>
          <w:sz w:val="28"/>
          <w:szCs w:val="28"/>
          <w:lang w:eastAsia="zh-CN"/>
        </w:rPr>
        <w:t>服务内容</w:t>
      </w:r>
      <w:r>
        <w:rPr>
          <w:rFonts w:hint="eastAsia" w:ascii="仿宋_GB2312" w:hAnsi="仿宋_GB2312" w:eastAsia="仿宋_GB2312" w:cs="仿宋_GB2312"/>
          <w:sz w:val="28"/>
          <w:szCs w:val="28"/>
        </w:rPr>
        <w:t>的基础上，提供专业、规范、高质量服务，并对服务质量做出可量化的承诺。</w:t>
      </w:r>
    </w:p>
    <w:p>
      <w:pPr>
        <w:pageBreakBefore w:val="0"/>
        <w:widowControl w:val="0"/>
        <w:kinsoku/>
        <w:wordWrap/>
        <w:overflowPunct/>
        <w:topLinePunct w:val="0"/>
        <w:autoSpaceDE/>
        <w:autoSpaceDN/>
        <w:bidi w:val="0"/>
        <w:adjustRightInd w:val="0"/>
        <w:snapToGrid w:val="0"/>
        <w:spacing w:line="348" w:lineRule="auto"/>
        <w:ind w:left="0" w:firstLine="560" w:firstLineChars="200"/>
        <w:textAlignment w:val="auto"/>
        <w:rPr>
          <w:rFonts w:hint="eastAsia" w:ascii="仿宋_GB2312" w:hAnsi="仿宋_GB2312" w:eastAsia="仿宋_GB2312" w:cs="仿宋_GB2312"/>
          <w:sz w:val="28"/>
          <w:szCs w:val="28"/>
          <w:lang w:val="en-US"/>
        </w:rPr>
      </w:pPr>
      <w:r>
        <w:rPr>
          <w:rFonts w:hint="eastAsia" w:ascii="仿宋_GB2312" w:hAnsi="仿宋_GB2312" w:eastAsia="仿宋_GB2312" w:cs="仿宋_GB2312"/>
          <w:sz w:val="28"/>
          <w:szCs w:val="28"/>
          <w:lang w:val="en-US" w:eastAsia="zh-CN"/>
        </w:rPr>
        <w:t>（二）工作时间要听从采购方安排，一般</w:t>
      </w:r>
      <w:r>
        <w:rPr>
          <w:rFonts w:hint="eastAsia" w:ascii="仿宋_GB2312" w:hAnsi="仿宋_GB2312" w:eastAsia="仿宋_GB2312" w:cs="仿宋_GB2312"/>
          <w:sz w:val="28"/>
          <w:szCs w:val="28"/>
          <w:lang w:val="en-US"/>
        </w:rPr>
        <w:t>安排在</w:t>
      </w:r>
      <w:r>
        <w:rPr>
          <w:rFonts w:hint="eastAsia" w:ascii="仿宋_GB2312" w:hAnsi="仿宋_GB2312" w:eastAsia="仿宋_GB2312" w:cs="仿宋_GB2312"/>
          <w:sz w:val="28"/>
          <w:szCs w:val="28"/>
          <w:lang w:val="en-US" w:eastAsia="zh-CN"/>
        </w:rPr>
        <w:t>非</w:t>
      </w:r>
      <w:r>
        <w:rPr>
          <w:rFonts w:hint="eastAsia" w:ascii="仿宋_GB2312" w:hAnsi="仿宋_GB2312" w:eastAsia="仿宋_GB2312" w:cs="仿宋_GB2312"/>
          <w:sz w:val="28"/>
          <w:szCs w:val="28"/>
          <w:lang w:val="en-US"/>
        </w:rPr>
        <w:t>上班时段</w:t>
      </w:r>
      <w:r>
        <w:rPr>
          <w:rFonts w:hint="eastAsia" w:ascii="仿宋_GB2312" w:hAnsi="仿宋_GB2312" w:eastAsia="仿宋_GB2312" w:cs="仿宋_GB2312"/>
          <w:sz w:val="28"/>
          <w:szCs w:val="28"/>
          <w:lang w:val="en-US" w:eastAsia="zh-CN"/>
        </w:rPr>
        <w:t>，成交方</w:t>
      </w:r>
      <w:r>
        <w:rPr>
          <w:rFonts w:hint="eastAsia" w:ascii="仿宋_GB2312" w:hAnsi="仿宋_GB2312" w:eastAsia="仿宋_GB2312" w:cs="仿宋_GB2312"/>
          <w:sz w:val="28"/>
          <w:szCs w:val="28"/>
          <w:lang w:eastAsia="zh-CN"/>
        </w:rPr>
        <w:t>应</w:t>
      </w:r>
      <w:r>
        <w:rPr>
          <w:rFonts w:hint="eastAsia" w:ascii="仿宋_GB2312" w:hAnsi="仿宋_GB2312" w:eastAsia="仿宋_GB2312" w:cs="仿宋_GB2312"/>
          <w:sz w:val="28"/>
          <w:szCs w:val="28"/>
          <w:lang w:val="en-US"/>
        </w:rPr>
        <w:t>穿</w:t>
      </w:r>
      <w:r>
        <w:rPr>
          <w:rFonts w:hint="eastAsia" w:ascii="仿宋_GB2312" w:hAnsi="仿宋_GB2312" w:eastAsia="仿宋_GB2312" w:cs="仿宋_GB2312"/>
          <w:sz w:val="28"/>
          <w:szCs w:val="28"/>
          <w:lang w:val="en-US" w:eastAsia="zh-CN"/>
        </w:rPr>
        <w:t>其</w:t>
      </w:r>
      <w:r>
        <w:rPr>
          <w:rFonts w:hint="eastAsia" w:ascii="仿宋_GB2312" w:hAnsi="仿宋_GB2312" w:eastAsia="仿宋_GB2312" w:cs="仿宋_GB2312"/>
          <w:sz w:val="28"/>
          <w:szCs w:val="28"/>
          <w:lang w:val="en-US"/>
        </w:rPr>
        <w:t>公司统一制服</w:t>
      </w:r>
      <w:r>
        <w:rPr>
          <w:rFonts w:hint="eastAsia" w:ascii="仿宋_GB2312" w:hAnsi="仿宋_GB2312" w:eastAsia="仿宋_GB2312" w:cs="仿宋_GB2312"/>
          <w:sz w:val="28"/>
          <w:szCs w:val="28"/>
          <w:lang w:val="en-US" w:eastAsia="zh-CN"/>
        </w:rPr>
        <w:t>或挂工牌</w:t>
      </w:r>
      <w:r>
        <w:rPr>
          <w:rFonts w:hint="eastAsia" w:ascii="仿宋_GB2312" w:hAnsi="仿宋_GB2312" w:eastAsia="仿宋_GB2312" w:cs="仿宋_GB2312"/>
          <w:sz w:val="28"/>
          <w:szCs w:val="28"/>
          <w:lang w:val="en-US"/>
        </w:rPr>
        <w:t>，</w:t>
      </w:r>
      <w:r>
        <w:rPr>
          <w:rFonts w:hint="eastAsia" w:ascii="仿宋_GB2312" w:hAnsi="仿宋_GB2312" w:eastAsia="仿宋_GB2312" w:cs="仿宋_GB2312"/>
          <w:sz w:val="28"/>
          <w:szCs w:val="28"/>
          <w:lang w:val="en-US" w:eastAsia="zh-CN"/>
        </w:rPr>
        <w:t>作业期间</w:t>
      </w:r>
      <w:r>
        <w:rPr>
          <w:rFonts w:hint="eastAsia" w:ascii="仿宋_GB2312" w:hAnsi="仿宋_GB2312" w:eastAsia="仿宋_GB2312" w:cs="仿宋_GB2312"/>
          <w:sz w:val="28"/>
          <w:szCs w:val="28"/>
          <w:lang w:val="en-US"/>
        </w:rPr>
        <w:t>不</w:t>
      </w:r>
      <w:r>
        <w:rPr>
          <w:rFonts w:hint="eastAsia" w:ascii="仿宋_GB2312" w:hAnsi="仿宋_GB2312" w:eastAsia="仿宋_GB2312" w:cs="仿宋_GB2312"/>
          <w:sz w:val="28"/>
          <w:szCs w:val="28"/>
          <w:lang w:val="en-US" w:eastAsia="zh-CN"/>
        </w:rPr>
        <w:t>得</w:t>
      </w:r>
      <w:r>
        <w:rPr>
          <w:rFonts w:hint="eastAsia" w:ascii="仿宋_GB2312" w:hAnsi="仿宋_GB2312" w:eastAsia="仿宋_GB2312" w:cs="仿宋_GB2312"/>
          <w:sz w:val="28"/>
          <w:szCs w:val="28"/>
          <w:lang w:val="en-US"/>
        </w:rPr>
        <w:t>影响</w:t>
      </w:r>
      <w:r>
        <w:rPr>
          <w:rFonts w:hint="eastAsia" w:ascii="仿宋_GB2312" w:hAnsi="仿宋_GB2312" w:eastAsia="仿宋_GB2312" w:cs="仿宋_GB2312"/>
          <w:sz w:val="28"/>
          <w:szCs w:val="28"/>
          <w:lang w:val="en-US" w:eastAsia="zh-CN"/>
        </w:rPr>
        <w:t>采购方工作秩序正常运行</w:t>
      </w:r>
      <w:r>
        <w:rPr>
          <w:rFonts w:hint="eastAsia" w:ascii="仿宋_GB2312" w:hAnsi="仿宋_GB2312" w:eastAsia="仿宋_GB2312" w:cs="仿宋_GB2312"/>
          <w:sz w:val="28"/>
          <w:szCs w:val="28"/>
          <w:lang w:val="en-US"/>
        </w:rPr>
        <w:t>。</w:t>
      </w:r>
    </w:p>
    <w:p>
      <w:pPr>
        <w:pageBreakBefore w:val="0"/>
        <w:widowControl w:val="0"/>
        <w:kinsoku/>
        <w:wordWrap/>
        <w:overflowPunct/>
        <w:topLinePunct w:val="0"/>
        <w:autoSpaceDE/>
        <w:autoSpaceDN/>
        <w:bidi w:val="0"/>
        <w:adjustRightInd w:val="0"/>
        <w:snapToGrid w:val="0"/>
        <w:spacing w:line="348" w:lineRule="auto"/>
        <w:ind w:left="0" w:firstLine="560" w:firstLineChars="200"/>
        <w:textAlignment w:val="auto"/>
        <w:rPr>
          <w:rFonts w:hint="eastAsia" w:ascii="仿宋_GB2312" w:hAnsi="仿宋_GB2312" w:eastAsia="仿宋_GB2312" w:cs="仿宋_GB2312"/>
          <w:sz w:val="28"/>
          <w:szCs w:val="28"/>
          <w:lang w:val="en-US"/>
        </w:rPr>
      </w:pPr>
      <w:r>
        <w:rPr>
          <w:rFonts w:hint="eastAsia" w:ascii="仿宋_GB2312" w:hAnsi="仿宋_GB2312" w:eastAsia="仿宋_GB2312" w:cs="仿宋_GB2312"/>
          <w:sz w:val="28"/>
          <w:szCs w:val="28"/>
          <w:lang w:val="en-US" w:eastAsia="zh-CN"/>
        </w:rPr>
        <w:t>（三）工作过程，采购方</w:t>
      </w:r>
      <w:r>
        <w:rPr>
          <w:rFonts w:hint="eastAsia" w:ascii="仿宋_GB2312" w:hAnsi="仿宋_GB2312" w:eastAsia="仿宋_GB2312" w:cs="仿宋_GB2312"/>
          <w:sz w:val="28"/>
          <w:szCs w:val="28"/>
          <w:lang w:val="en-US"/>
        </w:rPr>
        <w:t>不提供任何工器具，</w:t>
      </w:r>
      <w:r>
        <w:rPr>
          <w:rFonts w:hint="eastAsia" w:ascii="仿宋_GB2312" w:hAnsi="仿宋_GB2312" w:eastAsia="仿宋_GB2312" w:cs="仿宋_GB2312"/>
          <w:sz w:val="28"/>
          <w:szCs w:val="28"/>
          <w:lang w:val="en-US" w:eastAsia="zh-CN"/>
        </w:rPr>
        <w:t>成交方</w:t>
      </w:r>
      <w:r>
        <w:rPr>
          <w:rFonts w:hint="eastAsia" w:ascii="仿宋_GB2312" w:hAnsi="仿宋_GB2312" w:eastAsia="仿宋_GB2312" w:cs="仿宋_GB2312"/>
          <w:sz w:val="28"/>
          <w:szCs w:val="28"/>
          <w:lang w:val="en-US"/>
        </w:rPr>
        <w:t>需结合现场实际配备工器具，不能因</w:t>
      </w:r>
      <w:r>
        <w:rPr>
          <w:rFonts w:hint="eastAsia" w:ascii="仿宋_GB2312" w:hAnsi="仿宋_GB2312" w:eastAsia="仿宋_GB2312" w:cs="仿宋_GB2312"/>
          <w:sz w:val="28"/>
          <w:szCs w:val="28"/>
          <w:lang w:val="en-US" w:eastAsia="zh-CN"/>
        </w:rPr>
        <w:t>缺少</w:t>
      </w:r>
      <w:r>
        <w:rPr>
          <w:rFonts w:hint="eastAsia" w:ascii="仿宋_GB2312" w:hAnsi="仿宋_GB2312" w:eastAsia="仿宋_GB2312" w:cs="仿宋_GB2312"/>
          <w:sz w:val="28"/>
          <w:szCs w:val="28"/>
          <w:lang w:val="en-US"/>
        </w:rPr>
        <w:t>工具延缓</w:t>
      </w:r>
      <w:r>
        <w:rPr>
          <w:rFonts w:hint="eastAsia" w:ascii="仿宋_GB2312" w:hAnsi="仿宋_GB2312" w:eastAsia="仿宋_GB2312" w:cs="仿宋_GB2312"/>
          <w:sz w:val="28"/>
          <w:szCs w:val="28"/>
          <w:lang w:val="en-US" w:eastAsia="zh-CN"/>
        </w:rPr>
        <w:t>作业进度</w:t>
      </w:r>
      <w:r>
        <w:rPr>
          <w:rFonts w:hint="eastAsia" w:ascii="仿宋_GB2312" w:hAnsi="仿宋_GB2312" w:eastAsia="仿宋_GB2312" w:cs="仿宋_GB2312"/>
          <w:sz w:val="28"/>
          <w:szCs w:val="28"/>
          <w:lang w:val="en-US"/>
        </w:rPr>
        <w:t>。</w:t>
      </w:r>
      <w:bookmarkEnd w:id="13"/>
    </w:p>
    <w:p>
      <w:pPr>
        <w:pageBreakBefore w:val="0"/>
        <w:widowControl w:val="0"/>
        <w:kinsoku/>
        <w:wordWrap/>
        <w:overflowPunct/>
        <w:topLinePunct w:val="0"/>
        <w:autoSpaceDE/>
        <w:autoSpaceDN/>
        <w:bidi w:val="0"/>
        <w:adjustRightInd w:val="0"/>
        <w:snapToGrid w:val="0"/>
        <w:spacing w:line="348" w:lineRule="auto"/>
        <w:ind w:left="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（四）成交方应按照维修技术要求，做好现场安全措施，做到工完场清。</w:t>
      </w:r>
    </w:p>
    <w:p>
      <w:pPr>
        <w:pStyle w:val="5"/>
        <w:pageBreakBefore w:val="0"/>
        <w:widowControl w:val="0"/>
        <w:kinsoku/>
        <w:wordWrap/>
        <w:overflowPunct/>
        <w:topLinePunct w:val="0"/>
        <w:autoSpaceDE/>
        <w:autoSpaceDN/>
        <w:bidi w:val="0"/>
        <w:adjustRightInd w:val="0"/>
        <w:snapToGrid w:val="0"/>
        <w:spacing w:after="0" w:line="348" w:lineRule="auto"/>
        <w:ind w:left="0" w:leftChars="0" w:firstLine="560" w:firstLineChars="200"/>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sz w:val="28"/>
          <w:szCs w:val="28"/>
          <w:lang w:val="en-US" w:eastAsia="zh-CN"/>
        </w:rPr>
        <w:t>（五）</w:t>
      </w:r>
      <w:r>
        <w:rPr>
          <w:rFonts w:hint="eastAsia" w:ascii="仿宋_GB2312" w:hAnsi="仿宋_GB2312" w:eastAsia="仿宋_GB2312" w:cs="仿宋_GB2312"/>
          <w:b w:val="0"/>
          <w:bCs w:val="0"/>
          <w:sz w:val="28"/>
          <w:szCs w:val="24"/>
          <w:lang w:val="en-US" w:eastAsia="zh-CN"/>
        </w:rPr>
        <w:t>成交方对治理效果应具有长期稳定性，在采购方不增加新的污染源的情况下，成交方提供10年的质量保证期，自双方签署竣工验收结算表之日计算。</w:t>
      </w:r>
    </w:p>
    <w:p>
      <w:pPr>
        <w:pStyle w:val="3"/>
        <w:pageBreakBefore w:val="0"/>
        <w:widowControl w:val="0"/>
        <w:kinsoku/>
        <w:wordWrap/>
        <w:overflowPunct/>
        <w:topLinePunct w:val="0"/>
        <w:autoSpaceDE/>
        <w:autoSpaceDN/>
        <w:bidi w:val="0"/>
        <w:adjustRightInd w:val="0"/>
        <w:snapToGrid w:val="0"/>
        <w:spacing w:before="0" w:beforeLines="0" w:after="0" w:afterLines="0" w:line="348" w:lineRule="auto"/>
        <w:ind w:left="0" w:firstLine="562" w:firstLineChars="200"/>
        <w:jc w:val="left"/>
        <w:textAlignment w:val="auto"/>
        <w:outlineLvl w:val="0"/>
        <w:rPr>
          <w:rFonts w:hint="eastAsia" w:ascii="黑体" w:hAnsi="黑体" w:eastAsia="黑体" w:cs="黑体"/>
          <w:lang w:val="en-US" w:eastAsia="zh-CN"/>
        </w:rPr>
      </w:pPr>
      <w:bookmarkStart w:id="14" w:name="_Toc16815"/>
      <w:bookmarkStart w:id="15" w:name="_Toc30267"/>
      <w:bookmarkStart w:id="16" w:name="_Toc5933_WPSOffice_Level1"/>
      <w:bookmarkStart w:id="17" w:name="_Toc29774"/>
      <w:r>
        <w:rPr>
          <w:rFonts w:hint="eastAsia" w:ascii="黑体" w:hAnsi="黑体" w:eastAsia="黑体" w:cs="黑体"/>
          <w:lang w:eastAsia="zh-CN"/>
        </w:rPr>
        <w:t>五</w:t>
      </w:r>
      <w:r>
        <w:rPr>
          <w:rFonts w:hint="eastAsia" w:ascii="黑体" w:hAnsi="黑体" w:eastAsia="黑体" w:cs="黑体"/>
        </w:rPr>
        <w:t>、</w:t>
      </w:r>
      <w:bookmarkEnd w:id="14"/>
      <w:bookmarkEnd w:id="15"/>
      <w:bookmarkEnd w:id="16"/>
      <w:r>
        <w:rPr>
          <w:rFonts w:hint="eastAsia" w:ascii="黑体" w:hAnsi="黑体" w:eastAsia="黑体" w:cs="黑体"/>
          <w:lang w:eastAsia="zh-CN"/>
        </w:rPr>
        <w:t>安全要求</w:t>
      </w:r>
      <w:bookmarkEnd w:id="17"/>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lang w:val="en-US" w:eastAsia="zh-CN"/>
        </w:rPr>
        <w:t>成成交方应严格执行国家劳动安全、卫生的有关规定，配备好必要的安全、卫生防护措施方可开展工作。</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（二）作业前，成交方认真检查计量工具、检测工器具的安全性和可靠性，具有国家强制检测要求的计量工具或治理工器具，要做到全数检查。</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（三）作业过程，成交方要注意场地、环境、设施设备的安全保护，不得损坏周边设施。若出现损坏，成交方应照价赔偿。</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（四）作业前，成交方项目负责人应对其作业人员开展安全技术交底；检测与治理过程中，成交方不能触碰无关本次作业的任何设备。</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（五）成交方进出园区应严格服从采购方外来人员管理相关要求</w:t>
      </w:r>
      <w:r>
        <w:rPr>
          <w:rFonts w:hint="eastAsia" w:ascii="仿宋_GB2312" w:hAnsi="仿宋_GB2312" w:eastAsia="仿宋_GB2312" w:cs="仿宋_GB2312"/>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（六）其他未尽事宜，按照国家关于安全生产的法律法规执行。</w:t>
      </w:r>
    </w:p>
    <w:p>
      <w:pPr>
        <w:pStyle w:val="3"/>
        <w:pageBreakBefore w:val="0"/>
        <w:widowControl w:val="0"/>
        <w:kinsoku/>
        <w:wordWrap/>
        <w:overflowPunct/>
        <w:topLinePunct w:val="0"/>
        <w:autoSpaceDE/>
        <w:autoSpaceDN/>
        <w:bidi w:val="0"/>
        <w:adjustRightInd w:val="0"/>
        <w:snapToGrid w:val="0"/>
        <w:spacing w:before="0" w:beforeLines="0" w:after="0" w:afterLines="0" w:line="348" w:lineRule="auto"/>
        <w:ind w:left="0" w:firstLine="562" w:firstLineChars="200"/>
        <w:jc w:val="left"/>
        <w:textAlignment w:val="auto"/>
        <w:outlineLvl w:val="0"/>
        <w:rPr>
          <w:rFonts w:hint="default" w:ascii="黑体" w:hAnsi="黑体" w:eastAsia="黑体" w:cs="黑体"/>
          <w:lang w:val="en-US" w:eastAsia="zh-CN"/>
        </w:rPr>
      </w:pPr>
      <w:bookmarkStart w:id="18" w:name="_Toc11564"/>
      <w:r>
        <w:rPr>
          <w:rFonts w:hint="eastAsia" w:ascii="黑体" w:hAnsi="黑体" w:eastAsia="黑体" w:cs="黑体"/>
          <w:lang w:eastAsia="zh-CN"/>
        </w:rPr>
        <w:t>六</w:t>
      </w:r>
      <w:r>
        <w:rPr>
          <w:rFonts w:hint="eastAsia" w:ascii="黑体" w:hAnsi="黑体" w:eastAsia="黑体" w:cs="黑体"/>
        </w:rPr>
        <w:t>、</w:t>
      </w:r>
      <w:r>
        <w:rPr>
          <w:rFonts w:hint="eastAsia" w:ascii="黑体" w:hAnsi="黑体" w:eastAsia="黑体" w:cs="黑体"/>
          <w:lang w:eastAsia="zh-CN"/>
        </w:rPr>
        <w:t>其他要求</w:t>
      </w:r>
      <w:bookmarkEnd w:id="18"/>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（一）成交方</w:t>
      </w:r>
      <w:r>
        <w:rPr>
          <w:rFonts w:hint="eastAsia" w:ascii="仿宋_GB2312" w:hAnsi="仿宋_GB2312" w:eastAsia="仿宋_GB2312" w:cs="仿宋_GB2312"/>
          <w:sz w:val="28"/>
          <w:szCs w:val="28"/>
          <w:lang w:val="en-US" w:eastAsia="zh-CN"/>
        </w:rPr>
        <w:t>所使用的治理产品必须符合国家相关环保标准，具有无毒、无害、无二次污染等特点。为确保采购方利益，成交方需提供产品的质量检测报告、使用说明书等相关资料。</w:t>
      </w: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textAlignment w:val="auto"/>
        <w:rPr>
          <w:rFonts w:hint="eastAsia"/>
          <w:b/>
          <w:bCs/>
          <w:lang w:val="en-US" w:eastAsia="zh-CN"/>
        </w:rPr>
      </w:pPr>
      <w:r>
        <w:rPr>
          <w:rFonts w:hint="eastAsia" w:ascii="仿宋_GB2312" w:hAnsi="仿宋_GB2312" w:eastAsia="仿宋_GB2312" w:cs="仿宋_GB2312"/>
          <w:sz w:val="28"/>
          <w:szCs w:val="28"/>
          <w:lang w:eastAsia="zh-CN"/>
        </w:rPr>
        <w:t>（二）各投标方在投标前请认真阅读本《技术规范书》，在报价时严格按照服务平台所示，提交盖投标单位公章，以及法定代表人或法定代表人授权人员签字</w:t>
      </w:r>
      <w:r>
        <w:rPr>
          <w:rFonts w:hint="eastAsia" w:ascii="仿宋_GB2312" w:hAnsi="仿宋_GB2312" w:eastAsia="仿宋_GB2312" w:cs="仿宋_GB2312"/>
          <w:b w:val="0"/>
          <w:bCs w:val="0"/>
          <w:sz w:val="28"/>
          <w:szCs w:val="28"/>
          <w:lang w:val="en-US" w:eastAsia="zh-CN"/>
        </w:rPr>
        <w:t>/签章</w:t>
      </w:r>
      <w:r>
        <w:rPr>
          <w:rFonts w:hint="eastAsia" w:ascii="仿宋_GB2312" w:hAnsi="仿宋_GB2312" w:eastAsia="仿宋_GB2312" w:cs="仿宋_GB2312"/>
          <w:sz w:val="28"/>
          <w:szCs w:val="28"/>
          <w:lang w:eastAsia="zh-CN"/>
        </w:rPr>
        <w:t>的报价表</w:t>
      </w:r>
      <w:r>
        <w:rPr>
          <w:rFonts w:hint="eastAsia" w:ascii="仿宋_GB2312" w:hAnsi="仿宋_GB2312" w:eastAsia="仿宋_GB2312" w:cs="仿宋_GB2312"/>
          <w:sz w:val="28"/>
          <w:szCs w:val="28"/>
          <w:lang w:val="en-US" w:eastAsia="zh-CN"/>
        </w:rPr>
        <w:t>(详见附件1)。</w:t>
      </w:r>
      <w:r>
        <w:rPr>
          <w:rFonts w:hint="eastAsia" w:ascii="仿宋_GB2312" w:hAnsi="仿宋_GB2312" w:eastAsia="仿宋_GB2312" w:cs="仿宋_GB2312"/>
          <w:b/>
          <w:bCs/>
          <w:sz w:val="28"/>
          <w:szCs w:val="28"/>
          <w:lang w:val="en-US" w:eastAsia="zh-CN"/>
        </w:rPr>
        <w:t>（注：如若签字人员为</w:t>
      </w:r>
      <w:r>
        <w:rPr>
          <w:rFonts w:hint="eastAsia" w:ascii="仿宋_GB2312" w:hAnsi="仿宋_GB2312" w:eastAsia="仿宋_GB2312" w:cs="仿宋_GB2312"/>
          <w:b/>
          <w:bCs/>
          <w:sz w:val="28"/>
          <w:szCs w:val="28"/>
          <w:lang w:eastAsia="zh-CN"/>
        </w:rPr>
        <w:t>法定代表人授权人员，应提供法定代表人的授权委托书，委托书版本参考附件</w:t>
      </w:r>
      <w:r>
        <w:rPr>
          <w:rFonts w:hint="eastAsia" w:ascii="仿宋_GB2312" w:hAnsi="仿宋_GB2312" w:eastAsia="仿宋_GB2312" w:cs="仿宋_GB2312"/>
          <w:b/>
          <w:bCs/>
          <w:sz w:val="28"/>
          <w:szCs w:val="28"/>
          <w:lang w:val="en-US" w:eastAsia="zh-CN"/>
        </w:rPr>
        <w:t>2</w:t>
      </w:r>
      <w:r>
        <w:rPr>
          <w:rFonts w:hint="eastAsia" w:ascii="仿宋_GB2312" w:hAnsi="仿宋_GB2312" w:eastAsia="仿宋_GB2312" w:cs="仿宋_GB2312"/>
          <w:b/>
          <w:bCs/>
          <w:sz w:val="28"/>
          <w:szCs w:val="28"/>
          <w:lang w:eastAsia="zh-CN"/>
        </w:rPr>
        <w:t>，若不提供，报价无效</w:t>
      </w:r>
      <w:r>
        <w:rPr>
          <w:rFonts w:hint="eastAsia" w:ascii="仿宋_GB2312" w:hAnsi="仿宋_GB2312" w:eastAsia="仿宋_GB2312" w:cs="仿宋_GB2312"/>
          <w:b/>
          <w:bCs/>
          <w:sz w:val="28"/>
          <w:szCs w:val="28"/>
          <w:lang w:val="en-US" w:eastAsia="zh-CN"/>
        </w:rPr>
        <w:t>）</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6A91"/>
    <w:rsid w:val="000C6485"/>
    <w:rsid w:val="0014240B"/>
    <w:rsid w:val="00272FA5"/>
    <w:rsid w:val="002D269C"/>
    <w:rsid w:val="003F35DA"/>
    <w:rsid w:val="00486FCB"/>
    <w:rsid w:val="004F15E0"/>
    <w:rsid w:val="0059570F"/>
    <w:rsid w:val="0073029C"/>
    <w:rsid w:val="008030DD"/>
    <w:rsid w:val="0081683C"/>
    <w:rsid w:val="008D6A09"/>
    <w:rsid w:val="00911880"/>
    <w:rsid w:val="00A10229"/>
    <w:rsid w:val="00A33BF8"/>
    <w:rsid w:val="00AD1B54"/>
    <w:rsid w:val="00B712DA"/>
    <w:rsid w:val="00C31A48"/>
    <w:rsid w:val="00E049B0"/>
    <w:rsid w:val="00FB675A"/>
    <w:rsid w:val="010F00BE"/>
    <w:rsid w:val="011C2052"/>
    <w:rsid w:val="01231859"/>
    <w:rsid w:val="01265BD9"/>
    <w:rsid w:val="013678A9"/>
    <w:rsid w:val="014A5414"/>
    <w:rsid w:val="014B0C77"/>
    <w:rsid w:val="014E7C5F"/>
    <w:rsid w:val="015F133F"/>
    <w:rsid w:val="01691051"/>
    <w:rsid w:val="01832C7F"/>
    <w:rsid w:val="01844C43"/>
    <w:rsid w:val="019E0078"/>
    <w:rsid w:val="019E4CBB"/>
    <w:rsid w:val="01AB486F"/>
    <w:rsid w:val="01B41588"/>
    <w:rsid w:val="01D7036E"/>
    <w:rsid w:val="01E2391D"/>
    <w:rsid w:val="01F87AD0"/>
    <w:rsid w:val="01FA7BB2"/>
    <w:rsid w:val="021E6919"/>
    <w:rsid w:val="02201F40"/>
    <w:rsid w:val="022A05B0"/>
    <w:rsid w:val="02331496"/>
    <w:rsid w:val="02355E2E"/>
    <w:rsid w:val="02406898"/>
    <w:rsid w:val="02431EED"/>
    <w:rsid w:val="02554029"/>
    <w:rsid w:val="02604AE0"/>
    <w:rsid w:val="0272550F"/>
    <w:rsid w:val="027B2D4E"/>
    <w:rsid w:val="027C2A1B"/>
    <w:rsid w:val="028C73C9"/>
    <w:rsid w:val="0291085A"/>
    <w:rsid w:val="029A1807"/>
    <w:rsid w:val="02A60965"/>
    <w:rsid w:val="02A93A95"/>
    <w:rsid w:val="02BA31D2"/>
    <w:rsid w:val="02D077BA"/>
    <w:rsid w:val="02D1733A"/>
    <w:rsid w:val="02D32EC1"/>
    <w:rsid w:val="02DD24DB"/>
    <w:rsid w:val="02E6119E"/>
    <w:rsid w:val="02F3753F"/>
    <w:rsid w:val="02FF2C5A"/>
    <w:rsid w:val="030B4BEC"/>
    <w:rsid w:val="03136AD1"/>
    <w:rsid w:val="032D002B"/>
    <w:rsid w:val="033033F9"/>
    <w:rsid w:val="034A2B85"/>
    <w:rsid w:val="034F71AC"/>
    <w:rsid w:val="0353173B"/>
    <w:rsid w:val="035879A8"/>
    <w:rsid w:val="035C11A7"/>
    <w:rsid w:val="035D1227"/>
    <w:rsid w:val="03664F24"/>
    <w:rsid w:val="039C3212"/>
    <w:rsid w:val="03A26762"/>
    <w:rsid w:val="03A37535"/>
    <w:rsid w:val="03B52F42"/>
    <w:rsid w:val="03C173D8"/>
    <w:rsid w:val="03E12333"/>
    <w:rsid w:val="03F037B7"/>
    <w:rsid w:val="03F5169C"/>
    <w:rsid w:val="04153E36"/>
    <w:rsid w:val="041C56B8"/>
    <w:rsid w:val="043D3CA1"/>
    <w:rsid w:val="043E66DD"/>
    <w:rsid w:val="04486C5C"/>
    <w:rsid w:val="045D47AB"/>
    <w:rsid w:val="04691AD4"/>
    <w:rsid w:val="04694AF1"/>
    <w:rsid w:val="046A060C"/>
    <w:rsid w:val="046C0E7A"/>
    <w:rsid w:val="047C27D6"/>
    <w:rsid w:val="048E2DE7"/>
    <w:rsid w:val="0493346D"/>
    <w:rsid w:val="04AE5307"/>
    <w:rsid w:val="04AE6726"/>
    <w:rsid w:val="04B32776"/>
    <w:rsid w:val="04CA257D"/>
    <w:rsid w:val="04CB2483"/>
    <w:rsid w:val="04D86B3B"/>
    <w:rsid w:val="04F06824"/>
    <w:rsid w:val="04F66416"/>
    <w:rsid w:val="04F93B08"/>
    <w:rsid w:val="04FE2938"/>
    <w:rsid w:val="051577A9"/>
    <w:rsid w:val="05181986"/>
    <w:rsid w:val="051A0EFE"/>
    <w:rsid w:val="052C7154"/>
    <w:rsid w:val="05397836"/>
    <w:rsid w:val="053E3551"/>
    <w:rsid w:val="05484BC3"/>
    <w:rsid w:val="05511D68"/>
    <w:rsid w:val="05552B84"/>
    <w:rsid w:val="05567094"/>
    <w:rsid w:val="058E5C7C"/>
    <w:rsid w:val="059940DD"/>
    <w:rsid w:val="05AE48AB"/>
    <w:rsid w:val="05B51A67"/>
    <w:rsid w:val="05BC00DD"/>
    <w:rsid w:val="05C47F2C"/>
    <w:rsid w:val="05E93BCE"/>
    <w:rsid w:val="05ED7E11"/>
    <w:rsid w:val="05EE0551"/>
    <w:rsid w:val="05F21F44"/>
    <w:rsid w:val="05FD0C9B"/>
    <w:rsid w:val="05FE2C0C"/>
    <w:rsid w:val="05FF7646"/>
    <w:rsid w:val="060818CD"/>
    <w:rsid w:val="060A03E3"/>
    <w:rsid w:val="06163C29"/>
    <w:rsid w:val="062E4889"/>
    <w:rsid w:val="06321FCD"/>
    <w:rsid w:val="0638493F"/>
    <w:rsid w:val="06497AFA"/>
    <w:rsid w:val="0653384A"/>
    <w:rsid w:val="06535942"/>
    <w:rsid w:val="06686D99"/>
    <w:rsid w:val="066E48EF"/>
    <w:rsid w:val="06807A46"/>
    <w:rsid w:val="06820F16"/>
    <w:rsid w:val="06AC5FB5"/>
    <w:rsid w:val="06B56819"/>
    <w:rsid w:val="06BF6877"/>
    <w:rsid w:val="06D21F95"/>
    <w:rsid w:val="06E44E9D"/>
    <w:rsid w:val="06FC3C69"/>
    <w:rsid w:val="070543FB"/>
    <w:rsid w:val="07325B1E"/>
    <w:rsid w:val="073577CB"/>
    <w:rsid w:val="07475B97"/>
    <w:rsid w:val="07533CCE"/>
    <w:rsid w:val="076209D6"/>
    <w:rsid w:val="07636833"/>
    <w:rsid w:val="0764772C"/>
    <w:rsid w:val="076A389F"/>
    <w:rsid w:val="076E28F3"/>
    <w:rsid w:val="077A14DD"/>
    <w:rsid w:val="077B5DB2"/>
    <w:rsid w:val="078A319A"/>
    <w:rsid w:val="078D158D"/>
    <w:rsid w:val="079D0829"/>
    <w:rsid w:val="07AE389D"/>
    <w:rsid w:val="07B954A7"/>
    <w:rsid w:val="07C22AA0"/>
    <w:rsid w:val="07C7010D"/>
    <w:rsid w:val="07CE60C4"/>
    <w:rsid w:val="07DE72D6"/>
    <w:rsid w:val="07E36BF2"/>
    <w:rsid w:val="07E71286"/>
    <w:rsid w:val="07F22AE3"/>
    <w:rsid w:val="07F30143"/>
    <w:rsid w:val="08022361"/>
    <w:rsid w:val="08066BEB"/>
    <w:rsid w:val="08170C46"/>
    <w:rsid w:val="081801E0"/>
    <w:rsid w:val="0818647C"/>
    <w:rsid w:val="082333F7"/>
    <w:rsid w:val="082412A3"/>
    <w:rsid w:val="0830199C"/>
    <w:rsid w:val="08461499"/>
    <w:rsid w:val="084B56D8"/>
    <w:rsid w:val="08612EF2"/>
    <w:rsid w:val="086341E0"/>
    <w:rsid w:val="08683B9B"/>
    <w:rsid w:val="087B6A37"/>
    <w:rsid w:val="08821002"/>
    <w:rsid w:val="089C6464"/>
    <w:rsid w:val="08AB2FD8"/>
    <w:rsid w:val="08AB63DE"/>
    <w:rsid w:val="08B33344"/>
    <w:rsid w:val="08B54F3B"/>
    <w:rsid w:val="08BA7092"/>
    <w:rsid w:val="08BB19F6"/>
    <w:rsid w:val="08C25627"/>
    <w:rsid w:val="08C8056A"/>
    <w:rsid w:val="08D21B9B"/>
    <w:rsid w:val="08EF1093"/>
    <w:rsid w:val="08F30376"/>
    <w:rsid w:val="09005937"/>
    <w:rsid w:val="091D3ED1"/>
    <w:rsid w:val="09425115"/>
    <w:rsid w:val="094F1B82"/>
    <w:rsid w:val="09657315"/>
    <w:rsid w:val="096C67C7"/>
    <w:rsid w:val="09805D91"/>
    <w:rsid w:val="09971855"/>
    <w:rsid w:val="09A04C7E"/>
    <w:rsid w:val="09A372D0"/>
    <w:rsid w:val="09E60CC3"/>
    <w:rsid w:val="09E806BC"/>
    <w:rsid w:val="09EF24FB"/>
    <w:rsid w:val="09FA417F"/>
    <w:rsid w:val="09FB656E"/>
    <w:rsid w:val="09FD02B8"/>
    <w:rsid w:val="0A132E8F"/>
    <w:rsid w:val="0A1E2609"/>
    <w:rsid w:val="0A2B7EE3"/>
    <w:rsid w:val="0A792DC8"/>
    <w:rsid w:val="0A7D3A95"/>
    <w:rsid w:val="0A7E3FE6"/>
    <w:rsid w:val="0A8C18D8"/>
    <w:rsid w:val="0A957EE1"/>
    <w:rsid w:val="0A9D4AFE"/>
    <w:rsid w:val="0AAB2836"/>
    <w:rsid w:val="0ABB6FBD"/>
    <w:rsid w:val="0ABD08D3"/>
    <w:rsid w:val="0ABD6730"/>
    <w:rsid w:val="0AE22107"/>
    <w:rsid w:val="0AE9028B"/>
    <w:rsid w:val="0AE975CC"/>
    <w:rsid w:val="0AF130D5"/>
    <w:rsid w:val="0AF26AEA"/>
    <w:rsid w:val="0AFC0940"/>
    <w:rsid w:val="0B060B48"/>
    <w:rsid w:val="0B0953A9"/>
    <w:rsid w:val="0B1468AC"/>
    <w:rsid w:val="0B3E2D42"/>
    <w:rsid w:val="0B4D643E"/>
    <w:rsid w:val="0B5556F1"/>
    <w:rsid w:val="0B5D7572"/>
    <w:rsid w:val="0B776B65"/>
    <w:rsid w:val="0B9236E0"/>
    <w:rsid w:val="0BA02294"/>
    <w:rsid w:val="0BA16200"/>
    <w:rsid w:val="0BAA610D"/>
    <w:rsid w:val="0BB8534B"/>
    <w:rsid w:val="0BCE6E74"/>
    <w:rsid w:val="0BD32CD7"/>
    <w:rsid w:val="0BD463B5"/>
    <w:rsid w:val="0BDA01EC"/>
    <w:rsid w:val="0BEA7E0A"/>
    <w:rsid w:val="0C002899"/>
    <w:rsid w:val="0C034486"/>
    <w:rsid w:val="0C047E5C"/>
    <w:rsid w:val="0C177F9A"/>
    <w:rsid w:val="0C2F4F8E"/>
    <w:rsid w:val="0C3143C3"/>
    <w:rsid w:val="0C4E16C3"/>
    <w:rsid w:val="0C594104"/>
    <w:rsid w:val="0C6F195A"/>
    <w:rsid w:val="0C75120E"/>
    <w:rsid w:val="0C7521F0"/>
    <w:rsid w:val="0C82258F"/>
    <w:rsid w:val="0C875468"/>
    <w:rsid w:val="0CA25DC0"/>
    <w:rsid w:val="0CAE7E54"/>
    <w:rsid w:val="0CB576D5"/>
    <w:rsid w:val="0CBD2D86"/>
    <w:rsid w:val="0CD57F2A"/>
    <w:rsid w:val="0CD805AC"/>
    <w:rsid w:val="0CE03778"/>
    <w:rsid w:val="0CE04C7E"/>
    <w:rsid w:val="0CE23AC7"/>
    <w:rsid w:val="0CE85CAB"/>
    <w:rsid w:val="0CF40625"/>
    <w:rsid w:val="0D057A40"/>
    <w:rsid w:val="0D185F23"/>
    <w:rsid w:val="0D230C9A"/>
    <w:rsid w:val="0D421782"/>
    <w:rsid w:val="0D542354"/>
    <w:rsid w:val="0D546F01"/>
    <w:rsid w:val="0D5C4BC4"/>
    <w:rsid w:val="0DD007FB"/>
    <w:rsid w:val="0DDA180A"/>
    <w:rsid w:val="0DDB7ECC"/>
    <w:rsid w:val="0DEF1A8D"/>
    <w:rsid w:val="0E135EF0"/>
    <w:rsid w:val="0E2674C7"/>
    <w:rsid w:val="0E2831D8"/>
    <w:rsid w:val="0E3339DF"/>
    <w:rsid w:val="0E3B2804"/>
    <w:rsid w:val="0E3E1CE2"/>
    <w:rsid w:val="0E4330BE"/>
    <w:rsid w:val="0E4E1816"/>
    <w:rsid w:val="0E5F64F8"/>
    <w:rsid w:val="0E8E3CDC"/>
    <w:rsid w:val="0E906A91"/>
    <w:rsid w:val="0E931BD0"/>
    <w:rsid w:val="0E9F2C07"/>
    <w:rsid w:val="0EAD78B4"/>
    <w:rsid w:val="0EAD7BEA"/>
    <w:rsid w:val="0EB15F2A"/>
    <w:rsid w:val="0EBA28A6"/>
    <w:rsid w:val="0EE353E6"/>
    <w:rsid w:val="0EF67503"/>
    <w:rsid w:val="0F181C64"/>
    <w:rsid w:val="0F295F6C"/>
    <w:rsid w:val="0F337E20"/>
    <w:rsid w:val="0F3B4135"/>
    <w:rsid w:val="0F64471F"/>
    <w:rsid w:val="0F74125B"/>
    <w:rsid w:val="0F7A0039"/>
    <w:rsid w:val="0FA971F7"/>
    <w:rsid w:val="0FC919FB"/>
    <w:rsid w:val="0FCF0BFB"/>
    <w:rsid w:val="0FD165AC"/>
    <w:rsid w:val="0FD54A4A"/>
    <w:rsid w:val="0FDE2793"/>
    <w:rsid w:val="0FE9182D"/>
    <w:rsid w:val="10125095"/>
    <w:rsid w:val="10212118"/>
    <w:rsid w:val="102412BF"/>
    <w:rsid w:val="10290810"/>
    <w:rsid w:val="102F72EF"/>
    <w:rsid w:val="104E4CEA"/>
    <w:rsid w:val="104E5D8E"/>
    <w:rsid w:val="10503424"/>
    <w:rsid w:val="10524295"/>
    <w:rsid w:val="106D5986"/>
    <w:rsid w:val="1079433F"/>
    <w:rsid w:val="107D7EDE"/>
    <w:rsid w:val="10841255"/>
    <w:rsid w:val="10885391"/>
    <w:rsid w:val="109E306A"/>
    <w:rsid w:val="10B204F1"/>
    <w:rsid w:val="10B53048"/>
    <w:rsid w:val="10B849EF"/>
    <w:rsid w:val="10B9006A"/>
    <w:rsid w:val="10BF5661"/>
    <w:rsid w:val="10C3279D"/>
    <w:rsid w:val="10D87EA1"/>
    <w:rsid w:val="10F33C95"/>
    <w:rsid w:val="11071D42"/>
    <w:rsid w:val="110D4DC1"/>
    <w:rsid w:val="111C02BE"/>
    <w:rsid w:val="1120408F"/>
    <w:rsid w:val="11241CE2"/>
    <w:rsid w:val="112D36BD"/>
    <w:rsid w:val="113836D7"/>
    <w:rsid w:val="114772DC"/>
    <w:rsid w:val="114E545D"/>
    <w:rsid w:val="114F7B14"/>
    <w:rsid w:val="11547F64"/>
    <w:rsid w:val="115E77E4"/>
    <w:rsid w:val="116B45AB"/>
    <w:rsid w:val="118D013B"/>
    <w:rsid w:val="119D7AB5"/>
    <w:rsid w:val="119E2423"/>
    <w:rsid w:val="11A14A3F"/>
    <w:rsid w:val="11AD66A6"/>
    <w:rsid w:val="11B6444F"/>
    <w:rsid w:val="11B8289C"/>
    <w:rsid w:val="11BC5354"/>
    <w:rsid w:val="11C14C76"/>
    <w:rsid w:val="11C717D7"/>
    <w:rsid w:val="11E20CA9"/>
    <w:rsid w:val="11ED5551"/>
    <w:rsid w:val="121D22B4"/>
    <w:rsid w:val="121D721A"/>
    <w:rsid w:val="123A1306"/>
    <w:rsid w:val="124015D4"/>
    <w:rsid w:val="12531563"/>
    <w:rsid w:val="1264138E"/>
    <w:rsid w:val="126E5A5D"/>
    <w:rsid w:val="12756BDC"/>
    <w:rsid w:val="12984C66"/>
    <w:rsid w:val="129D0A30"/>
    <w:rsid w:val="12A854EB"/>
    <w:rsid w:val="12C1761F"/>
    <w:rsid w:val="12D57CE0"/>
    <w:rsid w:val="12E84122"/>
    <w:rsid w:val="12F92EAF"/>
    <w:rsid w:val="13007C2C"/>
    <w:rsid w:val="130B1ED0"/>
    <w:rsid w:val="13172A84"/>
    <w:rsid w:val="131C47AE"/>
    <w:rsid w:val="131C61A8"/>
    <w:rsid w:val="1323317E"/>
    <w:rsid w:val="1333134F"/>
    <w:rsid w:val="134101B9"/>
    <w:rsid w:val="13472680"/>
    <w:rsid w:val="135E4CB5"/>
    <w:rsid w:val="136816F0"/>
    <w:rsid w:val="13776144"/>
    <w:rsid w:val="137C1580"/>
    <w:rsid w:val="137E5D26"/>
    <w:rsid w:val="138822CF"/>
    <w:rsid w:val="13A2438E"/>
    <w:rsid w:val="13A87B40"/>
    <w:rsid w:val="13B87852"/>
    <w:rsid w:val="13BB2378"/>
    <w:rsid w:val="13C22720"/>
    <w:rsid w:val="13DA4918"/>
    <w:rsid w:val="13DE15F1"/>
    <w:rsid w:val="13E76120"/>
    <w:rsid w:val="13E85B9A"/>
    <w:rsid w:val="13EE73A3"/>
    <w:rsid w:val="14001329"/>
    <w:rsid w:val="140C4FF2"/>
    <w:rsid w:val="141176AE"/>
    <w:rsid w:val="141531D7"/>
    <w:rsid w:val="141752B3"/>
    <w:rsid w:val="142E681D"/>
    <w:rsid w:val="143421E3"/>
    <w:rsid w:val="143E1EEB"/>
    <w:rsid w:val="14486903"/>
    <w:rsid w:val="144A6A45"/>
    <w:rsid w:val="14576438"/>
    <w:rsid w:val="145F543E"/>
    <w:rsid w:val="146137AB"/>
    <w:rsid w:val="14687CCE"/>
    <w:rsid w:val="14734FE6"/>
    <w:rsid w:val="14870A9B"/>
    <w:rsid w:val="149A36D5"/>
    <w:rsid w:val="149E22C1"/>
    <w:rsid w:val="14AF57BC"/>
    <w:rsid w:val="14BE3D30"/>
    <w:rsid w:val="14CB3E1B"/>
    <w:rsid w:val="14D10799"/>
    <w:rsid w:val="14D33C72"/>
    <w:rsid w:val="14DD3D69"/>
    <w:rsid w:val="15060DAC"/>
    <w:rsid w:val="15175527"/>
    <w:rsid w:val="151F0119"/>
    <w:rsid w:val="151F2F81"/>
    <w:rsid w:val="15210156"/>
    <w:rsid w:val="15225F4B"/>
    <w:rsid w:val="152655E1"/>
    <w:rsid w:val="15300D84"/>
    <w:rsid w:val="15343705"/>
    <w:rsid w:val="15396E74"/>
    <w:rsid w:val="15512FE3"/>
    <w:rsid w:val="15523D4D"/>
    <w:rsid w:val="155F5A51"/>
    <w:rsid w:val="15634E77"/>
    <w:rsid w:val="15727E78"/>
    <w:rsid w:val="157333AF"/>
    <w:rsid w:val="15733C6A"/>
    <w:rsid w:val="157F7364"/>
    <w:rsid w:val="15920150"/>
    <w:rsid w:val="159848D3"/>
    <w:rsid w:val="159D085F"/>
    <w:rsid w:val="159D5371"/>
    <w:rsid w:val="15A71071"/>
    <w:rsid w:val="15B871E8"/>
    <w:rsid w:val="15C20060"/>
    <w:rsid w:val="15C52D33"/>
    <w:rsid w:val="15D71698"/>
    <w:rsid w:val="15E520A3"/>
    <w:rsid w:val="15F37D74"/>
    <w:rsid w:val="15FC4025"/>
    <w:rsid w:val="161C1ABB"/>
    <w:rsid w:val="162C611A"/>
    <w:rsid w:val="16303469"/>
    <w:rsid w:val="163822C0"/>
    <w:rsid w:val="16412BA4"/>
    <w:rsid w:val="16491F79"/>
    <w:rsid w:val="16582C87"/>
    <w:rsid w:val="165C32B6"/>
    <w:rsid w:val="16607BE2"/>
    <w:rsid w:val="1686415A"/>
    <w:rsid w:val="16867977"/>
    <w:rsid w:val="16B33CCF"/>
    <w:rsid w:val="16B73F72"/>
    <w:rsid w:val="16BB2B79"/>
    <w:rsid w:val="16C437C9"/>
    <w:rsid w:val="16E51605"/>
    <w:rsid w:val="16E81265"/>
    <w:rsid w:val="16EB6EA9"/>
    <w:rsid w:val="16F92D58"/>
    <w:rsid w:val="16FA5956"/>
    <w:rsid w:val="170D7D6B"/>
    <w:rsid w:val="173B6528"/>
    <w:rsid w:val="17432DEF"/>
    <w:rsid w:val="175306EF"/>
    <w:rsid w:val="17566D05"/>
    <w:rsid w:val="175C6778"/>
    <w:rsid w:val="175E5F1C"/>
    <w:rsid w:val="17960871"/>
    <w:rsid w:val="179B1914"/>
    <w:rsid w:val="179D5996"/>
    <w:rsid w:val="17BA75F2"/>
    <w:rsid w:val="17BD2DE4"/>
    <w:rsid w:val="17D0616F"/>
    <w:rsid w:val="17D37E23"/>
    <w:rsid w:val="17D830CC"/>
    <w:rsid w:val="17D9189E"/>
    <w:rsid w:val="17DA70E3"/>
    <w:rsid w:val="17E45DBF"/>
    <w:rsid w:val="17F50D7E"/>
    <w:rsid w:val="1812574D"/>
    <w:rsid w:val="181B2BF2"/>
    <w:rsid w:val="18260F90"/>
    <w:rsid w:val="182E157F"/>
    <w:rsid w:val="184E650D"/>
    <w:rsid w:val="185064AC"/>
    <w:rsid w:val="18510DFC"/>
    <w:rsid w:val="18793102"/>
    <w:rsid w:val="18805113"/>
    <w:rsid w:val="188A138E"/>
    <w:rsid w:val="188E1BD6"/>
    <w:rsid w:val="189B7FC9"/>
    <w:rsid w:val="18D25FED"/>
    <w:rsid w:val="18D924E1"/>
    <w:rsid w:val="18D97C25"/>
    <w:rsid w:val="18E076E1"/>
    <w:rsid w:val="18F07287"/>
    <w:rsid w:val="18FB296A"/>
    <w:rsid w:val="191F3420"/>
    <w:rsid w:val="192E6743"/>
    <w:rsid w:val="194672E9"/>
    <w:rsid w:val="19572C81"/>
    <w:rsid w:val="195F34D5"/>
    <w:rsid w:val="196A05B3"/>
    <w:rsid w:val="197F5A13"/>
    <w:rsid w:val="198C479E"/>
    <w:rsid w:val="198F7AC0"/>
    <w:rsid w:val="19AE1A04"/>
    <w:rsid w:val="19B51ACA"/>
    <w:rsid w:val="19C45913"/>
    <w:rsid w:val="19DF6041"/>
    <w:rsid w:val="19E67C5D"/>
    <w:rsid w:val="19EF4D2A"/>
    <w:rsid w:val="19F50AC4"/>
    <w:rsid w:val="19FA3760"/>
    <w:rsid w:val="1A0E33E3"/>
    <w:rsid w:val="1A166D8F"/>
    <w:rsid w:val="1A166E49"/>
    <w:rsid w:val="1A172AB1"/>
    <w:rsid w:val="1A392203"/>
    <w:rsid w:val="1A4A67CA"/>
    <w:rsid w:val="1A500374"/>
    <w:rsid w:val="1A580158"/>
    <w:rsid w:val="1A580490"/>
    <w:rsid w:val="1A5C6CDB"/>
    <w:rsid w:val="1A656D87"/>
    <w:rsid w:val="1A68248D"/>
    <w:rsid w:val="1A732F48"/>
    <w:rsid w:val="1A942213"/>
    <w:rsid w:val="1A972AD3"/>
    <w:rsid w:val="1AAE6C7F"/>
    <w:rsid w:val="1AB5499A"/>
    <w:rsid w:val="1AC7028E"/>
    <w:rsid w:val="1AC82BCB"/>
    <w:rsid w:val="1AEC5533"/>
    <w:rsid w:val="1AED18EE"/>
    <w:rsid w:val="1AF13D01"/>
    <w:rsid w:val="1B0478E3"/>
    <w:rsid w:val="1B0C3127"/>
    <w:rsid w:val="1B1E7943"/>
    <w:rsid w:val="1B266EEC"/>
    <w:rsid w:val="1B28239F"/>
    <w:rsid w:val="1B2B76E5"/>
    <w:rsid w:val="1B391B5B"/>
    <w:rsid w:val="1B53659B"/>
    <w:rsid w:val="1B566705"/>
    <w:rsid w:val="1B602423"/>
    <w:rsid w:val="1B6A5832"/>
    <w:rsid w:val="1B7261C8"/>
    <w:rsid w:val="1B7635F7"/>
    <w:rsid w:val="1B8F16B0"/>
    <w:rsid w:val="1B972FEC"/>
    <w:rsid w:val="1BBC6F56"/>
    <w:rsid w:val="1BC44910"/>
    <w:rsid w:val="1BC4690B"/>
    <w:rsid w:val="1BD21A23"/>
    <w:rsid w:val="1BD93653"/>
    <w:rsid w:val="1BDF1F7F"/>
    <w:rsid w:val="1BE65F61"/>
    <w:rsid w:val="1BE84BF3"/>
    <w:rsid w:val="1BEA2F60"/>
    <w:rsid w:val="1C2049BC"/>
    <w:rsid w:val="1C372E5B"/>
    <w:rsid w:val="1C397628"/>
    <w:rsid w:val="1C41664F"/>
    <w:rsid w:val="1C453E63"/>
    <w:rsid w:val="1C454081"/>
    <w:rsid w:val="1C46584D"/>
    <w:rsid w:val="1C6B0708"/>
    <w:rsid w:val="1C714C8C"/>
    <w:rsid w:val="1C9E2112"/>
    <w:rsid w:val="1CA07573"/>
    <w:rsid w:val="1CB90DAE"/>
    <w:rsid w:val="1CBA52E7"/>
    <w:rsid w:val="1CC16CE9"/>
    <w:rsid w:val="1CC900D7"/>
    <w:rsid w:val="1CD82FBE"/>
    <w:rsid w:val="1CF83EC0"/>
    <w:rsid w:val="1D0161E1"/>
    <w:rsid w:val="1D0B4CF0"/>
    <w:rsid w:val="1D134156"/>
    <w:rsid w:val="1D1662CC"/>
    <w:rsid w:val="1D1F6E52"/>
    <w:rsid w:val="1D2052A0"/>
    <w:rsid w:val="1D3379ED"/>
    <w:rsid w:val="1D4241E7"/>
    <w:rsid w:val="1D42570F"/>
    <w:rsid w:val="1D452997"/>
    <w:rsid w:val="1D473065"/>
    <w:rsid w:val="1D5508C5"/>
    <w:rsid w:val="1D6408B0"/>
    <w:rsid w:val="1D642F1E"/>
    <w:rsid w:val="1D644DAA"/>
    <w:rsid w:val="1D7036B6"/>
    <w:rsid w:val="1D7E1F80"/>
    <w:rsid w:val="1D8534BD"/>
    <w:rsid w:val="1D9A7727"/>
    <w:rsid w:val="1DAA3A91"/>
    <w:rsid w:val="1DAA7BC0"/>
    <w:rsid w:val="1DAC1183"/>
    <w:rsid w:val="1DBA1B28"/>
    <w:rsid w:val="1DD869AB"/>
    <w:rsid w:val="1DE23D62"/>
    <w:rsid w:val="1DF57D94"/>
    <w:rsid w:val="1DF94C45"/>
    <w:rsid w:val="1E0C3338"/>
    <w:rsid w:val="1E0C7E18"/>
    <w:rsid w:val="1E106F6D"/>
    <w:rsid w:val="1E2D4F79"/>
    <w:rsid w:val="1E360FC3"/>
    <w:rsid w:val="1E4A22E0"/>
    <w:rsid w:val="1E546042"/>
    <w:rsid w:val="1E694FEE"/>
    <w:rsid w:val="1E834C11"/>
    <w:rsid w:val="1E911419"/>
    <w:rsid w:val="1EAB63B1"/>
    <w:rsid w:val="1EBA41CD"/>
    <w:rsid w:val="1ED32C40"/>
    <w:rsid w:val="1ED47859"/>
    <w:rsid w:val="1EE3723E"/>
    <w:rsid w:val="1EE75C46"/>
    <w:rsid w:val="1EEA5E64"/>
    <w:rsid w:val="1EF23755"/>
    <w:rsid w:val="1EF869C0"/>
    <w:rsid w:val="1F103A28"/>
    <w:rsid w:val="1F1A425A"/>
    <w:rsid w:val="1F396D92"/>
    <w:rsid w:val="1F41380C"/>
    <w:rsid w:val="1F716913"/>
    <w:rsid w:val="1F7B7BAC"/>
    <w:rsid w:val="1F82020F"/>
    <w:rsid w:val="1F852D4D"/>
    <w:rsid w:val="1F887962"/>
    <w:rsid w:val="1F8B1C9C"/>
    <w:rsid w:val="1F8C44B4"/>
    <w:rsid w:val="1F8C7F17"/>
    <w:rsid w:val="1F993784"/>
    <w:rsid w:val="1FA01893"/>
    <w:rsid w:val="1FBF3A48"/>
    <w:rsid w:val="1FCA170A"/>
    <w:rsid w:val="1FCA6F35"/>
    <w:rsid w:val="1FD1452A"/>
    <w:rsid w:val="1FD73451"/>
    <w:rsid w:val="1FE65538"/>
    <w:rsid w:val="1FE9491C"/>
    <w:rsid w:val="1FEB1D73"/>
    <w:rsid w:val="200A73FE"/>
    <w:rsid w:val="200C3294"/>
    <w:rsid w:val="200C48C1"/>
    <w:rsid w:val="200D357B"/>
    <w:rsid w:val="201738B5"/>
    <w:rsid w:val="201F0EC9"/>
    <w:rsid w:val="20302C91"/>
    <w:rsid w:val="20305906"/>
    <w:rsid w:val="20354ADC"/>
    <w:rsid w:val="203E46BC"/>
    <w:rsid w:val="204C06E9"/>
    <w:rsid w:val="20556AB0"/>
    <w:rsid w:val="20560D4C"/>
    <w:rsid w:val="2065507B"/>
    <w:rsid w:val="20705EBE"/>
    <w:rsid w:val="207244B5"/>
    <w:rsid w:val="20AC2D11"/>
    <w:rsid w:val="20C10D30"/>
    <w:rsid w:val="20C428D7"/>
    <w:rsid w:val="20DF02E5"/>
    <w:rsid w:val="20DF3CB7"/>
    <w:rsid w:val="20F2710F"/>
    <w:rsid w:val="20F82434"/>
    <w:rsid w:val="20FA32A2"/>
    <w:rsid w:val="212018C4"/>
    <w:rsid w:val="213236F3"/>
    <w:rsid w:val="213C5DF9"/>
    <w:rsid w:val="214863CA"/>
    <w:rsid w:val="215637CA"/>
    <w:rsid w:val="215D6D03"/>
    <w:rsid w:val="21613FCD"/>
    <w:rsid w:val="217359B1"/>
    <w:rsid w:val="2180657D"/>
    <w:rsid w:val="21983E27"/>
    <w:rsid w:val="21B0075F"/>
    <w:rsid w:val="21B24E7A"/>
    <w:rsid w:val="21B3453B"/>
    <w:rsid w:val="21C13C24"/>
    <w:rsid w:val="21EB3481"/>
    <w:rsid w:val="21F00C18"/>
    <w:rsid w:val="22090BD7"/>
    <w:rsid w:val="220F6380"/>
    <w:rsid w:val="2214232F"/>
    <w:rsid w:val="221426DE"/>
    <w:rsid w:val="222352FB"/>
    <w:rsid w:val="222864B1"/>
    <w:rsid w:val="222A19D1"/>
    <w:rsid w:val="222F1FFC"/>
    <w:rsid w:val="22323AA0"/>
    <w:rsid w:val="22372D4C"/>
    <w:rsid w:val="223E739C"/>
    <w:rsid w:val="2248441D"/>
    <w:rsid w:val="22502157"/>
    <w:rsid w:val="226B4CC2"/>
    <w:rsid w:val="226C1173"/>
    <w:rsid w:val="22731BD9"/>
    <w:rsid w:val="227457CF"/>
    <w:rsid w:val="2276500E"/>
    <w:rsid w:val="227B2C4A"/>
    <w:rsid w:val="22897D55"/>
    <w:rsid w:val="228B409D"/>
    <w:rsid w:val="228E439C"/>
    <w:rsid w:val="228E515C"/>
    <w:rsid w:val="229D1DF4"/>
    <w:rsid w:val="22C76B99"/>
    <w:rsid w:val="22C8177C"/>
    <w:rsid w:val="22E33824"/>
    <w:rsid w:val="22E76F5E"/>
    <w:rsid w:val="22EE0FDB"/>
    <w:rsid w:val="22F959FF"/>
    <w:rsid w:val="23042CC1"/>
    <w:rsid w:val="230B5259"/>
    <w:rsid w:val="230F2799"/>
    <w:rsid w:val="2310529A"/>
    <w:rsid w:val="231564E0"/>
    <w:rsid w:val="23175125"/>
    <w:rsid w:val="23215207"/>
    <w:rsid w:val="23240299"/>
    <w:rsid w:val="233429FE"/>
    <w:rsid w:val="233D3CDD"/>
    <w:rsid w:val="23492C2C"/>
    <w:rsid w:val="234D3B36"/>
    <w:rsid w:val="23505CF3"/>
    <w:rsid w:val="235D0450"/>
    <w:rsid w:val="23753296"/>
    <w:rsid w:val="237F72E3"/>
    <w:rsid w:val="23862EAB"/>
    <w:rsid w:val="23910B9D"/>
    <w:rsid w:val="23B13C26"/>
    <w:rsid w:val="23B761C2"/>
    <w:rsid w:val="23BA7F6A"/>
    <w:rsid w:val="23CE3CC6"/>
    <w:rsid w:val="23D13903"/>
    <w:rsid w:val="23E106CD"/>
    <w:rsid w:val="23F67708"/>
    <w:rsid w:val="241132D6"/>
    <w:rsid w:val="24183721"/>
    <w:rsid w:val="24375DFA"/>
    <w:rsid w:val="243836DB"/>
    <w:rsid w:val="243D6AE6"/>
    <w:rsid w:val="244B7498"/>
    <w:rsid w:val="24551BE6"/>
    <w:rsid w:val="24575D4E"/>
    <w:rsid w:val="246527AB"/>
    <w:rsid w:val="2465646D"/>
    <w:rsid w:val="247B1256"/>
    <w:rsid w:val="24817216"/>
    <w:rsid w:val="24894815"/>
    <w:rsid w:val="248B3464"/>
    <w:rsid w:val="249452C9"/>
    <w:rsid w:val="24B74C7C"/>
    <w:rsid w:val="24BA5222"/>
    <w:rsid w:val="24BC40E3"/>
    <w:rsid w:val="24D80413"/>
    <w:rsid w:val="24EB1937"/>
    <w:rsid w:val="24FB7DCB"/>
    <w:rsid w:val="24FC42EF"/>
    <w:rsid w:val="250E3083"/>
    <w:rsid w:val="251E1C77"/>
    <w:rsid w:val="2528688A"/>
    <w:rsid w:val="253A71B1"/>
    <w:rsid w:val="253D645E"/>
    <w:rsid w:val="25453F1A"/>
    <w:rsid w:val="25477BC9"/>
    <w:rsid w:val="254C644F"/>
    <w:rsid w:val="256572AB"/>
    <w:rsid w:val="25760DA9"/>
    <w:rsid w:val="257C4B20"/>
    <w:rsid w:val="258A6EBD"/>
    <w:rsid w:val="25A67FE4"/>
    <w:rsid w:val="25A764FB"/>
    <w:rsid w:val="25A91F87"/>
    <w:rsid w:val="25AC31DE"/>
    <w:rsid w:val="25B173F3"/>
    <w:rsid w:val="25BB6428"/>
    <w:rsid w:val="25C00720"/>
    <w:rsid w:val="25D153E0"/>
    <w:rsid w:val="25D44970"/>
    <w:rsid w:val="25DD730A"/>
    <w:rsid w:val="25E35D1B"/>
    <w:rsid w:val="25F874CE"/>
    <w:rsid w:val="261A54AF"/>
    <w:rsid w:val="26344225"/>
    <w:rsid w:val="26663F45"/>
    <w:rsid w:val="266F0258"/>
    <w:rsid w:val="26937327"/>
    <w:rsid w:val="269F3B6D"/>
    <w:rsid w:val="26B45CE1"/>
    <w:rsid w:val="26DC3A04"/>
    <w:rsid w:val="26DD0FF6"/>
    <w:rsid w:val="26EA2B12"/>
    <w:rsid w:val="26FC7B2E"/>
    <w:rsid w:val="2704757D"/>
    <w:rsid w:val="27063CA9"/>
    <w:rsid w:val="270A40C3"/>
    <w:rsid w:val="27180E17"/>
    <w:rsid w:val="271D17F4"/>
    <w:rsid w:val="272B14AD"/>
    <w:rsid w:val="272C7703"/>
    <w:rsid w:val="2742629B"/>
    <w:rsid w:val="274760E3"/>
    <w:rsid w:val="27484560"/>
    <w:rsid w:val="2769302C"/>
    <w:rsid w:val="276C153D"/>
    <w:rsid w:val="27710B8E"/>
    <w:rsid w:val="27785999"/>
    <w:rsid w:val="27847013"/>
    <w:rsid w:val="278F5777"/>
    <w:rsid w:val="279E7D15"/>
    <w:rsid w:val="27A55AA2"/>
    <w:rsid w:val="27B66CDF"/>
    <w:rsid w:val="27B70401"/>
    <w:rsid w:val="27C62B58"/>
    <w:rsid w:val="27D103A5"/>
    <w:rsid w:val="27E308E5"/>
    <w:rsid w:val="27E74D27"/>
    <w:rsid w:val="27E75617"/>
    <w:rsid w:val="27EA3CC7"/>
    <w:rsid w:val="27F100B5"/>
    <w:rsid w:val="27F644A8"/>
    <w:rsid w:val="28062E65"/>
    <w:rsid w:val="28063914"/>
    <w:rsid w:val="282B3CC0"/>
    <w:rsid w:val="283D7834"/>
    <w:rsid w:val="2840152F"/>
    <w:rsid w:val="28535DC5"/>
    <w:rsid w:val="28630C85"/>
    <w:rsid w:val="28644F65"/>
    <w:rsid w:val="28762F3A"/>
    <w:rsid w:val="28A440F0"/>
    <w:rsid w:val="28A82EF5"/>
    <w:rsid w:val="28AC53A4"/>
    <w:rsid w:val="28B015ED"/>
    <w:rsid w:val="28C43355"/>
    <w:rsid w:val="28CF6C84"/>
    <w:rsid w:val="28D1078F"/>
    <w:rsid w:val="28DE339B"/>
    <w:rsid w:val="28E1198E"/>
    <w:rsid w:val="28E95B76"/>
    <w:rsid w:val="28F016D0"/>
    <w:rsid w:val="28FE6D61"/>
    <w:rsid w:val="29030D03"/>
    <w:rsid w:val="290865F9"/>
    <w:rsid w:val="293353DE"/>
    <w:rsid w:val="29582911"/>
    <w:rsid w:val="29780F2E"/>
    <w:rsid w:val="29B5358A"/>
    <w:rsid w:val="29B85FAF"/>
    <w:rsid w:val="29D33143"/>
    <w:rsid w:val="29D8349F"/>
    <w:rsid w:val="29D84130"/>
    <w:rsid w:val="29E22543"/>
    <w:rsid w:val="29E47F8C"/>
    <w:rsid w:val="29F06AE9"/>
    <w:rsid w:val="2A061469"/>
    <w:rsid w:val="2A203B81"/>
    <w:rsid w:val="2A25050B"/>
    <w:rsid w:val="2A4C78F1"/>
    <w:rsid w:val="2A5152E4"/>
    <w:rsid w:val="2A5536B0"/>
    <w:rsid w:val="2A557276"/>
    <w:rsid w:val="2A58243C"/>
    <w:rsid w:val="2A5A14D0"/>
    <w:rsid w:val="2A5B5726"/>
    <w:rsid w:val="2A617BCA"/>
    <w:rsid w:val="2A6B3AA5"/>
    <w:rsid w:val="2A71797D"/>
    <w:rsid w:val="2A762E33"/>
    <w:rsid w:val="2A77619E"/>
    <w:rsid w:val="2A7B6B67"/>
    <w:rsid w:val="2A8E168A"/>
    <w:rsid w:val="2A9A75AD"/>
    <w:rsid w:val="2A9B72D6"/>
    <w:rsid w:val="2A9E388F"/>
    <w:rsid w:val="2AA05B68"/>
    <w:rsid w:val="2AB87503"/>
    <w:rsid w:val="2ABF3356"/>
    <w:rsid w:val="2AC460BA"/>
    <w:rsid w:val="2AC97224"/>
    <w:rsid w:val="2AEB1148"/>
    <w:rsid w:val="2AF31C38"/>
    <w:rsid w:val="2AFD30FB"/>
    <w:rsid w:val="2B015200"/>
    <w:rsid w:val="2B02041C"/>
    <w:rsid w:val="2B0521B1"/>
    <w:rsid w:val="2B0B59D5"/>
    <w:rsid w:val="2B1A13D0"/>
    <w:rsid w:val="2B1B5104"/>
    <w:rsid w:val="2B1C6B9F"/>
    <w:rsid w:val="2B226F75"/>
    <w:rsid w:val="2B267DD4"/>
    <w:rsid w:val="2B2B267D"/>
    <w:rsid w:val="2B38653E"/>
    <w:rsid w:val="2B3F78BA"/>
    <w:rsid w:val="2B4D2FE4"/>
    <w:rsid w:val="2B5030C2"/>
    <w:rsid w:val="2B505DCA"/>
    <w:rsid w:val="2B5E2973"/>
    <w:rsid w:val="2B6D340B"/>
    <w:rsid w:val="2B735AB4"/>
    <w:rsid w:val="2B843B87"/>
    <w:rsid w:val="2B8A585C"/>
    <w:rsid w:val="2B970C3F"/>
    <w:rsid w:val="2BAF1CA9"/>
    <w:rsid w:val="2BB37BA1"/>
    <w:rsid w:val="2BD0274F"/>
    <w:rsid w:val="2BD02DCB"/>
    <w:rsid w:val="2BD225B4"/>
    <w:rsid w:val="2BF00C82"/>
    <w:rsid w:val="2C067F7C"/>
    <w:rsid w:val="2C070685"/>
    <w:rsid w:val="2C2136B0"/>
    <w:rsid w:val="2C22639C"/>
    <w:rsid w:val="2C2605F3"/>
    <w:rsid w:val="2C27379F"/>
    <w:rsid w:val="2C2B62CC"/>
    <w:rsid w:val="2C3369A3"/>
    <w:rsid w:val="2C364F21"/>
    <w:rsid w:val="2C4B568E"/>
    <w:rsid w:val="2C563102"/>
    <w:rsid w:val="2C5711D2"/>
    <w:rsid w:val="2C62238C"/>
    <w:rsid w:val="2C644DB9"/>
    <w:rsid w:val="2C686BD4"/>
    <w:rsid w:val="2C716A63"/>
    <w:rsid w:val="2C7270B6"/>
    <w:rsid w:val="2C926D72"/>
    <w:rsid w:val="2C991593"/>
    <w:rsid w:val="2C9A75FA"/>
    <w:rsid w:val="2C9B0642"/>
    <w:rsid w:val="2CA25D7D"/>
    <w:rsid w:val="2CA41629"/>
    <w:rsid w:val="2CA857DF"/>
    <w:rsid w:val="2CAD3011"/>
    <w:rsid w:val="2CB7573F"/>
    <w:rsid w:val="2CC6116F"/>
    <w:rsid w:val="2CCC6128"/>
    <w:rsid w:val="2CCD1A4A"/>
    <w:rsid w:val="2CD179E1"/>
    <w:rsid w:val="2CD50678"/>
    <w:rsid w:val="2CD87D88"/>
    <w:rsid w:val="2CE313AC"/>
    <w:rsid w:val="2CE3754B"/>
    <w:rsid w:val="2CEB4529"/>
    <w:rsid w:val="2CF21458"/>
    <w:rsid w:val="2CF32086"/>
    <w:rsid w:val="2CFC2B54"/>
    <w:rsid w:val="2D0101F7"/>
    <w:rsid w:val="2D4A113C"/>
    <w:rsid w:val="2D605233"/>
    <w:rsid w:val="2D681636"/>
    <w:rsid w:val="2D70360C"/>
    <w:rsid w:val="2D72433E"/>
    <w:rsid w:val="2D7F3EB5"/>
    <w:rsid w:val="2D8640DC"/>
    <w:rsid w:val="2D887BE7"/>
    <w:rsid w:val="2D8D5E7D"/>
    <w:rsid w:val="2D9E5DE2"/>
    <w:rsid w:val="2D9F722D"/>
    <w:rsid w:val="2DA60831"/>
    <w:rsid w:val="2DA82156"/>
    <w:rsid w:val="2DC36BCB"/>
    <w:rsid w:val="2DC7774B"/>
    <w:rsid w:val="2DD51330"/>
    <w:rsid w:val="2DD669FD"/>
    <w:rsid w:val="2DDA4E8C"/>
    <w:rsid w:val="2DDF5062"/>
    <w:rsid w:val="2DED6385"/>
    <w:rsid w:val="2E01039F"/>
    <w:rsid w:val="2E111079"/>
    <w:rsid w:val="2E172FB0"/>
    <w:rsid w:val="2E1738AC"/>
    <w:rsid w:val="2E1F2A21"/>
    <w:rsid w:val="2E306EB4"/>
    <w:rsid w:val="2E352261"/>
    <w:rsid w:val="2E5B551A"/>
    <w:rsid w:val="2E6B3B0D"/>
    <w:rsid w:val="2E73641A"/>
    <w:rsid w:val="2E736CF6"/>
    <w:rsid w:val="2E741C24"/>
    <w:rsid w:val="2E7D02A2"/>
    <w:rsid w:val="2E7E6DB3"/>
    <w:rsid w:val="2E810169"/>
    <w:rsid w:val="2E8614D8"/>
    <w:rsid w:val="2E8B10CA"/>
    <w:rsid w:val="2E9C06D9"/>
    <w:rsid w:val="2EA403A1"/>
    <w:rsid w:val="2EA433A7"/>
    <w:rsid w:val="2EAA397A"/>
    <w:rsid w:val="2EAD284A"/>
    <w:rsid w:val="2EB80EEC"/>
    <w:rsid w:val="2ED22BF1"/>
    <w:rsid w:val="2EDF0465"/>
    <w:rsid w:val="2EEA27FA"/>
    <w:rsid w:val="2EEA6E24"/>
    <w:rsid w:val="2EF67049"/>
    <w:rsid w:val="2EF77F29"/>
    <w:rsid w:val="2EFF69FB"/>
    <w:rsid w:val="2F01213B"/>
    <w:rsid w:val="2F1466BC"/>
    <w:rsid w:val="2F155A22"/>
    <w:rsid w:val="2F1A1771"/>
    <w:rsid w:val="2F282A3C"/>
    <w:rsid w:val="2F30026D"/>
    <w:rsid w:val="2F3819FA"/>
    <w:rsid w:val="2F397A68"/>
    <w:rsid w:val="2F3D34D6"/>
    <w:rsid w:val="2F3F557F"/>
    <w:rsid w:val="2F450B4E"/>
    <w:rsid w:val="2F5763DB"/>
    <w:rsid w:val="2F842006"/>
    <w:rsid w:val="2F863870"/>
    <w:rsid w:val="2F8D61F5"/>
    <w:rsid w:val="2FAC264B"/>
    <w:rsid w:val="2FAD5C5A"/>
    <w:rsid w:val="2FB83019"/>
    <w:rsid w:val="2FC27D74"/>
    <w:rsid w:val="2FCB4E04"/>
    <w:rsid w:val="2FCF365F"/>
    <w:rsid w:val="2FD56E41"/>
    <w:rsid w:val="2FE04657"/>
    <w:rsid w:val="2FE72137"/>
    <w:rsid w:val="2FEE5B86"/>
    <w:rsid w:val="2FEF2DB7"/>
    <w:rsid w:val="2FF00F4B"/>
    <w:rsid w:val="2FF91033"/>
    <w:rsid w:val="2FFB44DA"/>
    <w:rsid w:val="3000051D"/>
    <w:rsid w:val="300A6BD7"/>
    <w:rsid w:val="30114995"/>
    <w:rsid w:val="3021109E"/>
    <w:rsid w:val="302724E8"/>
    <w:rsid w:val="302B5191"/>
    <w:rsid w:val="303D0323"/>
    <w:rsid w:val="304567B7"/>
    <w:rsid w:val="304E7886"/>
    <w:rsid w:val="305672F5"/>
    <w:rsid w:val="305D2DD2"/>
    <w:rsid w:val="306E56EF"/>
    <w:rsid w:val="30777603"/>
    <w:rsid w:val="307B6D55"/>
    <w:rsid w:val="3090341C"/>
    <w:rsid w:val="309421CF"/>
    <w:rsid w:val="30C261A4"/>
    <w:rsid w:val="30C56A12"/>
    <w:rsid w:val="30CC5DE2"/>
    <w:rsid w:val="30D2310F"/>
    <w:rsid w:val="30D71288"/>
    <w:rsid w:val="30DB21C2"/>
    <w:rsid w:val="30DD3AFF"/>
    <w:rsid w:val="30F240BE"/>
    <w:rsid w:val="31015CBB"/>
    <w:rsid w:val="310D2A5E"/>
    <w:rsid w:val="310E4892"/>
    <w:rsid w:val="311B3AB4"/>
    <w:rsid w:val="311D28D8"/>
    <w:rsid w:val="31407D22"/>
    <w:rsid w:val="31435541"/>
    <w:rsid w:val="315046CD"/>
    <w:rsid w:val="315655BB"/>
    <w:rsid w:val="316A207B"/>
    <w:rsid w:val="316B7FB2"/>
    <w:rsid w:val="316D1C30"/>
    <w:rsid w:val="318741D3"/>
    <w:rsid w:val="318C1C04"/>
    <w:rsid w:val="31904544"/>
    <w:rsid w:val="31AA4779"/>
    <w:rsid w:val="31AF6C28"/>
    <w:rsid w:val="31B50FDB"/>
    <w:rsid w:val="31BC7C46"/>
    <w:rsid w:val="31CC50AE"/>
    <w:rsid w:val="31D51CE1"/>
    <w:rsid w:val="31D84F83"/>
    <w:rsid w:val="31DD1C2B"/>
    <w:rsid w:val="31DF7F14"/>
    <w:rsid w:val="31F4706E"/>
    <w:rsid w:val="31F61004"/>
    <w:rsid w:val="31F77B3D"/>
    <w:rsid w:val="32104E34"/>
    <w:rsid w:val="3215578B"/>
    <w:rsid w:val="321920E3"/>
    <w:rsid w:val="32242BB2"/>
    <w:rsid w:val="32311665"/>
    <w:rsid w:val="32316817"/>
    <w:rsid w:val="32362E7B"/>
    <w:rsid w:val="3238618A"/>
    <w:rsid w:val="324412CD"/>
    <w:rsid w:val="325101D5"/>
    <w:rsid w:val="32577B89"/>
    <w:rsid w:val="32607E8A"/>
    <w:rsid w:val="326426AC"/>
    <w:rsid w:val="326C6D7B"/>
    <w:rsid w:val="32843EE1"/>
    <w:rsid w:val="32890784"/>
    <w:rsid w:val="32895168"/>
    <w:rsid w:val="328D0D05"/>
    <w:rsid w:val="328E1201"/>
    <w:rsid w:val="32A35457"/>
    <w:rsid w:val="32B04C3B"/>
    <w:rsid w:val="32DE1D0A"/>
    <w:rsid w:val="32E53908"/>
    <w:rsid w:val="32F04480"/>
    <w:rsid w:val="33313BD4"/>
    <w:rsid w:val="333C2A88"/>
    <w:rsid w:val="33421F70"/>
    <w:rsid w:val="3365578F"/>
    <w:rsid w:val="336851AD"/>
    <w:rsid w:val="336E39C1"/>
    <w:rsid w:val="33816052"/>
    <w:rsid w:val="33A15663"/>
    <w:rsid w:val="33AC1D34"/>
    <w:rsid w:val="33BB7D0E"/>
    <w:rsid w:val="33C007C2"/>
    <w:rsid w:val="33C957B9"/>
    <w:rsid w:val="33CF4370"/>
    <w:rsid w:val="33DF73F0"/>
    <w:rsid w:val="33E745BE"/>
    <w:rsid w:val="33EC4023"/>
    <w:rsid w:val="33EF4BF8"/>
    <w:rsid w:val="33FE28B1"/>
    <w:rsid w:val="33FF7BF5"/>
    <w:rsid w:val="340412B3"/>
    <w:rsid w:val="34063027"/>
    <w:rsid w:val="340B68F9"/>
    <w:rsid w:val="343653AB"/>
    <w:rsid w:val="34422CBA"/>
    <w:rsid w:val="34436271"/>
    <w:rsid w:val="344A621B"/>
    <w:rsid w:val="34533FBF"/>
    <w:rsid w:val="345A3626"/>
    <w:rsid w:val="348055A9"/>
    <w:rsid w:val="348A6BC1"/>
    <w:rsid w:val="34965526"/>
    <w:rsid w:val="349D2EAB"/>
    <w:rsid w:val="34AF3A32"/>
    <w:rsid w:val="34BF2DC5"/>
    <w:rsid w:val="34C87AA0"/>
    <w:rsid w:val="34D46642"/>
    <w:rsid w:val="34D92C8A"/>
    <w:rsid w:val="34EA399C"/>
    <w:rsid w:val="34F14303"/>
    <w:rsid w:val="34F77D02"/>
    <w:rsid w:val="34F92452"/>
    <w:rsid w:val="350A6CFD"/>
    <w:rsid w:val="35136AFA"/>
    <w:rsid w:val="351665B4"/>
    <w:rsid w:val="351C252F"/>
    <w:rsid w:val="3528524D"/>
    <w:rsid w:val="354B453F"/>
    <w:rsid w:val="354D5DE2"/>
    <w:rsid w:val="35500287"/>
    <w:rsid w:val="355900A1"/>
    <w:rsid w:val="355D3423"/>
    <w:rsid w:val="35601FAA"/>
    <w:rsid w:val="356108BA"/>
    <w:rsid w:val="356D7D06"/>
    <w:rsid w:val="356F4CC9"/>
    <w:rsid w:val="357864C8"/>
    <w:rsid w:val="357D7B38"/>
    <w:rsid w:val="35865329"/>
    <w:rsid w:val="358A7739"/>
    <w:rsid w:val="359A15C4"/>
    <w:rsid w:val="359C241D"/>
    <w:rsid w:val="35A21F44"/>
    <w:rsid w:val="35A22EAA"/>
    <w:rsid w:val="35A42E5F"/>
    <w:rsid w:val="35A449B5"/>
    <w:rsid w:val="35A63B14"/>
    <w:rsid w:val="35BA63B9"/>
    <w:rsid w:val="35D83422"/>
    <w:rsid w:val="35DD3816"/>
    <w:rsid w:val="35E43C4A"/>
    <w:rsid w:val="35E505AA"/>
    <w:rsid w:val="35E8042F"/>
    <w:rsid w:val="35EA4376"/>
    <w:rsid w:val="35ED6A4B"/>
    <w:rsid w:val="35FA0EBD"/>
    <w:rsid w:val="3606460A"/>
    <w:rsid w:val="3607145F"/>
    <w:rsid w:val="36181E05"/>
    <w:rsid w:val="362356FD"/>
    <w:rsid w:val="363003CA"/>
    <w:rsid w:val="36357481"/>
    <w:rsid w:val="36601F26"/>
    <w:rsid w:val="36665966"/>
    <w:rsid w:val="366B704B"/>
    <w:rsid w:val="367A0E53"/>
    <w:rsid w:val="36874B49"/>
    <w:rsid w:val="36901D01"/>
    <w:rsid w:val="369D730D"/>
    <w:rsid w:val="36A6012C"/>
    <w:rsid w:val="36A8593A"/>
    <w:rsid w:val="36C733AB"/>
    <w:rsid w:val="36D75891"/>
    <w:rsid w:val="36ED2BE4"/>
    <w:rsid w:val="36ED63DC"/>
    <w:rsid w:val="36FF237A"/>
    <w:rsid w:val="371D498B"/>
    <w:rsid w:val="371D5D3D"/>
    <w:rsid w:val="37391DB9"/>
    <w:rsid w:val="37473A2E"/>
    <w:rsid w:val="374D50E0"/>
    <w:rsid w:val="374E7B97"/>
    <w:rsid w:val="375E2E12"/>
    <w:rsid w:val="37615ADD"/>
    <w:rsid w:val="376B60A4"/>
    <w:rsid w:val="376E7039"/>
    <w:rsid w:val="377A1D37"/>
    <w:rsid w:val="3780791B"/>
    <w:rsid w:val="378716FD"/>
    <w:rsid w:val="378B632E"/>
    <w:rsid w:val="37A77C2B"/>
    <w:rsid w:val="37AF11E9"/>
    <w:rsid w:val="37B57E03"/>
    <w:rsid w:val="37CB6146"/>
    <w:rsid w:val="37D463A1"/>
    <w:rsid w:val="37E3196A"/>
    <w:rsid w:val="37ED40FF"/>
    <w:rsid w:val="380B3337"/>
    <w:rsid w:val="381065E0"/>
    <w:rsid w:val="38111DE8"/>
    <w:rsid w:val="38180731"/>
    <w:rsid w:val="383B6C9A"/>
    <w:rsid w:val="383C1E08"/>
    <w:rsid w:val="38465DE8"/>
    <w:rsid w:val="384B5A50"/>
    <w:rsid w:val="38662178"/>
    <w:rsid w:val="3868396A"/>
    <w:rsid w:val="387354FF"/>
    <w:rsid w:val="38746675"/>
    <w:rsid w:val="388669EC"/>
    <w:rsid w:val="388C38AA"/>
    <w:rsid w:val="38936D7B"/>
    <w:rsid w:val="38985293"/>
    <w:rsid w:val="38BC09A9"/>
    <w:rsid w:val="38BF4634"/>
    <w:rsid w:val="38C2766B"/>
    <w:rsid w:val="38C67F9B"/>
    <w:rsid w:val="38E4158A"/>
    <w:rsid w:val="38E931C0"/>
    <w:rsid w:val="38E97BA8"/>
    <w:rsid w:val="38ED2FD0"/>
    <w:rsid w:val="390E68A9"/>
    <w:rsid w:val="39236B9F"/>
    <w:rsid w:val="392974AB"/>
    <w:rsid w:val="392E02DD"/>
    <w:rsid w:val="393236A4"/>
    <w:rsid w:val="39333632"/>
    <w:rsid w:val="393B1761"/>
    <w:rsid w:val="394D4387"/>
    <w:rsid w:val="39503D5A"/>
    <w:rsid w:val="39546F53"/>
    <w:rsid w:val="39604801"/>
    <w:rsid w:val="396724DB"/>
    <w:rsid w:val="396F316D"/>
    <w:rsid w:val="3970724D"/>
    <w:rsid w:val="397432AD"/>
    <w:rsid w:val="39953166"/>
    <w:rsid w:val="39997AB2"/>
    <w:rsid w:val="39A23433"/>
    <w:rsid w:val="39AD329A"/>
    <w:rsid w:val="39CE261F"/>
    <w:rsid w:val="39CE6AEE"/>
    <w:rsid w:val="39D74116"/>
    <w:rsid w:val="39DA2916"/>
    <w:rsid w:val="39E13BFC"/>
    <w:rsid w:val="39E15D1D"/>
    <w:rsid w:val="3A1A1467"/>
    <w:rsid w:val="3A2251AB"/>
    <w:rsid w:val="3A28678E"/>
    <w:rsid w:val="3A2C26BF"/>
    <w:rsid w:val="3A3123BC"/>
    <w:rsid w:val="3A5D0EF7"/>
    <w:rsid w:val="3A697329"/>
    <w:rsid w:val="3A7D0C97"/>
    <w:rsid w:val="3A807288"/>
    <w:rsid w:val="3A82707E"/>
    <w:rsid w:val="3A975917"/>
    <w:rsid w:val="3A9C07C6"/>
    <w:rsid w:val="3A9F37F6"/>
    <w:rsid w:val="3AB80D18"/>
    <w:rsid w:val="3AC423CE"/>
    <w:rsid w:val="3AC97F67"/>
    <w:rsid w:val="3AF652D5"/>
    <w:rsid w:val="3B1C3545"/>
    <w:rsid w:val="3B1F0F90"/>
    <w:rsid w:val="3B31540F"/>
    <w:rsid w:val="3B434435"/>
    <w:rsid w:val="3B4C302D"/>
    <w:rsid w:val="3B5F3002"/>
    <w:rsid w:val="3B67776C"/>
    <w:rsid w:val="3B7C3BC4"/>
    <w:rsid w:val="3B973DC6"/>
    <w:rsid w:val="3B9A7357"/>
    <w:rsid w:val="3BAD689B"/>
    <w:rsid w:val="3BC00A30"/>
    <w:rsid w:val="3BC461A2"/>
    <w:rsid w:val="3BC778C6"/>
    <w:rsid w:val="3C000794"/>
    <w:rsid w:val="3C000CA3"/>
    <w:rsid w:val="3C2F4018"/>
    <w:rsid w:val="3C3567B0"/>
    <w:rsid w:val="3C360A76"/>
    <w:rsid w:val="3C45310B"/>
    <w:rsid w:val="3C512983"/>
    <w:rsid w:val="3C5D00CC"/>
    <w:rsid w:val="3C5F1BB8"/>
    <w:rsid w:val="3CC25326"/>
    <w:rsid w:val="3CC53978"/>
    <w:rsid w:val="3CCC3C80"/>
    <w:rsid w:val="3CD87F3F"/>
    <w:rsid w:val="3CE8228F"/>
    <w:rsid w:val="3CEA6CDD"/>
    <w:rsid w:val="3D051E7A"/>
    <w:rsid w:val="3D117D48"/>
    <w:rsid w:val="3D3934D1"/>
    <w:rsid w:val="3D485AE4"/>
    <w:rsid w:val="3D490FE2"/>
    <w:rsid w:val="3D5430F9"/>
    <w:rsid w:val="3D58151D"/>
    <w:rsid w:val="3D8C39D8"/>
    <w:rsid w:val="3D926274"/>
    <w:rsid w:val="3D927ADD"/>
    <w:rsid w:val="3D944578"/>
    <w:rsid w:val="3D945F5D"/>
    <w:rsid w:val="3D98210E"/>
    <w:rsid w:val="3D9C3637"/>
    <w:rsid w:val="3D9C53F1"/>
    <w:rsid w:val="3DA05B8D"/>
    <w:rsid w:val="3DB757AE"/>
    <w:rsid w:val="3DCC7FF6"/>
    <w:rsid w:val="3DCD1C2B"/>
    <w:rsid w:val="3DD240AD"/>
    <w:rsid w:val="3DD67881"/>
    <w:rsid w:val="3DDB204D"/>
    <w:rsid w:val="3DDC0D16"/>
    <w:rsid w:val="3DDF36A6"/>
    <w:rsid w:val="3DE11ECC"/>
    <w:rsid w:val="3DF9621F"/>
    <w:rsid w:val="3DFE3046"/>
    <w:rsid w:val="3E02317A"/>
    <w:rsid w:val="3E082FAA"/>
    <w:rsid w:val="3E09159E"/>
    <w:rsid w:val="3E135BB5"/>
    <w:rsid w:val="3E190CA0"/>
    <w:rsid w:val="3E504CD6"/>
    <w:rsid w:val="3E58363C"/>
    <w:rsid w:val="3E60513B"/>
    <w:rsid w:val="3E6F59B0"/>
    <w:rsid w:val="3E71105A"/>
    <w:rsid w:val="3E731B85"/>
    <w:rsid w:val="3E8307B1"/>
    <w:rsid w:val="3E845B1C"/>
    <w:rsid w:val="3E867664"/>
    <w:rsid w:val="3E8C629F"/>
    <w:rsid w:val="3EAE6E50"/>
    <w:rsid w:val="3EAF7741"/>
    <w:rsid w:val="3EBA6152"/>
    <w:rsid w:val="3EC0072C"/>
    <w:rsid w:val="3ED87EE2"/>
    <w:rsid w:val="3EDC0D16"/>
    <w:rsid w:val="3EE951FF"/>
    <w:rsid w:val="3EF239EB"/>
    <w:rsid w:val="3EF76CA3"/>
    <w:rsid w:val="3EFF77C3"/>
    <w:rsid w:val="3F1A7FCB"/>
    <w:rsid w:val="3F1D1CB1"/>
    <w:rsid w:val="3F1F58A1"/>
    <w:rsid w:val="3F257070"/>
    <w:rsid w:val="3F3079FE"/>
    <w:rsid w:val="3F32131B"/>
    <w:rsid w:val="3F341596"/>
    <w:rsid w:val="3F512D2D"/>
    <w:rsid w:val="3F6075BD"/>
    <w:rsid w:val="3F644243"/>
    <w:rsid w:val="3F67034A"/>
    <w:rsid w:val="3F726D54"/>
    <w:rsid w:val="3F735056"/>
    <w:rsid w:val="3F764978"/>
    <w:rsid w:val="3F987EBF"/>
    <w:rsid w:val="3FAF1ADF"/>
    <w:rsid w:val="3FC800C5"/>
    <w:rsid w:val="3FD82A6F"/>
    <w:rsid w:val="3FE05995"/>
    <w:rsid w:val="3FEE49A9"/>
    <w:rsid w:val="3FF64A12"/>
    <w:rsid w:val="40033CCD"/>
    <w:rsid w:val="400915A6"/>
    <w:rsid w:val="400C2665"/>
    <w:rsid w:val="400E77FE"/>
    <w:rsid w:val="4021569E"/>
    <w:rsid w:val="402654A4"/>
    <w:rsid w:val="402B7207"/>
    <w:rsid w:val="403412D5"/>
    <w:rsid w:val="40461EFF"/>
    <w:rsid w:val="404D12E3"/>
    <w:rsid w:val="404F3048"/>
    <w:rsid w:val="40617748"/>
    <w:rsid w:val="40661AE8"/>
    <w:rsid w:val="406740E9"/>
    <w:rsid w:val="40677097"/>
    <w:rsid w:val="40794312"/>
    <w:rsid w:val="407B048C"/>
    <w:rsid w:val="407B34CA"/>
    <w:rsid w:val="407D1EE4"/>
    <w:rsid w:val="40845A57"/>
    <w:rsid w:val="408966D6"/>
    <w:rsid w:val="408D181A"/>
    <w:rsid w:val="40967750"/>
    <w:rsid w:val="40C65832"/>
    <w:rsid w:val="40DA2D30"/>
    <w:rsid w:val="40E13D6E"/>
    <w:rsid w:val="40F3159B"/>
    <w:rsid w:val="40F64A95"/>
    <w:rsid w:val="41001F48"/>
    <w:rsid w:val="410149A9"/>
    <w:rsid w:val="41032F4F"/>
    <w:rsid w:val="41042105"/>
    <w:rsid w:val="41194FCE"/>
    <w:rsid w:val="412425AB"/>
    <w:rsid w:val="412E6E31"/>
    <w:rsid w:val="41323F1F"/>
    <w:rsid w:val="413A508A"/>
    <w:rsid w:val="41431FE5"/>
    <w:rsid w:val="415362DD"/>
    <w:rsid w:val="416643C4"/>
    <w:rsid w:val="417B0BF9"/>
    <w:rsid w:val="41807289"/>
    <w:rsid w:val="41955D01"/>
    <w:rsid w:val="41956B97"/>
    <w:rsid w:val="419A7C28"/>
    <w:rsid w:val="41A216E9"/>
    <w:rsid w:val="41A352B4"/>
    <w:rsid w:val="41D0255A"/>
    <w:rsid w:val="41DF7C84"/>
    <w:rsid w:val="41EC1E4E"/>
    <w:rsid w:val="41EE79F3"/>
    <w:rsid w:val="41F8286B"/>
    <w:rsid w:val="42107680"/>
    <w:rsid w:val="421766C4"/>
    <w:rsid w:val="42281649"/>
    <w:rsid w:val="423F2623"/>
    <w:rsid w:val="42410359"/>
    <w:rsid w:val="42424973"/>
    <w:rsid w:val="424C285E"/>
    <w:rsid w:val="424F7A0D"/>
    <w:rsid w:val="42524602"/>
    <w:rsid w:val="42650EE7"/>
    <w:rsid w:val="42674B12"/>
    <w:rsid w:val="426A75D2"/>
    <w:rsid w:val="426E5F31"/>
    <w:rsid w:val="426F795D"/>
    <w:rsid w:val="429E75E6"/>
    <w:rsid w:val="42A22A35"/>
    <w:rsid w:val="42A56570"/>
    <w:rsid w:val="42B87CCD"/>
    <w:rsid w:val="42CA4697"/>
    <w:rsid w:val="42CB4AF5"/>
    <w:rsid w:val="42E071E7"/>
    <w:rsid w:val="42FA4DA0"/>
    <w:rsid w:val="42FB0455"/>
    <w:rsid w:val="42FF0991"/>
    <w:rsid w:val="431C7C5E"/>
    <w:rsid w:val="431D0A9F"/>
    <w:rsid w:val="431F03AC"/>
    <w:rsid w:val="4324208C"/>
    <w:rsid w:val="43260B52"/>
    <w:rsid w:val="43403156"/>
    <w:rsid w:val="434349ED"/>
    <w:rsid w:val="43456253"/>
    <w:rsid w:val="43521AAD"/>
    <w:rsid w:val="436F7D99"/>
    <w:rsid w:val="43A14F2F"/>
    <w:rsid w:val="43A47FD6"/>
    <w:rsid w:val="43A604B6"/>
    <w:rsid w:val="43A86397"/>
    <w:rsid w:val="43B4174B"/>
    <w:rsid w:val="43BD03E5"/>
    <w:rsid w:val="43CD0E1C"/>
    <w:rsid w:val="43DC7785"/>
    <w:rsid w:val="43EA22C3"/>
    <w:rsid w:val="43F53493"/>
    <w:rsid w:val="43F578FC"/>
    <w:rsid w:val="43FC3F63"/>
    <w:rsid w:val="440807BB"/>
    <w:rsid w:val="442D355E"/>
    <w:rsid w:val="44311702"/>
    <w:rsid w:val="443E5982"/>
    <w:rsid w:val="44424882"/>
    <w:rsid w:val="44687B7A"/>
    <w:rsid w:val="447A4EAD"/>
    <w:rsid w:val="44963F50"/>
    <w:rsid w:val="44C47F08"/>
    <w:rsid w:val="44C71CEA"/>
    <w:rsid w:val="44CD33F9"/>
    <w:rsid w:val="44D3359A"/>
    <w:rsid w:val="44D54DFC"/>
    <w:rsid w:val="44D70A8F"/>
    <w:rsid w:val="44E0710C"/>
    <w:rsid w:val="44E97383"/>
    <w:rsid w:val="44F21C3F"/>
    <w:rsid w:val="45007075"/>
    <w:rsid w:val="450D5C02"/>
    <w:rsid w:val="450F7112"/>
    <w:rsid w:val="452954E5"/>
    <w:rsid w:val="453B7594"/>
    <w:rsid w:val="45504C2F"/>
    <w:rsid w:val="45673059"/>
    <w:rsid w:val="45974819"/>
    <w:rsid w:val="45A455B5"/>
    <w:rsid w:val="45A72513"/>
    <w:rsid w:val="45AD0984"/>
    <w:rsid w:val="45B471E9"/>
    <w:rsid w:val="45CB0955"/>
    <w:rsid w:val="45E22FF9"/>
    <w:rsid w:val="45EA033C"/>
    <w:rsid w:val="45FF1351"/>
    <w:rsid w:val="460D7C72"/>
    <w:rsid w:val="46196AC0"/>
    <w:rsid w:val="461B3B9B"/>
    <w:rsid w:val="461C26B4"/>
    <w:rsid w:val="461C577A"/>
    <w:rsid w:val="462311FF"/>
    <w:rsid w:val="46254D33"/>
    <w:rsid w:val="4629421A"/>
    <w:rsid w:val="463F072D"/>
    <w:rsid w:val="46404698"/>
    <w:rsid w:val="4651706F"/>
    <w:rsid w:val="466E279E"/>
    <w:rsid w:val="46941E47"/>
    <w:rsid w:val="469A588D"/>
    <w:rsid w:val="46B6408C"/>
    <w:rsid w:val="46B76BF0"/>
    <w:rsid w:val="46C2164D"/>
    <w:rsid w:val="46C26C8E"/>
    <w:rsid w:val="46CA61C4"/>
    <w:rsid w:val="46D40F8F"/>
    <w:rsid w:val="46D83352"/>
    <w:rsid w:val="46E201C9"/>
    <w:rsid w:val="46FD17B3"/>
    <w:rsid w:val="471863D9"/>
    <w:rsid w:val="4757292F"/>
    <w:rsid w:val="47601610"/>
    <w:rsid w:val="476372E0"/>
    <w:rsid w:val="476B0A9F"/>
    <w:rsid w:val="476C0955"/>
    <w:rsid w:val="477640FB"/>
    <w:rsid w:val="47864841"/>
    <w:rsid w:val="4795743D"/>
    <w:rsid w:val="479D636D"/>
    <w:rsid w:val="47B7025D"/>
    <w:rsid w:val="47CB276F"/>
    <w:rsid w:val="47DB62E1"/>
    <w:rsid w:val="47EE78DD"/>
    <w:rsid w:val="47F16CD7"/>
    <w:rsid w:val="47F3404D"/>
    <w:rsid w:val="48026CF4"/>
    <w:rsid w:val="4809305E"/>
    <w:rsid w:val="4816217B"/>
    <w:rsid w:val="481B09CC"/>
    <w:rsid w:val="48252B2E"/>
    <w:rsid w:val="482B06D3"/>
    <w:rsid w:val="483627F7"/>
    <w:rsid w:val="484510EC"/>
    <w:rsid w:val="48623AB4"/>
    <w:rsid w:val="48650B22"/>
    <w:rsid w:val="48671A4D"/>
    <w:rsid w:val="486F7622"/>
    <w:rsid w:val="487B0263"/>
    <w:rsid w:val="488D3083"/>
    <w:rsid w:val="489166DF"/>
    <w:rsid w:val="489B2BD9"/>
    <w:rsid w:val="48A224A7"/>
    <w:rsid w:val="48AE7383"/>
    <w:rsid w:val="48B461B3"/>
    <w:rsid w:val="48B63AB4"/>
    <w:rsid w:val="48B77C4E"/>
    <w:rsid w:val="48D44AA2"/>
    <w:rsid w:val="48DD4379"/>
    <w:rsid w:val="48F32899"/>
    <w:rsid w:val="48F6353F"/>
    <w:rsid w:val="490130CB"/>
    <w:rsid w:val="4902550C"/>
    <w:rsid w:val="49100659"/>
    <w:rsid w:val="492E0DAE"/>
    <w:rsid w:val="493D352A"/>
    <w:rsid w:val="49430490"/>
    <w:rsid w:val="4944450B"/>
    <w:rsid w:val="494625E1"/>
    <w:rsid w:val="49465D77"/>
    <w:rsid w:val="494728A1"/>
    <w:rsid w:val="494F5E91"/>
    <w:rsid w:val="4958184A"/>
    <w:rsid w:val="4978065B"/>
    <w:rsid w:val="49991956"/>
    <w:rsid w:val="49A40E3F"/>
    <w:rsid w:val="49B45243"/>
    <w:rsid w:val="49D05D6F"/>
    <w:rsid w:val="49D4742A"/>
    <w:rsid w:val="49DA6ED1"/>
    <w:rsid w:val="49E10509"/>
    <w:rsid w:val="49E84C55"/>
    <w:rsid w:val="49EF6AC0"/>
    <w:rsid w:val="4A0A0D53"/>
    <w:rsid w:val="4A1225A2"/>
    <w:rsid w:val="4A2C409A"/>
    <w:rsid w:val="4A2F1FC4"/>
    <w:rsid w:val="4A4C1D81"/>
    <w:rsid w:val="4A615561"/>
    <w:rsid w:val="4A746A44"/>
    <w:rsid w:val="4A8E7505"/>
    <w:rsid w:val="4A946E29"/>
    <w:rsid w:val="4A9F1D2E"/>
    <w:rsid w:val="4AA13635"/>
    <w:rsid w:val="4AAA2E15"/>
    <w:rsid w:val="4AAC442D"/>
    <w:rsid w:val="4ABC4E0A"/>
    <w:rsid w:val="4AD50C68"/>
    <w:rsid w:val="4ADC5E19"/>
    <w:rsid w:val="4AE34B6F"/>
    <w:rsid w:val="4AE55A9D"/>
    <w:rsid w:val="4AEB5EB9"/>
    <w:rsid w:val="4AFC36F0"/>
    <w:rsid w:val="4B101327"/>
    <w:rsid w:val="4B322F9F"/>
    <w:rsid w:val="4B323CEA"/>
    <w:rsid w:val="4B3C27D4"/>
    <w:rsid w:val="4B3C61A8"/>
    <w:rsid w:val="4B492DA3"/>
    <w:rsid w:val="4B574738"/>
    <w:rsid w:val="4B6A7B9D"/>
    <w:rsid w:val="4B770E87"/>
    <w:rsid w:val="4B7713AC"/>
    <w:rsid w:val="4B771B92"/>
    <w:rsid w:val="4B796114"/>
    <w:rsid w:val="4B8665D1"/>
    <w:rsid w:val="4B8D55B5"/>
    <w:rsid w:val="4B94316C"/>
    <w:rsid w:val="4B9A5EA2"/>
    <w:rsid w:val="4B9B0992"/>
    <w:rsid w:val="4B9E67F8"/>
    <w:rsid w:val="4BA70EAB"/>
    <w:rsid w:val="4BC56E72"/>
    <w:rsid w:val="4BC936B2"/>
    <w:rsid w:val="4BD92B0D"/>
    <w:rsid w:val="4BFB1814"/>
    <w:rsid w:val="4BFB3928"/>
    <w:rsid w:val="4C0723C0"/>
    <w:rsid w:val="4C0C6EFF"/>
    <w:rsid w:val="4C1002EE"/>
    <w:rsid w:val="4C136C9D"/>
    <w:rsid w:val="4C163F09"/>
    <w:rsid w:val="4C2A1CE2"/>
    <w:rsid w:val="4C4129B3"/>
    <w:rsid w:val="4C583E3D"/>
    <w:rsid w:val="4C5A3783"/>
    <w:rsid w:val="4C672B63"/>
    <w:rsid w:val="4C69278F"/>
    <w:rsid w:val="4C6A6352"/>
    <w:rsid w:val="4C7C1E08"/>
    <w:rsid w:val="4C8E7FBA"/>
    <w:rsid w:val="4CA070B5"/>
    <w:rsid w:val="4CA4530A"/>
    <w:rsid w:val="4CAC4112"/>
    <w:rsid w:val="4CB34B28"/>
    <w:rsid w:val="4CB536BA"/>
    <w:rsid w:val="4CB6243B"/>
    <w:rsid w:val="4CBA671C"/>
    <w:rsid w:val="4CBE3CE3"/>
    <w:rsid w:val="4CE154CF"/>
    <w:rsid w:val="4CE61561"/>
    <w:rsid w:val="4CEA3108"/>
    <w:rsid w:val="4D2260A9"/>
    <w:rsid w:val="4D296252"/>
    <w:rsid w:val="4D2B6546"/>
    <w:rsid w:val="4D3C2432"/>
    <w:rsid w:val="4D3E168C"/>
    <w:rsid w:val="4D4B54A2"/>
    <w:rsid w:val="4D515335"/>
    <w:rsid w:val="4D5978EC"/>
    <w:rsid w:val="4D5A4903"/>
    <w:rsid w:val="4D5F0DF1"/>
    <w:rsid w:val="4D66402C"/>
    <w:rsid w:val="4D6B10F6"/>
    <w:rsid w:val="4D780941"/>
    <w:rsid w:val="4DAA5E54"/>
    <w:rsid w:val="4DAC7135"/>
    <w:rsid w:val="4DB452BD"/>
    <w:rsid w:val="4DBF439D"/>
    <w:rsid w:val="4DD81FFB"/>
    <w:rsid w:val="4DEB0456"/>
    <w:rsid w:val="4DF0316F"/>
    <w:rsid w:val="4E042A72"/>
    <w:rsid w:val="4E0504B4"/>
    <w:rsid w:val="4E15197A"/>
    <w:rsid w:val="4E342BD7"/>
    <w:rsid w:val="4E3550EE"/>
    <w:rsid w:val="4E360785"/>
    <w:rsid w:val="4E4D469A"/>
    <w:rsid w:val="4E501BFD"/>
    <w:rsid w:val="4E696A16"/>
    <w:rsid w:val="4E6C1D88"/>
    <w:rsid w:val="4E707C4D"/>
    <w:rsid w:val="4E711C05"/>
    <w:rsid w:val="4E7675EF"/>
    <w:rsid w:val="4E7B0507"/>
    <w:rsid w:val="4E9446D4"/>
    <w:rsid w:val="4EAB1E28"/>
    <w:rsid w:val="4EAE0FB3"/>
    <w:rsid w:val="4EB62A34"/>
    <w:rsid w:val="4EC97BD1"/>
    <w:rsid w:val="4ECF3734"/>
    <w:rsid w:val="4EF91B47"/>
    <w:rsid w:val="4EFA738B"/>
    <w:rsid w:val="4F05383A"/>
    <w:rsid w:val="4F0B31B1"/>
    <w:rsid w:val="4F1624E2"/>
    <w:rsid w:val="4F191FBA"/>
    <w:rsid w:val="4F2C3320"/>
    <w:rsid w:val="4F364DDB"/>
    <w:rsid w:val="4F9051E0"/>
    <w:rsid w:val="4F9256E3"/>
    <w:rsid w:val="4FA57216"/>
    <w:rsid w:val="4FAA0E90"/>
    <w:rsid w:val="4FB64BFD"/>
    <w:rsid w:val="4FC14E78"/>
    <w:rsid w:val="4FC8322A"/>
    <w:rsid w:val="4FC90DC7"/>
    <w:rsid w:val="4FC935AC"/>
    <w:rsid w:val="4FDF3414"/>
    <w:rsid w:val="4FE7677E"/>
    <w:rsid w:val="4FE83F71"/>
    <w:rsid w:val="4FF66877"/>
    <w:rsid w:val="4FFA2FEC"/>
    <w:rsid w:val="4FFC13EC"/>
    <w:rsid w:val="4FFF4DA3"/>
    <w:rsid w:val="50091B84"/>
    <w:rsid w:val="500C06BA"/>
    <w:rsid w:val="501048A2"/>
    <w:rsid w:val="50130F0F"/>
    <w:rsid w:val="5017646F"/>
    <w:rsid w:val="50210A29"/>
    <w:rsid w:val="5029457C"/>
    <w:rsid w:val="502C0F33"/>
    <w:rsid w:val="50303DCB"/>
    <w:rsid w:val="503E45B8"/>
    <w:rsid w:val="504830B8"/>
    <w:rsid w:val="504B3240"/>
    <w:rsid w:val="505A0BC1"/>
    <w:rsid w:val="505A72FE"/>
    <w:rsid w:val="50621671"/>
    <w:rsid w:val="507F57F4"/>
    <w:rsid w:val="50804CFE"/>
    <w:rsid w:val="508A79E8"/>
    <w:rsid w:val="509D1615"/>
    <w:rsid w:val="50A017AE"/>
    <w:rsid w:val="50A873C7"/>
    <w:rsid w:val="50B30857"/>
    <w:rsid w:val="50BD7123"/>
    <w:rsid w:val="50D36B93"/>
    <w:rsid w:val="50DF2F10"/>
    <w:rsid w:val="50F766FC"/>
    <w:rsid w:val="510F5076"/>
    <w:rsid w:val="51197B0F"/>
    <w:rsid w:val="51301DB9"/>
    <w:rsid w:val="513F1EA0"/>
    <w:rsid w:val="514350D9"/>
    <w:rsid w:val="515106EE"/>
    <w:rsid w:val="51514400"/>
    <w:rsid w:val="51645B31"/>
    <w:rsid w:val="516B440D"/>
    <w:rsid w:val="517F1F9F"/>
    <w:rsid w:val="51851C9B"/>
    <w:rsid w:val="5197318A"/>
    <w:rsid w:val="51AE357D"/>
    <w:rsid w:val="51B94B35"/>
    <w:rsid w:val="51BF2A8C"/>
    <w:rsid w:val="51CD7883"/>
    <w:rsid w:val="51CE688D"/>
    <w:rsid w:val="51D147F3"/>
    <w:rsid w:val="51EF632F"/>
    <w:rsid w:val="51FD68DC"/>
    <w:rsid w:val="520672C4"/>
    <w:rsid w:val="52097BFA"/>
    <w:rsid w:val="52317C1D"/>
    <w:rsid w:val="523B220D"/>
    <w:rsid w:val="52450A6E"/>
    <w:rsid w:val="524E47F9"/>
    <w:rsid w:val="52507A5D"/>
    <w:rsid w:val="52593E0D"/>
    <w:rsid w:val="526A237A"/>
    <w:rsid w:val="52821A55"/>
    <w:rsid w:val="52894D98"/>
    <w:rsid w:val="52914E3B"/>
    <w:rsid w:val="52A53A48"/>
    <w:rsid w:val="52A56F97"/>
    <w:rsid w:val="52C81678"/>
    <w:rsid w:val="52D17FFA"/>
    <w:rsid w:val="52DD2459"/>
    <w:rsid w:val="52E76708"/>
    <w:rsid w:val="52F5679B"/>
    <w:rsid w:val="52F62FBC"/>
    <w:rsid w:val="53006F1A"/>
    <w:rsid w:val="53591EDD"/>
    <w:rsid w:val="53595B46"/>
    <w:rsid w:val="536B0F2D"/>
    <w:rsid w:val="536D71C8"/>
    <w:rsid w:val="53773001"/>
    <w:rsid w:val="53814025"/>
    <w:rsid w:val="538F102A"/>
    <w:rsid w:val="539F6FE3"/>
    <w:rsid w:val="53B76200"/>
    <w:rsid w:val="53CA1B56"/>
    <w:rsid w:val="53CC45BC"/>
    <w:rsid w:val="53CE0C90"/>
    <w:rsid w:val="53CE16D1"/>
    <w:rsid w:val="53D50567"/>
    <w:rsid w:val="53D655FF"/>
    <w:rsid w:val="53DC6C05"/>
    <w:rsid w:val="53DE4229"/>
    <w:rsid w:val="53DF24C2"/>
    <w:rsid w:val="53DF7DD9"/>
    <w:rsid w:val="53E2471F"/>
    <w:rsid w:val="53FB1EFF"/>
    <w:rsid w:val="54012585"/>
    <w:rsid w:val="5423600D"/>
    <w:rsid w:val="54542BF0"/>
    <w:rsid w:val="545A693E"/>
    <w:rsid w:val="54674868"/>
    <w:rsid w:val="5471642A"/>
    <w:rsid w:val="5482362A"/>
    <w:rsid w:val="54970C03"/>
    <w:rsid w:val="54B37C06"/>
    <w:rsid w:val="54C001CF"/>
    <w:rsid w:val="54C76972"/>
    <w:rsid w:val="54DD0084"/>
    <w:rsid w:val="54FC1B89"/>
    <w:rsid w:val="55042EB6"/>
    <w:rsid w:val="55063B0C"/>
    <w:rsid w:val="551576B4"/>
    <w:rsid w:val="551D59F8"/>
    <w:rsid w:val="552352AE"/>
    <w:rsid w:val="55273409"/>
    <w:rsid w:val="55341830"/>
    <w:rsid w:val="55343CB2"/>
    <w:rsid w:val="55524A84"/>
    <w:rsid w:val="55556125"/>
    <w:rsid w:val="555572DD"/>
    <w:rsid w:val="55630FB9"/>
    <w:rsid w:val="55681A3D"/>
    <w:rsid w:val="55816291"/>
    <w:rsid w:val="55861ED0"/>
    <w:rsid w:val="55884D6E"/>
    <w:rsid w:val="55991541"/>
    <w:rsid w:val="55A370F4"/>
    <w:rsid w:val="55A9595D"/>
    <w:rsid w:val="55B23E99"/>
    <w:rsid w:val="55B8488E"/>
    <w:rsid w:val="55D77684"/>
    <w:rsid w:val="55D86D47"/>
    <w:rsid w:val="55DA787F"/>
    <w:rsid w:val="55E272ED"/>
    <w:rsid w:val="55E65941"/>
    <w:rsid w:val="55E96E08"/>
    <w:rsid w:val="55EE490E"/>
    <w:rsid w:val="55F02071"/>
    <w:rsid w:val="5603265A"/>
    <w:rsid w:val="562225C3"/>
    <w:rsid w:val="562601C7"/>
    <w:rsid w:val="56295DF3"/>
    <w:rsid w:val="562A3A39"/>
    <w:rsid w:val="562F0D3C"/>
    <w:rsid w:val="56303FCE"/>
    <w:rsid w:val="56326CF1"/>
    <w:rsid w:val="563B3C30"/>
    <w:rsid w:val="563D1CC6"/>
    <w:rsid w:val="5641631C"/>
    <w:rsid w:val="5642457B"/>
    <w:rsid w:val="5665062E"/>
    <w:rsid w:val="566E3813"/>
    <w:rsid w:val="566F46DA"/>
    <w:rsid w:val="56747198"/>
    <w:rsid w:val="56836CFF"/>
    <w:rsid w:val="56973028"/>
    <w:rsid w:val="56B94531"/>
    <w:rsid w:val="56BD5D8D"/>
    <w:rsid w:val="56CB546F"/>
    <w:rsid w:val="56CC4DB1"/>
    <w:rsid w:val="56D51F7A"/>
    <w:rsid w:val="56E21F90"/>
    <w:rsid w:val="56E8050B"/>
    <w:rsid w:val="56E82036"/>
    <w:rsid w:val="56E918E8"/>
    <w:rsid w:val="56F873C4"/>
    <w:rsid w:val="571F0B4D"/>
    <w:rsid w:val="57203366"/>
    <w:rsid w:val="572D38EF"/>
    <w:rsid w:val="57313F65"/>
    <w:rsid w:val="5736684D"/>
    <w:rsid w:val="573B353C"/>
    <w:rsid w:val="574F71C0"/>
    <w:rsid w:val="57611939"/>
    <w:rsid w:val="577B00AC"/>
    <w:rsid w:val="577F1441"/>
    <w:rsid w:val="57803AA8"/>
    <w:rsid w:val="578C3F4E"/>
    <w:rsid w:val="5796717F"/>
    <w:rsid w:val="57A04D4E"/>
    <w:rsid w:val="57A90DFA"/>
    <w:rsid w:val="57B03006"/>
    <w:rsid w:val="57C62357"/>
    <w:rsid w:val="57CA37AF"/>
    <w:rsid w:val="57D37E2A"/>
    <w:rsid w:val="57DD6720"/>
    <w:rsid w:val="57E636E0"/>
    <w:rsid w:val="57E85A87"/>
    <w:rsid w:val="57ED334D"/>
    <w:rsid w:val="57F1587A"/>
    <w:rsid w:val="57F9723B"/>
    <w:rsid w:val="58037CFA"/>
    <w:rsid w:val="580C5F2B"/>
    <w:rsid w:val="582229D0"/>
    <w:rsid w:val="582C01AA"/>
    <w:rsid w:val="583716FC"/>
    <w:rsid w:val="58435D06"/>
    <w:rsid w:val="58493396"/>
    <w:rsid w:val="5887510B"/>
    <w:rsid w:val="589362B1"/>
    <w:rsid w:val="58993756"/>
    <w:rsid w:val="58AB2931"/>
    <w:rsid w:val="58B22804"/>
    <w:rsid w:val="58B246D0"/>
    <w:rsid w:val="58C3062E"/>
    <w:rsid w:val="58D7301F"/>
    <w:rsid w:val="58DB0C55"/>
    <w:rsid w:val="58F55456"/>
    <w:rsid w:val="58FA7894"/>
    <w:rsid w:val="591F70AE"/>
    <w:rsid w:val="5928013C"/>
    <w:rsid w:val="592846D1"/>
    <w:rsid w:val="593F0C4B"/>
    <w:rsid w:val="59414E32"/>
    <w:rsid w:val="595D413F"/>
    <w:rsid w:val="59703B1A"/>
    <w:rsid w:val="597845F7"/>
    <w:rsid w:val="597A4BEC"/>
    <w:rsid w:val="598F2895"/>
    <w:rsid w:val="598F4F3C"/>
    <w:rsid w:val="59AE5CD2"/>
    <w:rsid w:val="59BF51A3"/>
    <w:rsid w:val="59D237FC"/>
    <w:rsid w:val="59D64F9C"/>
    <w:rsid w:val="59DE7698"/>
    <w:rsid w:val="59DF0A4E"/>
    <w:rsid w:val="59E523A5"/>
    <w:rsid w:val="59E93109"/>
    <w:rsid w:val="59F82265"/>
    <w:rsid w:val="5A0444B8"/>
    <w:rsid w:val="5A1562DC"/>
    <w:rsid w:val="5A1F4FE1"/>
    <w:rsid w:val="5A2334AC"/>
    <w:rsid w:val="5A2727E7"/>
    <w:rsid w:val="5A28223D"/>
    <w:rsid w:val="5A413125"/>
    <w:rsid w:val="5A5469F0"/>
    <w:rsid w:val="5A604AD0"/>
    <w:rsid w:val="5A6345A4"/>
    <w:rsid w:val="5A651E5C"/>
    <w:rsid w:val="5A727EA8"/>
    <w:rsid w:val="5A7639BB"/>
    <w:rsid w:val="5A871034"/>
    <w:rsid w:val="5A874D1C"/>
    <w:rsid w:val="5ACC0582"/>
    <w:rsid w:val="5ADA2157"/>
    <w:rsid w:val="5AE240D9"/>
    <w:rsid w:val="5AE247C0"/>
    <w:rsid w:val="5AE748B1"/>
    <w:rsid w:val="5B19040E"/>
    <w:rsid w:val="5B1E322B"/>
    <w:rsid w:val="5B2C0E24"/>
    <w:rsid w:val="5B3C6C31"/>
    <w:rsid w:val="5B3F606C"/>
    <w:rsid w:val="5B40184D"/>
    <w:rsid w:val="5B5076BA"/>
    <w:rsid w:val="5B514770"/>
    <w:rsid w:val="5B77413F"/>
    <w:rsid w:val="5B9B76AC"/>
    <w:rsid w:val="5BA355BF"/>
    <w:rsid w:val="5BB350E9"/>
    <w:rsid w:val="5BB7257F"/>
    <w:rsid w:val="5BBC6182"/>
    <w:rsid w:val="5BE85879"/>
    <w:rsid w:val="5BF64F1A"/>
    <w:rsid w:val="5BFD214B"/>
    <w:rsid w:val="5C3672C4"/>
    <w:rsid w:val="5C3C2E89"/>
    <w:rsid w:val="5C422510"/>
    <w:rsid w:val="5C4F54AE"/>
    <w:rsid w:val="5C4F557B"/>
    <w:rsid w:val="5C566E63"/>
    <w:rsid w:val="5C665B61"/>
    <w:rsid w:val="5C6A747C"/>
    <w:rsid w:val="5C70441E"/>
    <w:rsid w:val="5C8F14B9"/>
    <w:rsid w:val="5C931A7D"/>
    <w:rsid w:val="5C99255C"/>
    <w:rsid w:val="5CA22158"/>
    <w:rsid w:val="5CA30069"/>
    <w:rsid w:val="5CB42E50"/>
    <w:rsid w:val="5CF658A7"/>
    <w:rsid w:val="5CFB3465"/>
    <w:rsid w:val="5D061351"/>
    <w:rsid w:val="5D0D29CB"/>
    <w:rsid w:val="5D106EC8"/>
    <w:rsid w:val="5D262386"/>
    <w:rsid w:val="5D275763"/>
    <w:rsid w:val="5D3A52B4"/>
    <w:rsid w:val="5D3D7754"/>
    <w:rsid w:val="5D3E7586"/>
    <w:rsid w:val="5D501B77"/>
    <w:rsid w:val="5D65476C"/>
    <w:rsid w:val="5D6D250D"/>
    <w:rsid w:val="5D7C6994"/>
    <w:rsid w:val="5D836D6E"/>
    <w:rsid w:val="5D8844B1"/>
    <w:rsid w:val="5DB616E7"/>
    <w:rsid w:val="5DB90B03"/>
    <w:rsid w:val="5DC61C78"/>
    <w:rsid w:val="5DCA65E1"/>
    <w:rsid w:val="5DD76675"/>
    <w:rsid w:val="5DDB0A5B"/>
    <w:rsid w:val="5DDF4AB1"/>
    <w:rsid w:val="5DE03EF6"/>
    <w:rsid w:val="5DE552BC"/>
    <w:rsid w:val="5DF2769D"/>
    <w:rsid w:val="5E0D57FD"/>
    <w:rsid w:val="5E202007"/>
    <w:rsid w:val="5E2C4E28"/>
    <w:rsid w:val="5E375077"/>
    <w:rsid w:val="5E3B5A51"/>
    <w:rsid w:val="5E3D3087"/>
    <w:rsid w:val="5E60229A"/>
    <w:rsid w:val="5E6567D8"/>
    <w:rsid w:val="5E6F4E9D"/>
    <w:rsid w:val="5E734246"/>
    <w:rsid w:val="5E911717"/>
    <w:rsid w:val="5EA821C0"/>
    <w:rsid w:val="5EB62AB9"/>
    <w:rsid w:val="5EC067CE"/>
    <w:rsid w:val="5EC17A14"/>
    <w:rsid w:val="5ECE6249"/>
    <w:rsid w:val="5ED64254"/>
    <w:rsid w:val="5ED80BCF"/>
    <w:rsid w:val="5EE85E62"/>
    <w:rsid w:val="5EE97447"/>
    <w:rsid w:val="5EED41E2"/>
    <w:rsid w:val="5F00427B"/>
    <w:rsid w:val="5F1D28B5"/>
    <w:rsid w:val="5F225527"/>
    <w:rsid w:val="5F2D0887"/>
    <w:rsid w:val="5F2E0D9F"/>
    <w:rsid w:val="5F36738B"/>
    <w:rsid w:val="5F553B33"/>
    <w:rsid w:val="5F61063E"/>
    <w:rsid w:val="5F66225D"/>
    <w:rsid w:val="5F830F8A"/>
    <w:rsid w:val="5F8475C5"/>
    <w:rsid w:val="5F8E0BC9"/>
    <w:rsid w:val="5FB84140"/>
    <w:rsid w:val="5FD5013C"/>
    <w:rsid w:val="5FD569E5"/>
    <w:rsid w:val="5FE42260"/>
    <w:rsid w:val="600E73BC"/>
    <w:rsid w:val="60136F6C"/>
    <w:rsid w:val="60156771"/>
    <w:rsid w:val="60220B61"/>
    <w:rsid w:val="6034745B"/>
    <w:rsid w:val="60442054"/>
    <w:rsid w:val="604913F3"/>
    <w:rsid w:val="604B5195"/>
    <w:rsid w:val="6056098A"/>
    <w:rsid w:val="607521A5"/>
    <w:rsid w:val="60782437"/>
    <w:rsid w:val="607D3AC6"/>
    <w:rsid w:val="608038BC"/>
    <w:rsid w:val="6092674D"/>
    <w:rsid w:val="6093758C"/>
    <w:rsid w:val="6095293B"/>
    <w:rsid w:val="60B718A1"/>
    <w:rsid w:val="60B77849"/>
    <w:rsid w:val="60C33A4F"/>
    <w:rsid w:val="60CA4C83"/>
    <w:rsid w:val="60D70411"/>
    <w:rsid w:val="60DD6B06"/>
    <w:rsid w:val="60E355F9"/>
    <w:rsid w:val="60F93B6E"/>
    <w:rsid w:val="60FB4B0F"/>
    <w:rsid w:val="61354DAF"/>
    <w:rsid w:val="613573F3"/>
    <w:rsid w:val="614D4163"/>
    <w:rsid w:val="61502559"/>
    <w:rsid w:val="61825A4B"/>
    <w:rsid w:val="61904F4A"/>
    <w:rsid w:val="61BD23EA"/>
    <w:rsid w:val="61E02B07"/>
    <w:rsid w:val="61E21E1D"/>
    <w:rsid w:val="61E50761"/>
    <w:rsid w:val="61F15DB3"/>
    <w:rsid w:val="61FC5862"/>
    <w:rsid w:val="620840D5"/>
    <w:rsid w:val="62204E05"/>
    <w:rsid w:val="622452B0"/>
    <w:rsid w:val="622F4233"/>
    <w:rsid w:val="622F5C85"/>
    <w:rsid w:val="6236747C"/>
    <w:rsid w:val="623D2AF2"/>
    <w:rsid w:val="623E1D3B"/>
    <w:rsid w:val="62403203"/>
    <w:rsid w:val="62521F95"/>
    <w:rsid w:val="62562F07"/>
    <w:rsid w:val="62633B9A"/>
    <w:rsid w:val="629F523B"/>
    <w:rsid w:val="62A81555"/>
    <w:rsid w:val="62A94007"/>
    <w:rsid w:val="62C167B0"/>
    <w:rsid w:val="62C61A12"/>
    <w:rsid w:val="62DF16FB"/>
    <w:rsid w:val="62E055A6"/>
    <w:rsid w:val="62ED40BF"/>
    <w:rsid w:val="630311B5"/>
    <w:rsid w:val="63104E0A"/>
    <w:rsid w:val="632E4022"/>
    <w:rsid w:val="632E42DC"/>
    <w:rsid w:val="63313BF5"/>
    <w:rsid w:val="63326254"/>
    <w:rsid w:val="63385BB9"/>
    <w:rsid w:val="634C6601"/>
    <w:rsid w:val="635108A3"/>
    <w:rsid w:val="63587B2B"/>
    <w:rsid w:val="636F1738"/>
    <w:rsid w:val="637A11A1"/>
    <w:rsid w:val="63843299"/>
    <w:rsid w:val="63942F01"/>
    <w:rsid w:val="63AD55A9"/>
    <w:rsid w:val="63C2120C"/>
    <w:rsid w:val="63DE39CD"/>
    <w:rsid w:val="63DF297C"/>
    <w:rsid w:val="63E52E86"/>
    <w:rsid w:val="63F47F6B"/>
    <w:rsid w:val="63FF4050"/>
    <w:rsid w:val="64031A99"/>
    <w:rsid w:val="640C63DC"/>
    <w:rsid w:val="64125641"/>
    <w:rsid w:val="64426B64"/>
    <w:rsid w:val="644C132A"/>
    <w:rsid w:val="644E2FFF"/>
    <w:rsid w:val="64516E34"/>
    <w:rsid w:val="64520410"/>
    <w:rsid w:val="645505D4"/>
    <w:rsid w:val="64573EA0"/>
    <w:rsid w:val="64595DBE"/>
    <w:rsid w:val="646176F2"/>
    <w:rsid w:val="649B0360"/>
    <w:rsid w:val="649D12E8"/>
    <w:rsid w:val="64A30328"/>
    <w:rsid w:val="64A32E01"/>
    <w:rsid w:val="64B03B5E"/>
    <w:rsid w:val="64C50961"/>
    <w:rsid w:val="64C81181"/>
    <w:rsid w:val="64C83FB8"/>
    <w:rsid w:val="65117014"/>
    <w:rsid w:val="65267426"/>
    <w:rsid w:val="65303FCB"/>
    <w:rsid w:val="65405133"/>
    <w:rsid w:val="65472ECE"/>
    <w:rsid w:val="654B7432"/>
    <w:rsid w:val="65614663"/>
    <w:rsid w:val="656439E1"/>
    <w:rsid w:val="656B674D"/>
    <w:rsid w:val="656D5177"/>
    <w:rsid w:val="657A1FCF"/>
    <w:rsid w:val="6584081B"/>
    <w:rsid w:val="65870B24"/>
    <w:rsid w:val="658C7853"/>
    <w:rsid w:val="658E199F"/>
    <w:rsid w:val="658F0C02"/>
    <w:rsid w:val="658F7DE9"/>
    <w:rsid w:val="659053F9"/>
    <w:rsid w:val="659E576F"/>
    <w:rsid w:val="65B95061"/>
    <w:rsid w:val="65C728A9"/>
    <w:rsid w:val="65E00154"/>
    <w:rsid w:val="65F965E5"/>
    <w:rsid w:val="65FE25F2"/>
    <w:rsid w:val="660D290A"/>
    <w:rsid w:val="66133D08"/>
    <w:rsid w:val="6622650E"/>
    <w:rsid w:val="66246588"/>
    <w:rsid w:val="66285181"/>
    <w:rsid w:val="6628673E"/>
    <w:rsid w:val="66337233"/>
    <w:rsid w:val="6635323D"/>
    <w:rsid w:val="66577972"/>
    <w:rsid w:val="665B3B6E"/>
    <w:rsid w:val="66604A4A"/>
    <w:rsid w:val="66635532"/>
    <w:rsid w:val="666C0709"/>
    <w:rsid w:val="66701E50"/>
    <w:rsid w:val="667E08FD"/>
    <w:rsid w:val="668D5C01"/>
    <w:rsid w:val="668E43FB"/>
    <w:rsid w:val="6693396D"/>
    <w:rsid w:val="66965A06"/>
    <w:rsid w:val="66977112"/>
    <w:rsid w:val="66A47FCA"/>
    <w:rsid w:val="66BF05AA"/>
    <w:rsid w:val="66C21416"/>
    <w:rsid w:val="66EC69BE"/>
    <w:rsid w:val="66EE58FC"/>
    <w:rsid w:val="66F60592"/>
    <w:rsid w:val="66FA51C3"/>
    <w:rsid w:val="67003463"/>
    <w:rsid w:val="67174A81"/>
    <w:rsid w:val="671B59B8"/>
    <w:rsid w:val="67413EAB"/>
    <w:rsid w:val="67481FE6"/>
    <w:rsid w:val="674E101C"/>
    <w:rsid w:val="674E15F7"/>
    <w:rsid w:val="674F7AC4"/>
    <w:rsid w:val="675274EB"/>
    <w:rsid w:val="676100EA"/>
    <w:rsid w:val="67630FAE"/>
    <w:rsid w:val="678312DE"/>
    <w:rsid w:val="67992EFF"/>
    <w:rsid w:val="67BD12A6"/>
    <w:rsid w:val="67F02539"/>
    <w:rsid w:val="67F54099"/>
    <w:rsid w:val="67F8294F"/>
    <w:rsid w:val="68061AC5"/>
    <w:rsid w:val="68080658"/>
    <w:rsid w:val="68183D5D"/>
    <w:rsid w:val="68325863"/>
    <w:rsid w:val="68326F77"/>
    <w:rsid w:val="68353DA3"/>
    <w:rsid w:val="6848001A"/>
    <w:rsid w:val="684A453C"/>
    <w:rsid w:val="684D413D"/>
    <w:rsid w:val="6858330F"/>
    <w:rsid w:val="685A1FAC"/>
    <w:rsid w:val="686901B8"/>
    <w:rsid w:val="686C410B"/>
    <w:rsid w:val="687036E2"/>
    <w:rsid w:val="687B6024"/>
    <w:rsid w:val="68811526"/>
    <w:rsid w:val="6882753B"/>
    <w:rsid w:val="688F27C3"/>
    <w:rsid w:val="68997A1D"/>
    <w:rsid w:val="689B53FB"/>
    <w:rsid w:val="689C1FB8"/>
    <w:rsid w:val="68A6522C"/>
    <w:rsid w:val="68B11A26"/>
    <w:rsid w:val="68B86903"/>
    <w:rsid w:val="68C073E1"/>
    <w:rsid w:val="68C506A2"/>
    <w:rsid w:val="68CE263B"/>
    <w:rsid w:val="68CF16F1"/>
    <w:rsid w:val="68D82D14"/>
    <w:rsid w:val="68EA0FCB"/>
    <w:rsid w:val="68EF7052"/>
    <w:rsid w:val="68F2723F"/>
    <w:rsid w:val="68FB586B"/>
    <w:rsid w:val="690D4D6B"/>
    <w:rsid w:val="69176AA0"/>
    <w:rsid w:val="691B7324"/>
    <w:rsid w:val="692B6B7B"/>
    <w:rsid w:val="6932291F"/>
    <w:rsid w:val="69354B8C"/>
    <w:rsid w:val="693904CD"/>
    <w:rsid w:val="693C6BB6"/>
    <w:rsid w:val="69495AB1"/>
    <w:rsid w:val="694A101A"/>
    <w:rsid w:val="695343D7"/>
    <w:rsid w:val="69594955"/>
    <w:rsid w:val="69601D51"/>
    <w:rsid w:val="696E305B"/>
    <w:rsid w:val="69751F6F"/>
    <w:rsid w:val="697A060A"/>
    <w:rsid w:val="697B2D09"/>
    <w:rsid w:val="69830A8C"/>
    <w:rsid w:val="699E1961"/>
    <w:rsid w:val="69A004B2"/>
    <w:rsid w:val="69A30D5F"/>
    <w:rsid w:val="69B67A45"/>
    <w:rsid w:val="69B73C58"/>
    <w:rsid w:val="69BA0EBD"/>
    <w:rsid w:val="69BA7940"/>
    <w:rsid w:val="69CD1FEE"/>
    <w:rsid w:val="69CE6495"/>
    <w:rsid w:val="69E20EFE"/>
    <w:rsid w:val="69EA3D85"/>
    <w:rsid w:val="69EA765C"/>
    <w:rsid w:val="69EE33A0"/>
    <w:rsid w:val="69EE547F"/>
    <w:rsid w:val="6A0724F1"/>
    <w:rsid w:val="6A173C41"/>
    <w:rsid w:val="6A25126C"/>
    <w:rsid w:val="6A2A44D0"/>
    <w:rsid w:val="6A2F10DB"/>
    <w:rsid w:val="6A4870F2"/>
    <w:rsid w:val="6A4A4AF7"/>
    <w:rsid w:val="6A534A61"/>
    <w:rsid w:val="6A6212C4"/>
    <w:rsid w:val="6A6870CC"/>
    <w:rsid w:val="6A760B0E"/>
    <w:rsid w:val="6A9010F7"/>
    <w:rsid w:val="6AA45ED9"/>
    <w:rsid w:val="6AAA7CA1"/>
    <w:rsid w:val="6ABC37E5"/>
    <w:rsid w:val="6AC27420"/>
    <w:rsid w:val="6AC61271"/>
    <w:rsid w:val="6AC84006"/>
    <w:rsid w:val="6ACC0BCF"/>
    <w:rsid w:val="6ADC2D56"/>
    <w:rsid w:val="6AE76552"/>
    <w:rsid w:val="6AED0C55"/>
    <w:rsid w:val="6AFD26F3"/>
    <w:rsid w:val="6AFE2142"/>
    <w:rsid w:val="6B2A34B4"/>
    <w:rsid w:val="6B392207"/>
    <w:rsid w:val="6B3B0F55"/>
    <w:rsid w:val="6B4211CC"/>
    <w:rsid w:val="6B592FC8"/>
    <w:rsid w:val="6B5F10C1"/>
    <w:rsid w:val="6B627DAF"/>
    <w:rsid w:val="6B664F62"/>
    <w:rsid w:val="6B6872F1"/>
    <w:rsid w:val="6B7D12C1"/>
    <w:rsid w:val="6B8452AA"/>
    <w:rsid w:val="6B8720F7"/>
    <w:rsid w:val="6B8B1E68"/>
    <w:rsid w:val="6B8F1FB9"/>
    <w:rsid w:val="6BA13AF1"/>
    <w:rsid w:val="6BA37EA2"/>
    <w:rsid w:val="6BAC1562"/>
    <w:rsid w:val="6BB61C3B"/>
    <w:rsid w:val="6BBC37E4"/>
    <w:rsid w:val="6BBD54A0"/>
    <w:rsid w:val="6BC36862"/>
    <w:rsid w:val="6BD24353"/>
    <w:rsid w:val="6BD4715A"/>
    <w:rsid w:val="6BD706B0"/>
    <w:rsid w:val="6BDE46CF"/>
    <w:rsid w:val="6BE03F1C"/>
    <w:rsid w:val="6BE31919"/>
    <w:rsid w:val="6BE6729C"/>
    <w:rsid w:val="6BEA037A"/>
    <w:rsid w:val="6BED6465"/>
    <w:rsid w:val="6C156F8C"/>
    <w:rsid w:val="6C20108B"/>
    <w:rsid w:val="6C231BFE"/>
    <w:rsid w:val="6C286914"/>
    <w:rsid w:val="6C30488B"/>
    <w:rsid w:val="6C30501B"/>
    <w:rsid w:val="6C4B6DE6"/>
    <w:rsid w:val="6C5255F3"/>
    <w:rsid w:val="6C602EE3"/>
    <w:rsid w:val="6C656CF6"/>
    <w:rsid w:val="6C7F3792"/>
    <w:rsid w:val="6C877CB7"/>
    <w:rsid w:val="6C973923"/>
    <w:rsid w:val="6C975B69"/>
    <w:rsid w:val="6C9F731F"/>
    <w:rsid w:val="6CA30F0F"/>
    <w:rsid w:val="6CB4588A"/>
    <w:rsid w:val="6CBB2E01"/>
    <w:rsid w:val="6CC4132E"/>
    <w:rsid w:val="6CCB56B2"/>
    <w:rsid w:val="6CCD5553"/>
    <w:rsid w:val="6CD03791"/>
    <w:rsid w:val="6CD04203"/>
    <w:rsid w:val="6CD52E25"/>
    <w:rsid w:val="6CE30084"/>
    <w:rsid w:val="6CE36FA0"/>
    <w:rsid w:val="6CE82848"/>
    <w:rsid w:val="6CED4903"/>
    <w:rsid w:val="6CF879EB"/>
    <w:rsid w:val="6D05024B"/>
    <w:rsid w:val="6D0E4A8A"/>
    <w:rsid w:val="6D16009B"/>
    <w:rsid w:val="6D1B3A57"/>
    <w:rsid w:val="6D217A5F"/>
    <w:rsid w:val="6D247B1F"/>
    <w:rsid w:val="6D87584B"/>
    <w:rsid w:val="6D987C2C"/>
    <w:rsid w:val="6DAC2B10"/>
    <w:rsid w:val="6DAC543F"/>
    <w:rsid w:val="6DAF2C64"/>
    <w:rsid w:val="6DB422BF"/>
    <w:rsid w:val="6DBE4F59"/>
    <w:rsid w:val="6DCE3720"/>
    <w:rsid w:val="6DEC0A85"/>
    <w:rsid w:val="6DF624AE"/>
    <w:rsid w:val="6DFB18A6"/>
    <w:rsid w:val="6DFD251F"/>
    <w:rsid w:val="6E074836"/>
    <w:rsid w:val="6E1F3895"/>
    <w:rsid w:val="6E2259BF"/>
    <w:rsid w:val="6E2336FE"/>
    <w:rsid w:val="6E32182B"/>
    <w:rsid w:val="6E51328D"/>
    <w:rsid w:val="6E597326"/>
    <w:rsid w:val="6E5C0C0A"/>
    <w:rsid w:val="6E6D3EED"/>
    <w:rsid w:val="6E757039"/>
    <w:rsid w:val="6E762AF4"/>
    <w:rsid w:val="6E87327F"/>
    <w:rsid w:val="6E8B5B49"/>
    <w:rsid w:val="6E8E63AE"/>
    <w:rsid w:val="6E91724F"/>
    <w:rsid w:val="6EA41295"/>
    <w:rsid w:val="6EA717AD"/>
    <w:rsid w:val="6EB23A70"/>
    <w:rsid w:val="6EC3662B"/>
    <w:rsid w:val="6ED77A80"/>
    <w:rsid w:val="6EDB3593"/>
    <w:rsid w:val="6EE42345"/>
    <w:rsid w:val="6EE42644"/>
    <w:rsid w:val="6EF81D76"/>
    <w:rsid w:val="6F097F45"/>
    <w:rsid w:val="6F1162D5"/>
    <w:rsid w:val="6F1B0365"/>
    <w:rsid w:val="6F22171A"/>
    <w:rsid w:val="6F3C6466"/>
    <w:rsid w:val="6F4C1E54"/>
    <w:rsid w:val="6F4E4614"/>
    <w:rsid w:val="6F540757"/>
    <w:rsid w:val="6F674AF5"/>
    <w:rsid w:val="6F6B112D"/>
    <w:rsid w:val="6F7F6D2E"/>
    <w:rsid w:val="6F910029"/>
    <w:rsid w:val="6F93651B"/>
    <w:rsid w:val="6F942201"/>
    <w:rsid w:val="6FA15F3C"/>
    <w:rsid w:val="6FB75DC9"/>
    <w:rsid w:val="6FCF57A6"/>
    <w:rsid w:val="6FD440B1"/>
    <w:rsid w:val="6FE55A8A"/>
    <w:rsid w:val="6FFB655D"/>
    <w:rsid w:val="6FFE7ADF"/>
    <w:rsid w:val="701F0034"/>
    <w:rsid w:val="70200493"/>
    <w:rsid w:val="70222756"/>
    <w:rsid w:val="7028417D"/>
    <w:rsid w:val="7030449C"/>
    <w:rsid w:val="703C78A4"/>
    <w:rsid w:val="704B6B41"/>
    <w:rsid w:val="707075C3"/>
    <w:rsid w:val="707A4BCD"/>
    <w:rsid w:val="707A7F1B"/>
    <w:rsid w:val="709C2BE0"/>
    <w:rsid w:val="709E1AA0"/>
    <w:rsid w:val="70A53AE4"/>
    <w:rsid w:val="70B86360"/>
    <w:rsid w:val="70C37970"/>
    <w:rsid w:val="70CB331F"/>
    <w:rsid w:val="70CE74E8"/>
    <w:rsid w:val="70EA73C2"/>
    <w:rsid w:val="70ED6215"/>
    <w:rsid w:val="710778A3"/>
    <w:rsid w:val="71125075"/>
    <w:rsid w:val="712035E5"/>
    <w:rsid w:val="71274984"/>
    <w:rsid w:val="71305056"/>
    <w:rsid w:val="71353C27"/>
    <w:rsid w:val="7154033F"/>
    <w:rsid w:val="71627DF1"/>
    <w:rsid w:val="7163274C"/>
    <w:rsid w:val="71750ED2"/>
    <w:rsid w:val="717B32D2"/>
    <w:rsid w:val="71850CD2"/>
    <w:rsid w:val="71960AD3"/>
    <w:rsid w:val="71C4344D"/>
    <w:rsid w:val="71CA04F9"/>
    <w:rsid w:val="71CB6F72"/>
    <w:rsid w:val="71CF4F0B"/>
    <w:rsid w:val="71E81745"/>
    <w:rsid w:val="71ED664B"/>
    <w:rsid w:val="71F729F1"/>
    <w:rsid w:val="71FF55F0"/>
    <w:rsid w:val="720209F0"/>
    <w:rsid w:val="72157DEB"/>
    <w:rsid w:val="72297BB5"/>
    <w:rsid w:val="72330518"/>
    <w:rsid w:val="726B2D68"/>
    <w:rsid w:val="727123D1"/>
    <w:rsid w:val="72782AA1"/>
    <w:rsid w:val="727E39F6"/>
    <w:rsid w:val="72844FDC"/>
    <w:rsid w:val="7297667D"/>
    <w:rsid w:val="729F7793"/>
    <w:rsid w:val="72A50531"/>
    <w:rsid w:val="72BC651F"/>
    <w:rsid w:val="72C4794A"/>
    <w:rsid w:val="72C94844"/>
    <w:rsid w:val="72F877B3"/>
    <w:rsid w:val="73065D45"/>
    <w:rsid w:val="73111F21"/>
    <w:rsid w:val="73154773"/>
    <w:rsid w:val="731905BA"/>
    <w:rsid w:val="731F7745"/>
    <w:rsid w:val="73340931"/>
    <w:rsid w:val="73390D5D"/>
    <w:rsid w:val="733C313A"/>
    <w:rsid w:val="733E7D33"/>
    <w:rsid w:val="734350D9"/>
    <w:rsid w:val="73474EC9"/>
    <w:rsid w:val="7351292E"/>
    <w:rsid w:val="735170DA"/>
    <w:rsid w:val="736207D3"/>
    <w:rsid w:val="736654C3"/>
    <w:rsid w:val="736B5560"/>
    <w:rsid w:val="73760C50"/>
    <w:rsid w:val="737C612B"/>
    <w:rsid w:val="737E4629"/>
    <w:rsid w:val="738225D9"/>
    <w:rsid w:val="73935E06"/>
    <w:rsid w:val="73A01B08"/>
    <w:rsid w:val="73A56498"/>
    <w:rsid w:val="73B04D11"/>
    <w:rsid w:val="73C44676"/>
    <w:rsid w:val="73D65B52"/>
    <w:rsid w:val="73E17402"/>
    <w:rsid w:val="740F4661"/>
    <w:rsid w:val="74150B33"/>
    <w:rsid w:val="741C0E12"/>
    <w:rsid w:val="742B5BDC"/>
    <w:rsid w:val="745357F8"/>
    <w:rsid w:val="745D4530"/>
    <w:rsid w:val="746336E0"/>
    <w:rsid w:val="74641E1A"/>
    <w:rsid w:val="7465512D"/>
    <w:rsid w:val="746D6D3B"/>
    <w:rsid w:val="747C10E1"/>
    <w:rsid w:val="748039E2"/>
    <w:rsid w:val="74883CC1"/>
    <w:rsid w:val="7492342A"/>
    <w:rsid w:val="74A52E22"/>
    <w:rsid w:val="74A70047"/>
    <w:rsid w:val="74B90F14"/>
    <w:rsid w:val="74B94E69"/>
    <w:rsid w:val="74CA0144"/>
    <w:rsid w:val="74D44374"/>
    <w:rsid w:val="74D64678"/>
    <w:rsid w:val="74DF350D"/>
    <w:rsid w:val="74E55918"/>
    <w:rsid w:val="74F63167"/>
    <w:rsid w:val="751449C4"/>
    <w:rsid w:val="75253962"/>
    <w:rsid w:val="752559ED"/>
    <w:rsid w:val="753B40D2"/>
    <w:rsid w:val="753C508E"/>
    <w:rsid w:val="75660226"/>
    <w:rsid w:val="75787ECC"/>
    <w:rsid w:val="758262FB"/>
    <w:rsid w:val="7588104D"/>
    <w:rsid w:val="75935388"/>
    <w:rsid w:val="75B242A5"/>
    <w:rsid w:val="75B423EB"/>
    <w:rsid w:val="75B94319"/>
    <w:rsid w:val="75BD4079"/>
    <w:rsid w:val="75C32982"/>
    <w:rsid w:val="75C50D89"/>
    <w:rsid w:val="75E775CD"/>
    <w:rsid w:val="75EC4247"/>
    <w:rsid w:val="75F11874"/>
    <w:rsid w:val="75F53C92"/>
    <w:rsid w:val="75FD4381"/>
    <w:rsid w:val="75FE62CA"/>
    <w:rsid w:val="76014834"/>
    <w:rsid w:val="760449A9"/>
    <w:rsid w:val="76082AEA"/>
    <w:rsid w:val="760C3F65"/>
    <w:rsid w:val="760D7A16"/>
    <w:rsid w:val="76197944"/>
    <w:rsid w:val="763027C4"/>
    <w:rsid w:val="763054D7"/>
    <w:rsid w:val="763720A2"/>
    <w:rsid w:val="76384C52"/>
    <w:rsid w:val="76394ED7"/>
    <w:rsid w:val="763C6EDA"/>
    <w:rsid w:val="76437A05"/>
    <w:rsid w:val="765E1985"/>
    <w:rsid w:val="766255E3"/>
    <w:rsid w:val="76661724"/>
    <w:rsid w:val="76710BFA"/>
    <w:rsid w:val="7674101D"/>
    <w:rsid w:val="7681196D"/>
    <w:rsid w:val="7683659C"/>
    <w:rsid w:val="769E3E95"/>
    <w:rsid w:val="76A464FE"/>
    <w:rsid w:val="76B45525"/>
    <w:rsid w:val="76B96275"/>
    <w:rsid w:val="76BE2AAB"/>
    <w:rsid w:val="76C05332"/>
    <w:rsid w:val="76CB7A52"/>
    <w:rsid w:val="76D3138A"/>
    <w:rsid w:val="76DF375B"/>
    <w:rsid w:val="76DF6DB5"/>
    <w:rsid w:val="76F101E5"/>
    <w:rsid w:val="76FD6C2B"/>
    <w:rsid w:val="770D261E"/>
    <w:rsid w:val="77184B60"/>
    <w:rsid w:val="771F519B"/>
    <w:rsid w:val="773D39D3"/>
    <w:rsid w:val="773F78A3"/>
    <w:rsid w:val="774239A0"/>
    <w:rsid w:val="774F6E75"/>
    <w:rsid w:val="77541483"/>
    <w:rsid w:val="775B55B9"/>
    <w:rsid w:val="776063AF"/>
    <w:rsid w:val="77623CC2"/>
    <w:rsid w:val="777B7C5D"/>
    <w:rsid w:val="777F5FDC"/>
    <w:rsid w:val="77916395"/>
    <w:rsid w:val="77A56CC8"/>
    <w:rsid w:val="77A57D1F"/>
    <w:rsid w:val="77B26ACB"/>
    <w:rsid w:val="77B4457B"/>
    <w:rsid w:val="77B5788A"/>
    <w:rsid w:val="77BB5760"/>
    <w:rsid w:val="77BD2EAE"/>
    <w:rsid w:val="77C15462"/>
    <w:rsid w:val="77C77515"/>
    <w:rsid w:val="77D6704B"/>
    <w:rsid w:val="77D97D9C"/>
    <w:rsid w:val="77DD633A"/>
    <w:rsid w:val="77E861A6"/>
    <w:rsid w:val="77ED6186"/>
    <w:rsid w:val="77F21D2A"/>
    <w:rsid w:val="77F2729E"/>
    <w:rsid w:val="77F76623"/>
    <w:rsid w:val="77F84CD0"/>
    <w:rsid w:val="781C39AF"/>
    <w:rsid w:val="781D1C31"/>
    <w:rsid w:val="781E5DE0"/>
    <w:rsid w:val="784E6605"/>
    <w:rsid w:val="78514D3E"/>
    <w:rsid w:val="78554B6B"/>
    <w:rsid w:val="78606D2B"/>
    <w:rsid w:val="78686E63"/>
    <w:rsid w:val="78921C3B"/>
    <w:rsid w:val="78AC5181"/>
    <w:rsid w:val="78B364B9"/>
    <w:rsid w:val="78BB5DF4"/>
    <w:rsid w:val="78C06EB9"/>
    <w:rsid w:val="78E56D21"/>
    <w:rsid w:val="78F246BD"/>
    <w:rsid w:val="78F44C7B"/>
    <w:rsid w:val="78FA131E"/>
    <w:rsid w:val="78FB280E"/>
    <w:rsid w:val="78FD4468"/>
    <w:rsid w:val="793D3575"/>
    <w:rsid w:val="794D6646"/>
    <w:rsid w:val="794F690B"/>
    <w:rsid w:val="7952453A"/>
    <w:rsid w:val="795E3147"/>
    <w:rsid w:val="795F0411"/>
    <w:rsid w:val="79726ECE"/>
    <w:rsid w:val="79727300"/>
    <w:rsid w:val="799906F0"/>
    <w:rsid w:val="79A503C4"/>
    <w:rsid w:val="79A80B64"/>
    <w:rsid w:val="79B507FB"/>
    <w:rsid w:val="79C80652"/>
    <w:rsid w:val="79CA5434"/>
    <w:rsid w:val="79E840B5"/>
    <w:rsid w:val="79F14046"/>
    <w:rsid w:val="7A272839"/>
    <w:rsid w:val="7A306891"/>
    <w:rsid w:val="7A425B81"/>
    <w:rsid w:val="7A47018A"/>
    <w:rsid w:val="7A4A217D"/>
    <w:rsid w:val="7A53492B"/>
    <w:rsid w:val="7A5473FB"/>
    <w:rsid w:val="7A5E2C52"/>
    <w:rsid w:val="7A6265D2"/>
    <w:rsid w:val="7A6540BC"/>
    <w:rsid w:val="7A672BB1"/>
    <w:rsid w:val="7A693D6B"/>
    <w:rsid w:val="7A6A2BEC"/>
    <w:rsid w:val="7A6F4F3B"/>
    <w:rsid w:val="7A767BED"/>
    <w:rsid w:val="7A7B511A"/>
    <w:rsid w:val="7A7C01AD"/>
    <w:rsid w:val="7A912D76"/>
    <w:rsid w:val="7A9E106D"/>
    <w:rsid w:val="7A9F6C82"/>
    <w:rsid w:val="7AAC0C38"/>
    <w:rsid w:val="7AAD129E"/>
    <w:rsid w:val="7AC417FF"/>
    <w:rsid w:val="7AC50E2D"/>
    <w:rsid w:val="7AE83653"/>
    <w:rsid w:val="7AF42188"/>
    <w:rsid w:val="7AF47C1D"/>
    <w:rsid w:val="7AFB3B02"/>
    <w:rsid w:val="7B023A59"/>
    <w:rsid w:val="7B133B8B"/>
    <w:rsid w:val="7B205ECF"/>
    <w:rsid w:val="7B2A5382"/>
    <w:rsid w:val="7B32088F"/>
    <w:rsid w:val="7B3F04E7"/>
    <w:rsid w:val="7B571149"/>
    <w:rsid w:val="7B572FA6"/>
    <w:rsid w:val="7B624567"/>
    <w:rsid w:val="7B7A6B3C"/>
    <w:rsid w:val="7B833DC2"/>
    <w:rsid w:val="7B851F0B"/>
    <w:rsid w:val="7B8746F7"/>
    <w:rsid w:val="7B8E49D4"/>
    <w:rsid w:val="7B94175C"/>
    <w:rsid w:val="7B976FF0"/>
    <w:rsid w:val="7BB26046"/>
    <w:rsid w:val="7BB8058B"/>
    <w:rsid w:val="7BC1249C"/>
    <w:rsid w:val="7BD664C7"/>
    <w:rsid w:val="7BD75C36"/>
    <w:rsid w:val="7BDA607A"/>
    <w:rsid w:val="7BE6389B"/>
    <w:rsid w:val="7BE72412"/>
    <w:rsid w:val="7BEC4162"/>
    <w:rsid w:val="7C084CC4"/>
    <w:rsid w:val="7C0B4D18"/>
    <w:rsid w:val="7C316002"/>
    <w:rsid w:val="7C357CBC"/>
    <w:rsid w:val="7C3726E9"/>
    <w:rsid w:val="7C4D7E11"/>
    <w:rsid w:val="7C61502E"/>
    <w:rsid w:val="7C6B277E"/>
    <w:rsid w:val="7C7A7734"/>
    <w:rsid w:val="7C8121F0"/>
    <w:rsid w:val="7C8D3E82"/>
    <w:rsid w:val="7C8D5DEB"/>
    <w:rsid w:val="7C8F7145"/>
    <w:rsid w:val="7C91320A"/>
    <w:rsid w:val="7C942721"/>
    <w:rsid w:val="7CB83FF4"/>
    <w:rsid w:val="7CD24BE2"/>
    <w:rsid w:val="7CD312C1"/>
    <w:rsid w:val="7CD679DD"/>
    <w:rsid w:val="7CDD126C"/>
    <w:rsid w:val="7CED4569"/>
    <w:rsid w:val="7CFD7B78"/>
    <w:rsid w:val="7D1E08E5"/>
    <w:rsid w:val="7D1F7E04"/>
    <w:rsid w:val="7D2E0AF1"/>
    <w:rsid w:val="7D307BAB"/>
    <w:rsid w:val="7D354492"/>
    <w:rsid w:val="7D4234DC"/>
    <w:rsid w:val="7D4A3E36"/>
    <w:rsid w:val="7D5A68FB"/>
    <w:rsid w:val="7D71601F"/>
    <w:rsid w:val="7D740569"/>
    <w:rsid w:val="7D76292A"/>
    <w:rsid w:val="7D78647C"/>
    <w:rsid w:val="7D7E4EC1"/>
    <w:rsid w:val="7D8B71E0"/>
    <w:rsid w:val="7D915244"/>
    <w:rsid w:val="7DA46AEA"/>
    <w:rsid w:val="7DB704D0"/>
    <w:rsid w:val="7DC40587"/>
    <w:rsid w:val="7DD32E46"/>
    <w:rsid w:val="7DED06EB"/>
    <w:rsid w:val="7DF920B5"/>
    <w:rsid w:val="7DF97D03"/>
    <w:rsid w:val="7E01115A"/>
    <w:rsid w:val="7E026288"/>
    <w:rsid w:val="7E090C9F"/>
    <w:rsid w:val="7E106899"/>
    <w:rsid w:val="7E1571D4"/>
    <w:rsid w:val="7E246E5E"/>
    <w:rsid w:val="7E3114D1"/>
    <w:rsid w:val="7E392930"/>
    <w:rsid w:val="7E4865F7"/>
    <w:rsid w:val="7E535719"/>
    <w:rsid w:val="7E5E5F36"/>
    <w:rsid w:val="7E5F1A16"/>
    <w:rsid w:val="7E603BC1"/>
    <w:rsid w:val="7E632ED7"/>
    <w:rsid w:val="7E67205A"/>
    <w:rsid w:val="7E703571"/>
    <w:rsid w:val="7E7175B8"/>
    <w:rsid w:val="7E8208E1"/>
    <w:rsid w:val="7E8F3851"/>
    <w:rsid w:val="7E930C51"/>
    <w:rsid w:val="7E936D35"/>
    <w:rsid w:val="7E9A58E6"/>
    <w:rsid w:val="7EAD22B6"/>
    <w:rsid w:val="7EAD5998"/>
    <w:rsid w:val="7EB517C6"/>
    <w:rsid w:val="7EBA3E73"/>
    <w:rsid w:val="7EC06EED"/>
    <w:rsid w:val="7EE9611A"/>
    <w:rsid w:val="7EF24940"/>
    <w:rsid w:val="7F0D1E09"/>
    <w:rsid w:val="7F0D76D3"/>
    <w:rsid w:val="7F174A34"/>
    <w:rsid w:val="7F2261C2"/>
    <w:rsid w:val="7F2A0EE7"/>
    <w:rsid w:val="7F324ABC"/>
    <w:rsid w:val="7F376391"/>
    <w:rsid w:val="7F4D13FC"/>
    <w:rsid w:val="7F597A10"/>
    <w:rsid w:val="7F5D1EA7"/>
    <w:rsid w:val="7F613999"/>
    <w:rsid w:val="7F670CAD"/>
    <w:rsid w:val="7F687FBC"/>
    <w:rsid w:val="7F6F5464"/>
    <w:rsid w:val="7F7D233C"/>
    <w:rsid w:val="7F922FBD"/>
    <w:rsid w:val="7FA71B33"/>
    <w:rsid w:val="7FAA145E"/>
    <w:rsid w:val="7FAC0954"/>
    <w:rsid w:val="7FBB7E46"/>
    <w:rsid w:val="7FBF68E5"/>
    <w:rsid w:val="7FE12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tabs>
        <w:tab w:val="left" w:pos="992"/>
      </w:tabs>
      <w:spacing w:before="30" w:beforeLines="30" w:after="30" w:afterLines="30"/>
      <w:ind w:left="991" w:hanging="567"/>
      <w:jc w:val="center"/>
      <w:outlineLvl w:val="1"/>
    </w:pPr>
    <w:rPr>
      <w:rFonts w:ascii="Arial" w:hAnsi="Arial" w:eastAsia="楷体_GB2312" w:cs="Arial"/>
      <w:b/>
      <w:bCs/>
      <w:sz w:val="28"/>
      <w:szCs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qFormat/>
    <w:uiPriority w:val="0"/>
    <w:pPr>
      <w:spacing w:after="120" w:afterLines="0" w:afterAutospacing="0"/>
    </w:pPr>
  </w:style>
  <w:style w:type="paragraph" w:styleId="5">
    <w:name w:val="Body Text Indent"/>
    <w:basedOn w:val="1"/>
    <w:qFormat/>
    <w:uiPriority w:val="0"/>
    <w:pPr>
      <w:spacing w:after="120"/>
      <w:ind w:left="420" w:leftChars="200"/>
    </w:pPr>
    <w:rPr>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Body Text First Indent 2"/>
    <w:basedOn w:val="5"/>
    <w:unhideWhenUsed/>
    <w:qFormat/>
    <w:uiPriority w:val="0"/>
    <w:pPr>
      <w:ind w:firstLine="420" w:firstLineChars="200"/>
    </w:pPr>
    <w:rPr>
      <w:szCs w:val="24"/>
    </w:rPr>
  </w:style>
  <w:style w:type="table" w:styleId="1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2024-07-10T08:37:00Z</dcterms:created>
  <dc:creator>张兆龙</dc:creator>
  <cp:lastModifiedBy>张兆龙</cp:lastModifiedBy>
  <dcterms:modified xsi:type="dcterms:W3CDTF">2025-08-22T01:22:01Z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C84C36ED0B5E47A7A492104B3BEF2459</vt:lpwstr>
  </property>
</Properties>
</file>