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4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3"/>
        <w:gridCol w:w="1259"/>
        <w:gridCol w:w="1302"/>
        <w:gridCol w:w="1080"/>
        <w:gridCol w:w="825"/>
        <w:gridCol w:w="990"/>
        <w:gridCol w:w="1200"/>
        <w:gridCol w:w="765"/>
        <w:gridCol w:w="14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6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具体规格型号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8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7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4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禁止吸烟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30*24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块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10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禁止入内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30*24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块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10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紧急出口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30*35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个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10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必须戴安全帽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30*24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块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4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禁止烟火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30*24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块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6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重点防火部位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25*25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张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4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禁止攀登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30*24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块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2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禁止饮用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30*24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块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3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接地端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8*6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张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70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当心触电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30*24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块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8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消防沙池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32*22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张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2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储能箱变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32*22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张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5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消防按钮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20*10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张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6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消防水带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50*25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张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2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当心坠落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30*24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块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11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禁止踩踏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30*24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块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11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禁止入内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30*24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块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11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南网LOGO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10*2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张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36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科室牌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35*15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块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1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止步，高压危险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30*24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块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10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禁止合闸，有人工作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15mmx90mm竖版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块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25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禁止合闸，有人工作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120mmx80mm  横板</w:t>
            </w: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块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25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设计费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项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1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623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9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安装费</w:t>
            </w:r>
          </w:p>
        </w:tc>
        <w:tc>
          <w:tcPr>
            <w:tcW w:w="1302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项</w:t>
            </w:r>
          </w:p>
        </w:tc>
        <w:tc>
          <w:tcPr>
            <w:tcW w:w="825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2"/>
                <w:szCs w:val="24"/>
              </w:rPr>
              <w:t>1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说明：安装费包括运输；总报价包括售后、税费等费用。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二、服务要求：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1、服务要求：根据附件《变电站安健环设施标准（2017版）》按照《安健环标识牌制作清单》制作标识牌等物料，并送至项目现场进行安装。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2、服务时间要求：因项目需求紧急，需在发送成交通知书后需3日内完成服务（注：成交后需进行勘察现场、对接定制需求、制作成品、送货至临高县项目地现场并安装，以上事项需要在3</w:t>
      </w:r>
      <w:bookmarkStart w:id="1" w:name="_GoBack"/>
      <w:bookmarkEnd w:id="1"/>
      <w:r>
        <w:rPr>
          <w:rFonts w:hint="eastAsia"/>
          <w:lang w:val="en-US" w:eastAsia="zh-CN"/>
        </w:rPr>
        <w:t>日内完成）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3、结算方式：完成本次服务，经甲方签收与验收无误后（到货验收单与现场安装完成图片需提供至甲方作为支付依据），支付本次采购款项的100%。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4、本次零星采购不签订合同。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5、本次安装所在地为海南省临高县。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1E7619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1A083B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DD6A37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B3747A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36E33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0608C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723D74"/>
    <w:rsid w:val="6A8B5F11"/>
    <w:rsid w:val="6A9036B8"/>
    <w:rsid w:val="6ADC6E06"/>
    <w:rsid w:val="6AF538FA"/>
    <w:rsid w:val="6B103298"/>
    <w:rsid w:val="6B17564A"/>
    <w:rsid w:val="6B544599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3F802B0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D174B1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林明青</cp:lastModifiedBy>
  <dcterms:modified xsi:type="dcterms:W3CDTF">2025-07-30T01:14:59Z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F6ADB9C2DB084140981014F33CAD7ECD</vt:lpwstr>
  </property>
</Properties>
</file>