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Fonts w:hint="eastAsia" w:hAnsi="宋体"/>
          <w:color w:val="000000"/>
          <w:sz w:val="24"/>
        </w:rPr>
      </w:pPr>
      <w:bookmarkStart w:id="0" w:name="_Toc236019890"/>
      <w:r>
        <w:rPr>
          <w:rFonts w:hint="eastAsia" w:hAnsi="宋体"/>
          <w:color w:val="000000"/>
          <w:sz w:val="24"/>
        </w:rPr>
        <w:t xml:space="preserve"> </w:t>
      </w:r>
    </w:p>
    <w:p>
      <w:pPr>
        <w:pStyle w:val="3"/>
        <w:jc w:val="center"/>
        <w:rPr>
          <w:rFonts w:hint="eastAsia" w:hAnsi="宋体"/>
          <w:color w:val="000000"/>
          <w:sz w:val="24"/>
        </w:rPr>
      </w:pPr>
    </w:p>
    <w:p>
      <w:pPr>
        <w:pStyle w:val="3"/>
        <w:jc w:val="center"/>
        <w:rPr>
          <w:rFonts w:hint="eastAsia" w:hAnsi="宋体"/>
          <w:color w:val="000000"/>
          <w:sz w:val="24"/>
        </w:rPr>
      </w:pPr>
    </w:p>
    <w:p>
      <w:pPr>
        <w:pStyle w:val="3"/>
        <w:jc w:val="center"/>
        <w:rPr>
          <w:rFonts w:hint="eastAsia" w:hAnsi="宋体"/>
          <w:color w:val="000000"/>
          <w:sz w:val="24"/>
        </w:rPr>
      </w:pPr>
    </w:p>
    <w:p>
      <w:pPr>
        <w:pStyle w:val="3"/>
        <w:jc w:val="center"/>
        <w:rPr>
          <w:rFonts w:hint="eastAsia" w:ascii="宋体" w:hAnsi="宋体" w:eastAsia="宋体"/>
          <w:b/>
          <w:color w:val="000000"/>
          <w:kern w:val="0"/>
          <w:sz w:val="52"/>
          <w:lang w:eastAsia="zh-CN"/>
        </w:rPr>
      </w:pPr>
      <w:r>
        <w:rPr>
          <w:rFonts w:hint="eastAsia" w:hAnsi="宋体"/>
          <w:b/>
          <w:bCs/>
          <w:color w:val="000000"/>
          <w:sz w:val="52"/>
          <w:szCs w:val="52"/>
          <w:lang w:eastAsia="zh-CN"/>
        </w:rPr>
        <w:t>SF6气体技术规范书</w:t>
      </w: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jc w:val="center"/>
        <w:rPr>
          <w:rFonts w:hint="eastAsia"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项目名称：2025年钦州网区（变电二所）一次及运行生产材料项目</w:t>
      </w: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jc w:val="center"/>
        <w:rPr>
          <w:b/>
          <w:sz w:val="44"/>
        </w:rPr>
      </w:pPr>
      <w:r>
        <w:rPr>
          <w:rFonts w:hint="eastAsia"/>
          <w:b/>
          <w:sz w:val="44"/>
        </w:rPr>
        <w:t>广西电网有限责任公司钦州供电局</w:t>
      </w:r>
    </w:p>
    <w:p>
      <w:pPr>
        <w:jc w:val="center"/>
        <w:rPr>
          <w:b/>
          <w:sz w:val="36"/>
        </w:rPr>
      </w:pPr>
    </w:p>
    <w:p>
      <w:pPr>
        <w:jc w:val="center"/>
        <w:rPr>
          <w:sz w:val="36"/>
        </w:rPr>
      </w:pPr>
      <w:r>
        <w:rPr>
          <w:b/>
          <w:sz w:val="36"/>
          <w:u w:val="single"/>
        </w:rPr>
        <w:t xml:space="preserve"> </w:t>
      </w:r>
      <w:r>
        <w:rPr>
          <w:rFonts w:hint="eastAsia"/>
          <w:b/>
          <w:sz w:val="36"/>
          <w:u w:val="single"/>
        </w:rPr>
        <w:t>20</w:t>
      </w:r>
      <w:r>
        <w:rPr>
          <w:rFonts w:hint="eastAsia"/>
          <w:b/>
          <w:sz w:val="36"/>
          <w:u w:val="single"/>
          <w:lang w:val="en-US" w:eastAsia="zh-CN"/>
        </w:rPr>
        <w:t>25</w:t>
      </w:r>
      <w:r>
        <w:rPr>
          <w:b/>
          <w:sz w:val="36"/>
          <w:u w:val="single"/>
        </w:rPr>
        <w:t xml:space="preserve"> </w:t>
      </w:r>
      <w:r>
        <w:rPr>
          <w:rFonts w:hint="eastAsia"/>
          <w:sz w:val="36"/>
        </w:rPr>
        <w:t>年</w:t>
      </w:r>
      <w:r>
        <w:rPr>
          <w:b/>
          <w:sz w:val="36"/>
          <w:u w:val="single"/>
        </w:rPr>
        <w:t xml:space="preserve">  </w:t>
      </w:r>
      <w:r>
        <w:rPr>
          <w:rFonts w:hint="eastAsia"/>
          <w:b/>
          <w:sz w:val="36"/>
          <w:u w:val="single"/>
        </w:rPr>
        <w:t>0</w:t>
      </w:r>
      <w:r>
        <w:rPr>
          <w:rFonts w:hint="eastAsia"/>
          <w:b/>
          <w:sz w:val="36"/>
          <w:u w:val="single"/>
          <w:lang w:val="en-US" w:eastAsia="zh-CN"/>
        </w:rPr>
        <w:t>7</w:t>
      </w:r>
      <w:r>
        <w:rPr>
          <w:rFonts w:hint="eastAsia"/>
          <w:sz w:val="36"/>
        </w:rPr>
        <w:t>月</w:t>
      </w:r>
    </w:p>
    <w:p>
      <w:pPr>
        <w:pStyle w:val="3"/>
        <w:rPr>
          <w:rFonts w:hAnsi="宋体"/>
          <w:b/>
          <w:color w:val="000000"/>
          <w:sz w:val="48"/>
        </w:rPr>
      </w:pPr>
    </w:p>
    <w:p>
      <w:pPr>
        <w:spacing w:after="468" w:afterLines="150" w:line="480" w:lineRule="auto"/>
        <w:ind w:firstLine="562" w:firstLineChars="200"/>
        <w:jc w:val="center"/>
        <w:rPr>
          <w:rFonts w:ascii="宋体" w:hAnsi="宋体"/>
          <w:b/>
          <w:snapToGrid w:val="0"/>
          <w:sz w:val="30"/>
        </w:rPr>
      </w:pPr>
      <w:r>
        <w:rPr>
          <w:rFonts w:hAnsi="宋体"/>
          <w:b/>
          <w:snapToGrid w:val="0"/>
          <w:sz w:val="28"/>
        </w:rPr>
        <w:br w:type="page"/>
      </w:r>
    </w:p>
    <w:sdt>
      <w:sdtPr>
        <w:rPr>
          <w:lang w:val="zh-CN"/>
        </w:rPr>
        <w:id w:val="934474327"/>
      </w:sdtPr>
      <w:sdtEndPr>
        <w:rPr>
          <w:rFonts w:ascii="Times New Roman" w:hAnsi="Times New Roman" w:eastAsia="宋体" w:cs="Times New Roman"/>
          <w:color w:val="auto"/>
          <w:kern w:val="2"/>
          <w:lang w:val="zh-CN"/>
        </w:rPr>
      </w:sdtEndPr>
      <w:sdtContent>
        <w:p>
          <w:pPr>
            <w:pStyle w:val="18"/>
            <w:spacing w:line="720" w:lineRule="auto"/>
          </w:pPr>
          <w:r>
            <w:rPr>
              <w:lang w:val="zh-CN"/>
            </w:rPr>
            <w:t>目录</w:t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TOC \o "1-3" \h \z \u </w:instrText>
          </w:r>
          <w:r>
            <w:rPr>
              <w:sz w:val="28"/>
              <w:szCs w:val="28"/>
            </w:rPr>
            <w:fldChar w:fldCharType="separate"/>
          </w:r>
          <w:r>
            <w:fldChar w:fldCharType="begin"/>
          </w:r>
          <w:r>
            <w:instrText xml:space="preserve"> HYPERLINK \l "_Toc485395535"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1.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总则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_Toc485395535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"_Toc485395536"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2.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设备使用技术条件要求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_Toc485395536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"_Toc485395537"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3.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设备实现的主要功能要求</w:t>
          </w:r>
          <w:r>
            <w:rPr>
              <w:rStyle w:val="11"/>
              <w:rFonts w:ascii="宋体" w:hAnsi="宋体"/>
              <w:sz w:val="28"/>
              <w:szCs w:val="28"/>
            </w:rPr>
            <w:t>.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_Toc485395537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"_Toc485395538"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4.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设备的技术参数指标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_Toc485395538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"_Toc485395539"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5.</w:t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设备的供货范围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_Toc485395539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"_Toc485395540"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6.</w:t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设备应提供的合格证书、检定证书（检定机构的等级）要求：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_Toc485395540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"_Toc485395541"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 xml:space="preserve">7 </w:t>
          </w:r>
          <w:r>
            <w:rPr>
              <w:rStyle w:val="11"/>
              <w:rFonts w:hint="eastAsia" w:ascii="宋体" w:hAnsi="宋体"/>
              <w:sz w:val="28"/>
              <w:szCs w:val="28"/>
            </w:rPr>
            <w:t>投标商应具备的资格要求：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_Toc485395541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spacing w:line="720" w:lineRule="auto"/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  <w:lang w:val="zh-CN"/>
            </w:rPr>
            <w:fldChar w:fldCharType="end"/>
          </w:r>
        </w:p>
      </w:sdtContent>
    </w:sdt>
    <w:p>
      <w:pPr>
        <w:spacing w:after="468" w:afterLines="150" w:line="720" w:lineRule="auto"/>
        <w:ind w:firstLine="562" w:firstLineChars="200"/>
        <w:jc w:val="center"/>
        <w:rPr>
          <w:rFonts w:hint="eastAsia" w:ascii="宋体" w:hAnsi="宋体"/>
          <w:b/>
          <w:snapToGrid w:val="0"/>
          <w:sz w:val="28"/>
          <w:szCs w:val="28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总则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1.1、本规范书适用于广西电网</w:t>
      </w:r>
      <w:r>
        <w:rPr>
          <w:rFonts w:hint="eastAsia" w:ascii="宋体" w:hAnsi="宋体"/>
          <w:color w:val="000000"/>
          <w:sz w:val="24"/>
          <w:lang w:eastAsia="zh-CN"/>
        </w:rPr>
        <w:t>有限责任</w:t>
      </w:r>
      <w:r>
        <w:rPr>
          <w:rFonts w:hint="eastAsia" w:ascii="宋体" w:hAnsi="宋体"/>
          <w:color w:val="000000"/>
          <w:sz w:val="24"/>
        </w:rPr>
        <w:t>公司</w:t>
      </w:r>
      <w:r>
        <w:rPr>
          <w:rFonts w:hint="eastAsia" w:ascii="宋体" w:hAnsi="宋体"/>
          <w:color w:val="000000"/>
          <w:sz w:val="24"/>
          <w:lang w:eastAsia="zh-CN"/>
        </w:rPr>
        <w:t>钦州供电局SF6气体技术规范书</w:t>
      </w:r>
      <w:r>
        <w:rPr>
          <w:rFonts w:hint="eastAsia" w:ascii="宋体" w:hAnsi="宋体"/>
          <w:color w:val="000000"/>
          <w:sz w:val="24"/>
        </w:rPr>
        <w:t>订货基本要求。卖方可提供高质量</w:t>
      </w:r>
      <w:r>
        <w:rPr>
          <w:rFonts w:ascii="宋体" w:hAnsi="宋体"/>
          <w:color w:val="000000"/>
          <w:sz w:val="24"/>
        </w:rPr>
        <w:t>(</w:t>
      </w:r>
      <w:r>
        <w:rPr>
          <w:rFonts w:hint="eastAsia" w:ascii="宋体" w:hAnsi="宋体"/>
          <w:color w:val="000000"/>
          <w:sz w:val="24"/>
        </w:rPr>
        <w:t>可靠性高、损耗低、运行维护方便</w:t>
      </w:r>
      <w:r>
        <w:rPr>
          <w:rFonts w:ascii="宋体" w:hAnsi="宋体"/>
          <w:color w:val="000000"/>
          <w:sz w:val="24"/>
        </w:rPr>
        <w:t>)</w:t>
      </w:r>
      <w:r>
        <w:rPr>
          <w:rFonts w:hint="eastAsia" w:ascii="宋体" w:hAnsi="宋体"/>
          <w:color w:val="000000"/>
          <w:sz w:val="24"/>
        </w:rPr>
        <w:t>的设备来满足规范书中设计及工艺的标准要求。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1.2、本设备技术规范书提出的是最低限度的技术要求，并未对一切技术细节作出规定，也未充分引述有关标准和规范的条文，卖方应保证提供符合本规范书和工业标准的优质产品。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1.3、卖方应以书面形式对本规范书的条款逐条做出详细应答，确认对本规范书要求的满足和差异，对偏差部分应列出偏差表作详细描述。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1.4、本设备技术规范书所使用的标准如与卖方所执行的标准有偏差时，按高标准执行。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1.5、本设备技术规范书经买卖双方确认后作为订货合同的技术附件，与合同正文具有同等的法律效力。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1.6、本设备技术规范书未尽事宜，由买卖双方协商确定。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1.7、引用标准</w:t>
      </w:r>
    </w:p>
    <w:p>
      <w:pPr>
        <w:spacing w:line="360" w:lineRule="auto"/>
        <w:rPr>
          <w:rFonts w:hint="eastAsia" w:ascii="宋体" w:hAnsi="宋体" w:eastAsia="宋体"/>
          <w:color w:val="000000"/>
          <w:sz w:val="24"/>
          <w:lang w:val="en-US" w:eastAsia="zh-CN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GB/T 5274《气体分析-校准用混合气体的制备-称量法》</w:t>
      </w: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ascii="宋体" w:hAnsi="宋体"/>
          <w:sz w:val="24"/>
        </w:rPr>
      </w:pPr>
      <w:bookmarkStart w:id="1" w:name="_Toc236019886"/>
      <w:bookmarkStart w:id="2" w:name="_Toc485395536"/>
      <w:r>
        <w:rPr>
          <w:rFonts w:hint="eastAsia" w:ascii="宋体" w:hAnsi="宋体"/>
          <w:sz w:val="24"/>
        </w:rPr>
        <w:t>设备使用技术条件要求</w:t>
      </w:r>
      <w:bookmarkEnd w:id="1"/>
      <w:bookmarkEnd w:id="2"/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2.l</w:t>
      </w:r>
      <w:r>
        <w:rPr>
          <w:rFonts w:hint="eastAsia" w:ascii="宋体" w:hAnsi="宋体"/>
          <w:color w:val="000000"/>
          <w:sz w:val="24"/>
          <w:lang w:eastAsia="zh-CN"/>
        </w:rPr>
        <w:t>　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hint="eastAsia" w:ascii="宋体" w:hAnsi="宋体"/>
          <w:color w:val="000000"/>
          <w:sz w:val="24"/>
        </w:rPr>
        <w:t>环境温度：</w:t>
      </w:r>
      <w:r>
        <w:rPr>
          <w:rFonts w:ascii="宋体" w:hAnsi="宋体"/>
          <w:color w:val="000000"/>
          <w:sz w:val="24"/>
        </w:rPr>
        <w:t xml:space="preserve">              5 </w:t>
      </w:r>
      <w:r>
        <w:rPr>
          <w:rFonts w:ascii="宋体" w:hAnsi="宋体"/>
          <w:color w:val="000000"/>
          <w:sz w:val="24"/>
          <w:vertAlign w:val="superscript"/>
        </w:rPr>
        <w:t xml:space="preserve">o </w:t>
      </w:r>
      <w:r>
        <w:rPr>
          <w:rFonts w:ascii="宋体" w:hAnsi="宋体"/>
          <w:color w:val="000000"/>
          <w:sz w:val="24"/>
        </w:rPr>
        <w:t>~</w:t>
      </w:r>
      <w:r>
        <w:rPr>
          <w:rFonts w:hint="eastAsia" w:ascii="宋体" w:hAnsi="宋体"/>
          <w:color w:val="000000"/>
          <w:sz w:val="24"/>
        </w:rPr>
        <w:t>＋</w:t>
      </w:r>
      <w:r>
        <w:rPr>
          <w:rFonts w:ascii="宋体" w:hAnsi="宋体"/>
          <w:color w:val="000000"/>
          <w:sz w:val="24"/>
        </w:rPr>
        <w:t xml:space="preserve">50 </w:t>
      </w:r>
      <w:r>
        <w:rPr>
          <w:rFonts w:ascii="宋体" w:hAnsi="宋体"/>
          <w:color w:val="000000"/>
          <w:sz w:val="24"/>
          <w:vertAlign w:val="superscript"/>
        </w:rPr>
        <w:t>o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2.2</w:t>
      </w:r>
      <w:r>
        <w:rPr>
          <w:rFonts w:hint="eastAsia" w:ascii="宋体" w:hAnsi="宋体"/>
          <w:color w:val="000000"/>
          <w:sz w:val="24"/>
          <w:lang w:eastAsia="zh-CN"/>
        </w:rPr>
        <w:t>　</w:t>
      </w:r>
      <w:r>
        <w:rPr>
          <w:rFonts w:hint="eastAsia" w:ascii="宋体" w:hAnsi="宋体"/>
          <w:color w:val="000000"/>
          <w:sz w:val="24"/>
        </w:rPr>
        <w:t xml:space="preserve"> 相对湿度：</w:t>
      </w:r>
      <w:r>
        <w:rPr>
          <w:rFonts w:ascii="宋体" w:hAnsi="宋体"/>
          <w:color w:val="000000"/>
          <w:sz w:val="24"/>
        </w:rPr>
        <w:t xml:space="preserve">              5</w:t>
      </w:r>
      <w:r>
        <w:rPr>
          <w:rFonts w:hint="eastAsia" w:ascii="宋体" w:hAnsi="宋体"/>
          <w:color w:val="000000"/>
          <w:sz w:val="24"/>
        </w:rPr>
        <w:t>％</w:t>
      </w:r>
      <w:r>
        <w:rPr>
          <w:rFonts w:ascii="宋体" w:hAnsi="宋体"/>
          <w:color w:val="000000"/>
          <w:sz w:val="24"/>
        </w:rPr>
        <w:t>~</w:t>
      </w:r>
      <w:r>
        <w:rPr>
          <w:rFonts w:hint="eastAsia" w:ascii="宋体" w:hAnsi="宋体"/>
          <w:color w:val="000000"/>
          <w:sz w:val="24"/>
          <w:lang w:val="en-US" w:eastAsia="zh-CN"/>
        </w:rPr>
        <w:t>80</w:t>
      </w:r>
      <w:r>
        <w:rPr>
          <w:rFonts w:hint="eastAsia" w:ascii="宋体" w:hAnsi="宋体"/>
          <w:color w:val="000000"/>
          <w:sz w:val="24"/>
        </w:rPr>
        <w:t>％</w:t>
      </w: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hint="eastAsia" w:ascii="宋体" w:hAnsi="宋体"/>
          <w:sz w:val="24"/>
        </w:rPr>
      </w:pPr>
      <w:bookmarkStart w:id="3" w:name="_Toc236019887"/>
      <w:bookmarkStart w:id="4" w:name="_Toc485395537"/>
      <w:r>
        <w:rPr>
          <w:rFonts w:hint="eastAsia" w:ascii="宋体" w:hAnsi="宋体"/>
          <w:sz w:val="24"/>
        </w:rPr>
        <w:t>设备实现的主要功能要求</w:t>
      </w:r>
      <w:bookmarkEnd w:id="3"/>
      <w:r>
        <w:rPr>
          <w:rFonts w:hint="eastAsia" w:ascii="宋体" w:hAnsi="宋体"/>
          <w:sz w:val="24"/>
        </w:rPr>
        <w:t>.</w:t>
      </w:r>
      <w:bookmarkEnd w:id="4"/>
    </w:p>
    <w:p>
      <w:pPr>
        <w:pStyle w:val="17"/>
        <w:spacing w:line="360" w:lineRule="auto"/>
        <w:ind w:left="435" w:firstLine="0" w:firstLineChars="0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eastAsia="zh-CN"/>
        </w:rPr>
        <w:t>用于校准气体分析仪器，评价和检验方法，可用作仲裁分析结果。</w:t>
      </w: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ascii="宋体" w:hAnsi="宋体"/>
          <w:sz w:val="24"/>
        </w:rPr>
      </w:pPr>
      <w:bookmarkStart w:id="5" w:name="_Toc485395538"/>
      <w:r>
        <w:rPr>
          <w:rFonts w:hint="eastAsia" w:ascii="宋体" w:hAnsi="宋体"/>
          <w:sz w:val="24"/>
        </w:rPr>
        <w:t>设备的技术参数指标</w:t>
      </w:r>
      <w:bookmarkEnd w:id="5"/>
    </w:p>
    <w:p>
      <w:pPr>
        <w:numPr>
          <w:ilvl w:val="0"/>
          <w:numId w:val="0"/>
        </w:numPr>
        <w:ind w:left="66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　　</w:t>
      </w:r>
      <w:bookmarkStart w:id="6" w:name="_Toc485395539"/>
      <w:r>
        <w:rPr>
          <w:rFonts w:hint="eastAsia"/>
          <w:lang w:val="en-US" w:eastAsia="zh-CN"/>
        </w:rPr>
        <w:drawing>
          <wp:inline distT="0" distB="0" distL="114300" distR="114300">
            <wp:extent cx="1122045" cy="4318000"/>
            <wp:effectExtent l="0" t="0" r="1905" b="6350"/>
            <wp:docPr id="1" name="图片 1" descr="瓶装SF6气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瓶装SF6气体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22045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="66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所附图片仅供参考，不涉及品牌指定，投标人不能直接引用该图片应标。</w:t>
      </w:r>
    </w:p>
    <w:p>
      <w:pPr>
        <w:numPr>
          <w:ilvl w:val="0"/>
          <w:numId w:val="0"/>
        </w:numPr>
        <w:ind w:left="66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66" w:leftChars="0"/>
        <w:rPr>
          <w:rFonts w:hint="eastAsia" w:ascii="宋体" w:hAnsi="宋体"/>
          <w:b/>
          <w:bCs/>
          <w:sz w:val="24"/>
        </w:rPr>
      </w:pPr>
    </w:p>
    <w:p>
      <w:pPr>
        <w:numPr>
          <w:ilvl w:val="0"/>
          <w:numId w:val="0"/>
        </w:numPr>
        <w:ind w:left="66" w:leftChars="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5.</w:t>
      </w:r>
      <w:r>
        <w:rPr>
          <w:rFonts w:hint="eastAsia" w:ascii="宋体" w:hAnsi="宋体"/>
          <w:b/>
          <w:bCs/>
          <w:sz w:val="24"/>
          <w:lang w:eastAsia="zh-CN"/>
        </w:rPr>
        <w:t>　</w:t>
      </w:r>
      <w:r>
        <w:rPr>
          <w:rFonts w:hint="eastAsia" w:ascii="宋体" w:hAnsi="宋体"/>
          <w:b/>
          <w:bCs/>
          <w:sz w:val="24"/>
        </w:rPr>
        <w:t>设备的供货范围</w:t>
      </w:r>
      <w:bookmarkEnd w:id="6"/>
    </w:p>
    <w:p>
      <w:pPr>
        <w:pStyle w:val="3"/>
        <w:spacing w:line="360" w:lineRule="auto"/>
        <w:ind w:firstLine="420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投标方应确保供货范围完整，对于属于合同设备运行和施工所必需的部件，即使本供货范围未列出或数目不足，投标方仍须在执行合同时补足。</w:t>
      </w:r>
    </w:p>
    <w:p>
      <w:pPr>
        <w:pStyle w:val="3"/>
        <w:spacing w:line="360" w:lineRule="auto"/>
        <w:ind w:firstLine="420"/>
        <w:rPr>
          <w:rFonts w:hint="eastAsia" w:hAnsi="宋体" w:eastAsia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供货范围如下表：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965"/>
        <w:gridCol w:w="1296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物资名称</w:t>
            </w:r>
          </w:p>
        </w:tc>
        <w:tc>
          <w:tcPr>
            <w:tcW w:w="2965" w:type="dxa"/>
            <w:vAlign w:val="top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型号</w:t>
            </w:r>
          </w:p>
        </w:tc>
        <w:tc>
          <w:tcPr>
            <w:tcW w:w="1296" w:type="dxa"/>
            <w:vAlign w:val="top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2131" w:type="dxa"/>
            <w:vAlign w:val="top"/>
          </w:tcPr>
          <w:p>
            <w:pPr>
              <w:pStyle w:val="3"/>
              <w:spacing w:line="360" w:lineRule="auto"/>
              <w:jc w:val="center"/>
              <w:rPr>
                <w:rFonts w:hint="eastAsia" w:hAnsi="宋体"/>
                <w:color w:val="000000"/>
                <w:sz w:val="24"/>
                <w:vertAlign w:val="baseline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pStyle w:val="3"/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瓶装SF6气体</w:t>
            </w:r>
          </w:p>
        </w:tc>
        <w:tc>
          <w:tcPr>
            <w:tcW w:w="296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hAnsi="宋体" w:eastAsia="宋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hAnsi="宋体" w:eastAsia="宋体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99.995% </w:t>
            </w:r>
            <w:bookmarkStart w:id="10" w:name="_GoBack"/>
            <w:bookmarkEnd w:id="10"/>
            <w:r>
              <w:rPr>
                <w:rFonts w:hint="eastAsia" w:hAnsi="宋体" w:eastAsia="宋体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hAnsi="宋体"/>
                <w:color w:val="000000"/>
                <w:sz w:val="24"/>
                <w:szCs w:val="24"/>
                <w:vertAlign w:val="baseline"/>
                <w:lang w:val="en-US" w:eastAsia="zh-CN"/>
              </w:rPr>
              <w:t>4</w:t>
            </w:r>
            <w:r>
              <w:rPr>
                <w:rFonts w:hint="eastAsia" w:hAnsi="宋体" w:eastAsia="宋体"/>
                <w:color w:val="000000"/>
                <w:sz w:val="24"/>
                <w:szCs w:val="24"/>
                <w:vertAlign w:val="baseline"/>
                <w:lang w:val="en-US" w:eastAsia="zh-CN"/>
              </w:rPr>
              <w:t>L/瓶</w:t>
            </w:r>
          </w:p>
        </w:tc>
        <w:tc>
          <w:tcPr>
            <w:tcW w:w="1296" w:type="dxa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瓶</w:t>
            </w:r>
          </w:p>
        </w:tc>
      </w:tr>
      <w:bookmarkEnd w:id="0"/>
    </w:tbl>
    <w:p>
      <w:pPr>
        <w:pStyle w:val="3"/>
        <w:spacing w:line="360" w:lineRule="auto"/>
        <w:rPr>
          <w:rFonts w:hint="eastAsia" w:hAnsi="宋体"/>
          <w:color w:val="000000"/>
          <w:sz w:val="24"/>
          <w:lang w:val="en-US" w:eastAsia="zh-CN"/>
        </w:rPr>
      </w:pPr>
    </w:p>
    <w:p>
      <w:pPr>
        <w:pStyle w:val="3"/>
        <w:spacing w:line="360" w:lineRule="auto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联系人：</w:t>
      </w:r>
      <w:r>
        <w:rPr>
          <w:rFonts w:hint="eastAsia" w:hAnsi="宋体"/>
          <w:color w:val="000000"/>
          <w:sz w:val="24"/>
          <w:lang w:eastAsia="zh-CN"/>
        </w:rPr>
        <w:t>苏伟慧　</w:t>
      </w:r>
      <w:r>
        <w:rPr>
          <w:rFonts w:hint="eastAsia" w:hAnsi="宋体"/>
          <w:color w:val="000000"/>
          <w:sz w:val="24"/>
        </w:rPr>
        <w:t xml:space="preserve"> 联系电话：</w:t>
      </w:r>
      <w:r>
        <w:rPr>
          <w:rFonts w:hint="eastAsia" w:hAnsi="宋体" w:cs="宋体"/>
          <w:sz w:val="24"/>
          <w:szCs w:val="24"/>
          <w:lang w:val="en-US" w:eastAsia="zh-CN"/>
        </w:rPr>
        <w:t>18897709632</w:t>
      </w:r>
      <w:r>
        <w:rPr>
          <w:rFonts w:hint="eastAsia" w:hAnsi="宋体"/>
          <w:color w:val="000000"/>
          <w:sz w:val="24"/>
        </w:rPr>
        <w:t xml:space="preserve">      </w:t>
      </w:r>
    </w:p>
    <w:p>
      <w:pPr>
        <w:pStyle w:val="2"/>
        <w:spacing w:before="240" w:after="0" w:line="360" w:lineRule="auto"/>
        <w:rPr>
          <w:rFonts w:ascii="宋体" w:hAnsi="宋体"/>
          <w:sz w:val="24"/>
        </w:rPr>
      </w:pPr>
      <w:bookmarkStart w:id="7" w:name="_Toc485395540"/>
      <w:r>
        <w:rPr>
          <w:rFonts w:hint="eastAsia" w:ascii="宋体" w:hAnsi="宋体"/>
          <w:sz w:val="24"/>
        </w:rPr>
        <w:t>6.设备应提供的合格证书、检定证书（检定机构的等级）要求：</w:t>
      </w:r>
      <w:bookmarkEnd w:id="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&lt;1&gt;产品资质(包括产品质量认证证书ISO9001等);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&lt;2&gt;销售及使用业绩;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&lt;3&gt;产品认定的主要技术文件;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&lt;4&gt;产品主要技术参数表;</w:t>
      </w:r>
    </w:p>
    <w:p>
      <w:pPr>
        <w:pStyle w:val="2"/>
        <w:spacing w:before="240" w:after="0" w:line="360" w:lineRule="auto"/>
        <w:rPr>
          <w:rFonts w:ascii="宋体" w:hAnsi="宋体"/>
          <w:sz w:val="24"/>
        </w:rPr>
      </w:pPr>
      <w:bookmarkStart w:id="8" w:name="_Toc485395541"/>
      <w:bookmarkStart w:id="9" w:name="_Toc236019893"/>
      <w:r>
        <w:rPr>
          <w:rFonts w:hint="eastAsia" w:ascii="宋体" w:hAnsi="宋体"/>
          <w:sz w:val="24"/>
        </w:rPr>
        <w:t>7 投标商应具备的资格要求：</w:t>
      </w:r>
      <w:bookmarkEnd w:id="8"/>
      <w:bookmarkEnd w:id="9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1)技术许可或业务资格等。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2)配件适用于现场设备的证明(原生产厂家的证明或同等效力的证明) 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3)提供现场安装指导或现场安装服务，使配件能够与现场设备配套的承诺证明。</w:t>
      </w:r>
    </w:p>
    <w:p>
      <w:pPr>
        <w:pStyle w:val="3"/>
        <w:spacing w:line="360" w:lineRule="auto"/>
        <w:rPr>
          <w:rFonts w:hint="eastAsia" w:hAnsi="宋体"/>
          <w:color w:val="000000"/>
          <w:sz w:val="24"/>
        </w:rPr>
      </w:pPr>
    </w:p>
    <w:sectPr>
      <w:pgSz w:w="11906" w:h="16838"/>
      <w:pgMar w:top="850" w:right="1800" w:bottom="85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lvlText w:val="%1."/>
      <w:lvlJc w:val="left"/>
      <w:pPr>
        <w:tabs>
          <w:tab w:val="left" w:pos="435"/>
        </w:tabs>
        <w:ind w:left="435" w:hanging="435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D9C"/>
    <w:rsid w:val="000A12C7"/>
    <w:rsid w:val="000D1FA8"/>
    <w:rsid w:val="001048AC"/>
    <w:rsid w:val="003343C5"/>
    <w:rsid w:val="003377FE"/>
    <w:rsid w:val="003A5CA6"/>
    <w:rsid w:val="00405FF7"/>
    <w:rsid w:val="00410C03"/>
    <w:rsid w:val="00425DDB"/>
    <w:rsid w:val="00434C60"/>
    <w:rsid w:val="004837AC"/>
    <w:rsid w:val="004D475C"/>
    <w:rsid w:val="004E0D9C"/>
    <w:rsid w:val="00502305"/>
    <w:rsid w:val="006A6BCC"/>
    <w:rsid w:val="006B2C87"/>
    <w:rsid w:val="006B4D2E"/>
    <w:rsid w:val="006E1559"/>
    <w:rsid w:val="007570FD"/>
    <w:rsid w:val="007A34CD"/>
    <w:rsid w:val="00916AFD"/>
    <w:rsid w:val="00925FCB"/>
    <w:rsid w:val="00966CA6"/>
    <w:rsid w:val="00A20F19"/>
    <w:rsid w:val="00A60F8A"/>
    <w:rsid w:val="00B00C2A"/>
    <w:rsid w:val="00B01BAD"/>
    <w:rsid w:val="00B572E3"/>
    <w:rsid w:val="00BF33AE"/>
    <w:rsid w:val="00C64FCE"/>
    <w:rsid w:val="00D1564B"/>
    <w:rsid w:val="00D21CB0"/>
    <w:rsid w:val="00DA6C40"/>
    <w:rsid w:val="00E8789E"/>
    <w:rsid w:val="00ED0313"/>
    <w:rsid w:val="00FF2F1E"/>
    <w:rsid w:val="07A8334E"/>
    <w:rsid w:val="0B14713B"/>
    <w:rsid w:val="0B5E514D"/>
    <w:rsid w:val="0E7E258D"/>
    <w:rsid w:val="11B621D9"/>
    <w:rsid w:val="12F26322"/>
    <w:rsid w:val="14275155"/>
    <w:rsid w:val="14C10F1E"/>
    <w:rsid w:val="15552EA4"/>
    <w:rsid w:val="16375ECF"/>
    <w:rsid w:val="1BB75806"/>
    <w:rsid w:val="1BC6259D"/>
    <w:rsid w:val="2007686A"/>
    <w:rsid w:val="220462AA"/>
    <w:rsid w:val="28963BA5"/>
    <w:rsid w:val="2B434976"/>
    <w:rsid w:val="2B7C5337"/>
    <w:rsid w:val="2C1D039B"/>
    <w:rsid w:val="2E10009F"/>
    <w:rsid w:val="2EFF36C4"/>
    <w:rsid w:val="2F7679B9"/>
    <w:rsid w:val="2FB262D5"/>
    <w:rsid w:val="300D20E3"/>
    <w:rsid w:val="36607112"/>
    <w:rsid w:val="371377D7"/>
    <w:rsid w:val="39D467B8"/>
    <w:rsid w:val="3C551209"/>
    <w:rsid w:val="3ECA0C41"/>
    <w:rsid w:val="3EEF1393"/>
    <w:rsid w:val="4067081F"/>
    <w:rsid w:val="420875DE"/>
    <w:rsid w:val="42404C36"/>
    <w:rsid w:val="42B66227"/>
    <w:rsid w:val="46767434"/>
    <w:rsid w:val="49586463"/>
    <w:rsid w:val="4BC12052"/>
    <w:rsid w:val="4C052EF5"/>
    <w:rsid w:val="4D06246C"/>
    <w:rsid w:val="4D777E98"/>
    <w:rsid w:val="4DC07D71"/>
    <w:rsid w:val="50047DE1"/>
    <w:rsid w:val="52CE650C"/>
    <w:rsid w:val="59F34D68"/>
    <w:rsid w:val="5C681EC7"/>
    <w:rsid w:val="5CBC2764"/>
    <w:rsid w:val="5E6C4478"/>
    <w:rsid w:val="5FCA5737"/>
    <w:rsid w:val="601B17A5"/>
    <w:rsid w:val="62B27100"/>
    <w:rsid w:val="637D2246"/>
    <w:rsid w:val="64825A3C"/>
    <w:rsid w:val="649A719B"/>
    <w:rsid w:val="67CD2A63"/>
    <w:rsid w:val="6A5C6474"/>
    <w:rsid w:val="6AB1116D"/>
    <w:rsid w:val="6AB14E1A"/>
    <w:rsid w:val="6B0A39A8"/>
    <w:rsid w:val="6B40395A"/>
    <w:rsid w:val="6B712DAA"/>
    <w:rsid w:val="6C095723"/>
    <w:rsid w:val="6DE210DF"/>
    <w:rsid w:val="72487954"/>
    <w:rsid w:val="727861FC"/>
    <w:rsid w:val="7279283D"/>
    <w:rsid w:val="76177971"/>
    <w:rsid w:val="7850279E"/>
    <w:rsid w:val="78EB4B67"/>
    <w:rsid w:val="79D4306F"/>
    <w:rsid w:val="7E31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5"/>
    <w:qFormat/>
    <w:uiPriority w:val="0"/>
    <w:rPr>
      <w:rFonts w:ascii="宋体" w:hAnsi="Courier New" w:cstheme="minorBidi"/>
      <w:szCs w:val="22"/>
    </w:rPr>
  </w:style>
  <w:style w:type="paragraph" w:styleId="4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pPr>
      <w:tabs>
        <w:tab w:val="left" w:pos="360"/>
        <w:tab w:val="right" w:leader="dot" w:pos="9118"/>
      </w:tabs>
    </w:p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qFormat/>
    <w:uiPriority w:val="99"/>
    <w:rPr>
      <w:color w:val="0000FF"/>
      <w:u w:val="single"/>
    </w:rPr>
  </w:style>
  <w:style w:type="character" w:customStyle="1" w:styleId="12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qFormat/>
    <w:uiPriority w:val="99"/>
    <w:rPr>
      <w:sz w:val="18"/>
      <w:szCs w:val="18"/>
    </w:rPr>
  </w:style>
  <w:style w:type="character" w:customStyle="1" w:styleId="14">
    <w:name w:val="标题 1 Char"/>
    <w:basedOn w:val="10"/>
    <w:link w:val="2"/>
    <w:qFormat/>
    <w:uiPriority w:val="0"/>
    <w:rPr>
      <w:rFonts w:ascii="Times New Roman" w:hAnsi="Times New Roman" w:eastAsia="宋体" w:cs="Times New Roman"/>
      <w:b/>
      <w:kern w:val="44"/>
      <w:sz w:val="44"/>
      <w:szCs w:val="20"/>
    </w:rPr>
  </w:style>
  <w:style w:type="character" w:customStyle="1" w:styleId="15">
    <w:name w:val="纯文本 Char"/>
    <w:link w:val="3"/>
    <w:qFormat/>
    <w:uiPriority w:val="0"/>
    <w:rPr>
      <w:rFonts w:ascii="宋体" w:hAnsi="Courier New" w:eastAsia="宋体"/>
    </w:rPr>
  </w:style>
  <w:style w:type="character" w:customStyle="1" w:styleId="16">
    <w:name w:val="纯文本 Char1"/>
    <w:basedOn w:val="10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bCs/>
      <w:color w:val="376092" w:themeColor="accent1" w:themeShade="BF"/>
      <w:kern w:val="0"/>
      <w:sz w:val="28"/>
      <w:szCs w:val="28"/>
    </w:rPr>
  </w:style>
  <w:style w:type="character" w:customStyle="1" w:styleId="19">
    <w:name w:val="批注框文本 Char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07B47-55BF-41EC-827A-37DACC1F65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336</Words>
  <Characters>1919</Characters>
  <Lines>15</Lines>
  <Paragraphs>4</Paragraphs>
  <TotalTime>72</TotalTime>
  <ScaleCrop>false</ScaleCrop>
  <LinksUpToDate>false</LinksUpToDate>
  <CharactersWithSpaces>2251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2017-06-09T00:55:00Z</dcterms:created>
  <dc:creator>Windows 用户</dc:creator>
  <cp:lastModifiedBy>苏伟慧</cp:lastModifiedBy>
  <dcterms:modified xsi:type="dcterms:W3CDTF">2025-07-16T03:40:42Z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014FE28BD14D416AA9D54A13AAC1DCBD</vt:lpwstr>
  </property>
</Properties>
</file>