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贵港区域仓</w:t>
      </w:r>
      <w:r>
        <w:rPr>
          <w:rFonts w:hint="eastAsia"/>
          <w:b/>
          <w:sz w:val="44"/>
          <w:szCs w:val="44"/>
          <w:lang w:eastAsia="zh-CN"/>
        </w:rPr>
        <w:t>和鹤岭专业仓</w:t>
      </w:r>
      <w:r>
        <w:rPr>
          <w:rFonts w:hint="eastAsia"/>
          <w:b/>
          <w:sz w:val="44"/>
          <w:szCs w:val="44"/>
        </w:rPr>
        <w:t>电子围栏维护技术要求</w:t>
      </w:r>
    </w:p>
    <w:p>
      <w:pPr>
        <w:spacing w:line="360" w:lineRule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一、服务内容</w:t>
      </w:r>
    </w:p>
    <w:tbl>
      <w:tblPr>
        <w:tblStyle w:val="6"/>
        <w:tblW w:w="852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701"/>
        <w:gridCol w:w="1418"/>
        <w:gridCol w:w="2976"/>
        <w:gridCol w:w="851"/>
        <w:gridCol w:w="8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服务项目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服务内容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维护报警控制主机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维护主机控制器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维护红外探测器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维护各防区终端杆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134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维护各防区终端杆绝缘子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134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维护各防区紧线器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134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维护各防区感应线缆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638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维护各防区的警示牌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维护各防区的避雷设施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eastAsia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eastAsia="zh-CN"/>
              </w:rPr>
              <w:t>贵港供电局鹤岭专业仓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维护报警控制主机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eastAsia="zh-CN"/>
              </w:rPr>
              <w:t>贵港供电局鹤岭专业仓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维护主机控制器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eastAsia="zh-CN"/>
              </w:rPr>
              <w:t>贵港供电局鹤岭专业仓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维护各防区终端杆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eastAsia="zh-CN"/>
              </w:rPr>
              <w:t>贵港供电局鹤岭专业仓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维护各防区终端杆绝缘子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eastAsia="zh-CN"/>
              </w:rPr>
              <w:t>贵港供电局鹤岭专业仓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维护各防区紧线器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eastAsia="zh-CN"/>
              </w:rPr>
              <w:t>贵港供电局鹤岭专业仓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维护各防区感应线缆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eastAsia="zh-CN"/>
              </w:rPr>
              <w:t>贵港供电局鹤岭专业仓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维护各防区的警示牌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eastAsia="zh-CN"/>
              </w:rPr>
              <w:t>贵港供电局鹤岭专业仓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维护各防区的避雷设施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</w:tr>
    </w:tbl>
    <w:p>
      <w:pPr>
        <w:rPr>
          <w:rFonts w:asciiTheme="minorEastAsia" w:hAnsiTheme="minorEastAsia"/>
          <w:sz w:val="28"/>
          <w:szCs w:val="28"/>
        </w:rPr>
      </w:pP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</w:rPr>
        <w:t>二、具保维保检修内容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1、每月定期检查电子围栏前段设备是否完好。包括：挂线杆、支架、绝缘子、合金导线、绝缘线、接地桩、警示标识及其它零部件。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（1）检查是否有断裂、老化锈蚀严重的设备，如破损的绝缘子。 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（2）紧固合金导线和挂线杆、支架等连接装置的连接处。注意合金导线要松紧适宜，应考虑环境温度引起的热胀冷缩。 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（3）检查绝缘线老化情况，是否有破损，跟换老化严重的绝缘线，对破损部位进行绝缘修复处理。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（4）检查脉冲电子围栏系统的接地是否可靠，测量接地电阻，应不大于10Ω。 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（5）每月定期巡视电子围栏前端，有杂物应及时清理杂物。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2.检测主机脉冲输出电压、能量（焦耳），并测试主机开路、短路报警是否正常，检查复位开关是否正常。每三个月停电检修一次，保持主机设备工作环境整洁，通风良好，注意防潮。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3.检查联动报警设备是否正常，检查在脉冲主机发出报警信号后联动报警设备的工作情况，</w:t>
      </w:r>
      <w:r>
        <w:rPr>
          <w:rFonts w:hint="eastAsia" w:asciiTheme="minorEastAsia" w:hAnsiTheme="minorEastAsia"/>
          <w:sz w:val="28"/>
          <w:szCs w:val="28"/>
          <w:lang w:eastAsia="zh-CN"/>
        </w:rPr>
        <w:t>更</w:t>
      </w:r>
      <w:r>
        <w:rPr>
          <w:rFonts w:hint="eastAsia" w:asciiTheme="minorEastAsia" w:hAnsiTheme="minorEastAsia"/>
          <w:sz w:val="28"/>
          <w:szCs w:val="28"/>
        </w:rPr>
        <w:t>换损坏的报警器。</w:t>
      </w:r>
    </w:p>
    <w:p>
      <w:pPr>
        <w:widowControl/>
        <w:spacing w:line="580" w:lineRule="exact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三、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技术支持</w:t>
      </w:r>
    </w:p>
    <w:p>
      <w:pPr>
        <w:widowControl/>
        <w:spacing w:line="580" w:lineRule="exact"/>
        <w:ind w:firstLine="560"/>
        <w:outlineLvl w:val="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1.维保单位为委托单位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提供5*8小时的技术支持服务，以现场技术支持为主，通过电话技术指导为辅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widowControl/>
        <w:spacing w:line="580" w:lineRule="exact"/>
        <w:ind w:firstLine="560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故障处理及维修服务</w:t>
      </w:r>
    </w:p>
    <w:p>
      <w:pPr>
        <w:ind w:firstLine="56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（1）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每月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定期巡检服务、现场设备故障诊断和消缺服务、备品备件的更换服务、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围栏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安全加固和整改服务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以及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设备故障响应、排查及维修服务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到委托单位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通知（电话、短信、电子邮件等）或通过日常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围栏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及巡检发现的系统或设备故障，由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进行排查分析，定位故障原因，研判故障的责任主体，如为产品质量问题，对于处于质保期内的，协调质保单位进行处理；超过质保期的，由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提供设备维修服务，维修费用由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据实结算。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在维修及维护工作中，若遇到特殊情况（如线路损坏、缺少备件等），无法立即修复的情况，首先提出维修方案并采取有效措施(如使用同类型备件暂时替换使用)尽量使故障减少到最小，以保证系统在最大限度内正常工作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故障响应和恢复时间如下：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3402"/>
        <w:gridCol w:w="1276"/>
        <w:gridCol w:w="1559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名称</w:t>
            </w:r>
          </w:p>
        </w:tc>
        <w:tc>
          <w:tcPr>
            <w:tcW w:w="3402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故障级别</w:t>
            </w:r>
          </w:p>
        </w:tc>
        <w:tc>
          <w:tcPr>
            <w:tcW w:w="4252" w:type="dxa"/>
            <w:gridSpan w:val="3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服务标准（小时）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  <w:jc w:val="center"/>
        </w:trPr>
        <w:tc>
          <w:tcPr>
            <w:tcW w:w="993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3402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1276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响应时间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到场时间</w:t>
            </w:r>
          </w:p>
        </w:tc>
        <w:tc>
          <w:tcPr>
            <w:tcW w:w="1417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恢复时间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运维服务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重大故障：属于重特大问题，具体现象为系统</w:t>
            </w:r>
            <w:r>
              <w:rPr>
                <w:rFonts w:ascii="宋体" w:hAnsi="宋体"/>
                <w:color w:val="auto"/>
                <w:szCs w:val="21"/>
              </w:rPr>
              <w:t>全面</w:t>
            </w:r>
            <w:r>
              <w:rPr>
                <w:rFonts w:hint="eastAsia" w:ascii="宋体" w:hAnsi="宋体"/>
                <w:color w:val="auto"/>
                <w:szCs w:val="21"/>
              </w:rPr>
              <w:t>瘫痪。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6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中级故障：</w:t>
            </w:r>
            <w:r>
              <w:rPr>
                <w:rFonts w:ascii="宋体" w:hAnsi="宋体"/>
                <w:color w:val="auto"/>
                <w:szCs w:val="21"/>
              </w:rPr>
              <w:t>属于严重问题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具体现象为部分设备、发生故障或小面积瘫痪但不影响系统整体运行。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一般故障：</w:t>
            </w:r>
            <w:r>
              <w:rPr>
                <w:rFonts w:ascii="宋体" w:hAnsi="宋体"/>
                <w:color w:val="auto"/>
                <w:szCs w:val="21"/>
              </w:rPr>
              <w:t>属于普通问题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具体现象为小部分设备、故障或出现报错、告警或故障。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4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36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</w:tbl>
    <w:p>
      <w:pPr>
        <w:widowControl/>
        <w:spacing w:line="580" w:lineRule="exact"/>
        <w:ind w:firstLine="560"/>
        <w:outlineLvl w:val="0"/>
        <w:rPr>
          <w:rFonts w:hint="eastAsia"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对于较大的故障维修项目，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应提出详细的维修方案并报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书面同意后实施。在维修（更换零部件）工作完成后，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维修人员应向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提供书面报告，并由双方签字确认故障已被修复。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>四</w:t>
      </w:r>
      <w:r>
        <w:rPr>
          <w:rFonts w:hint="eastAsia" w:asciiTheme="minorEastAsia" w:hAnsiTheme="minorEastAsia"/>
          <w:sz w:val="28"/>
          <w:szCs w:val="28"/>
        </w:rPr>
        <w:t>、注意事项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1、保证维保安全，严格按操作规程进行检查维护，尽量防止事故的发生，确保人员安全。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2、在维护过程中保持施工环境的整结、干净。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jc w:val="lef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7114"/>
    <w:rsid w:val="00007114"/>
    <w:rsid w:val="00032E7B"/>
    <w:rsid w:val="0006426B"/>
    <w:rsid w:val="00086EB1"/>
    <w:rsid w:val="00100825"/>
    <w:rsid w:val="0010111A"/>
    <w:rsid w:val="001C4A06"/>
    <w:rsid w:val="002727B9"/>
    <w:rsid w:val="002D44C4"/>
    <w:rsid w:val="0034505B"/>
    <w:rsid w:val="00352FB4"/>
    <w:rsid w:val="00396F0C"/>
    <w:rsid w:val="00436228"/>
    <w:rsid w:val="004826A9"/>
    <w:rsid w:val="006F5A3F"/>
    <w:rsid w:val="0077437F"/>
    <w:rsid w:val="008556A5"/>
    <w:rsid w:val="0088082B"/>
    <w:rsid w:val="00886C34"/>
    <w:rsid w:val="009D3680"/>
    <w:rsid w:val="00A025E4"/>
    <w:rsid w:val="00A07828"/>
    <w:rsid w:val="00A40901"/>
    <w:rsid w:val="00AB641A"/>
    <w:rsid w:val="00AE4752"/>
    <w:rsid w:val="00AE70D4"/>
    <w:rsid w:val="00AF3758"/>
    <w:rsid w:val="00B2124D"/>
    <w:rsid w:val="00BB247E"/>
    <w:rsid w:val="00BB71C9"/>
    <w:rsid w:val="00BD3A7A"/>
    <w:rsid w:val="00C166A9"/>
    <w:rsid w:val="00D214F3"/>
    <w:rsid w:val="00DC5AC8"/>
    <w:rsid w:val="00E235B7"/>
    <w:rsid w:val="00E92A47"/>
    <w:rsid w:val="00EE227A"/>
    <w:rsid w:val="00F158C4"/>
    <w:rsid w:val="03736618"/>
    <w:rsid w:val="05702FED"/>
    <w:rsid w:val="307574A9"/>
    <w:rsid w:val="42147FC6"/>
    <w:rsid w:val="654E2734"/>
    <w:rsid w:val="6AEE1805"/>
    <w:rsid w:val="6F745BAF"/>
    <w:rsid w:val="78266C75"/>
    <w:rsid w:val="78C4787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semiHidden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121</Words>
  <Characters>690</Characters>
  <Lines>5</Lines>
  <Paragraphs>1</Paragraphs>
  <TotalTime>1</TotalTime>
  <ScaleCrop>false</ScaleCrop>
  <LinksUpToDate>false</LinksUpToDate>
  <CharactersWithSpaces>810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2021-07-06T02:52:00Z</dcterms:created>
  <dc:creator>ASUS</dc:creator>
  <cp:lastModifiedBy>李育林</cp:lastModifiedBy>
  <cp:lastPrinted>2019-08-05T13:14:00Z</cp:lastPrinted>
  <dcterms:modified xsi:type="dcterms:W3CDTF">2025-08-08T07:54:38Z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6EB7CF18DA744E17A0544693D509A873</vt:lpwstr>
  </property>
</Properties>
</file>