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方正小标宋_GBK" w:hAnsi="方正小标宋_GBK" w:eastAsia="方正小标宋_GBK" w:cs="方正小标宋_GBK"/>
          <w:sz w:val="44"/>
          <w:szCs w:val="44"/>
          <w:lang w:val="en-US" w:eastAsia="zh-CN"/>
        </w:rPr>
      </w:pPr>
      <w:r>
        <w:rPr>
          <w:rFonts w:hint="eastAsia" w:ascii="方正小标宋_GBK" w:hAnsi="方正小标宋_GBK" w:eastAsia="方正小标宋_GBK" w:cs="方正小标宋_GBK"/>
          <w:sz w:val="44"/>
          <w:szCs w:val="44"/>
          <w:lang w:val="en-US" w:eastAsia="zh-CN"/>
        </w:rPr>
        <w:t>VI视觉系统制作及安装服务要求</w:t>
      </w:r>
    </w:p>
    <w:p>
      <w:pPr>
        <w:pStyle w:val="2"/>
        <w:keepNext w:val="0"/>
        <w:keepLines w:val="0"/>
        <w:pageBreakBefore w:val="0"/>
        <w:widowControl w:val="0"/>
        <w:kinsoku/>
        <w:wordWrap/>
        <w:overflowPunct/>
        <w:topLinePunct w:val="0"/>
        <w:autoSpaceDE/>
        <w:autoSpaceDN/>
        <w:bidi w:val="0"/>
        <w:adjustRightInd/>
        <w:snapToGrid/>
        <w:spacing w:before="32" w:line="360" w:lineRule="auto"/>
        <w:ind w:left="746"/>
        <w:textAlignment w:val="auto"/>
      </w:pPr>
      <w:r>
        <w:rPr>
          <w:rFonts w:hint="eastAsia"/>
          <w:lang w:val="en-US" w:eastAsia="zh-CN"/>
        </w:rPr>
        <w:t>一、</w:t>
      </w:r>
      <w:r>
        <w:t>项目内容</w:t>
      </w:r>
    </w:p>
    <w:p>
      <w:pPr>
        <w:pStyle w:val="3"/>
        <w:keepNext w:val="0"/>
        <w:keepLines w:val="0"/>
        <w:pageBreakBefore w:val="0"/>
        <w:widowControl w:val="0"/>
        <w:kinsoku/>
        <w:wordWrap/>
        <w:overflowPunct/>
        <w:topLinePunct w:val="0"/>
        <w:autoSpaceDE/>
        <w:autoSpaceDN/>
        <w:bidi w:val="0"/>
        <w:adjustRightInd/>
        <w:snapToGrid/>
        <w:spacing w:before="127" w:line="360" w:lineRule="auto"/>
        <w:ind w:left="117" w:right="190" w:firstLine="638"/>
        <w:textAlignment w:val="auto"/>
      </w:pPr>
      <w:r>
        <w:rPr>
          <w:spacing w:val="-5"/>
        </w:rPr>
        <w:t>开展</w:t>
      </w:r>
      <w:r>
        <w:rPr>
          <w:rFonts w:hint="eastAsia"/>
          <w:spacing w:val="-5"/>
          <w:lang w:val="en-US" w:eastAsia="zh-CN"/>
        </w:rPr>
        <w:t>南方电网数据平台与安全（广东）有限公司VI视觉系统制作及安装服务</w:t>
      </w:r>
      <w:r>
        <w:t>工作</w:t>
      </w:r>
      <w:r>
        <w:rPr>
          <w:rFonts w:hint="eastAsia"/>
          <w:lang w:eastAsia="zh-CN"/>
        </w:rPr>
        <w:t>，</w:t>
      </w:r>
      <w:r>
        <w:t>具体以以下方式进行宣传：</w:t>
      </w:r>
    </w:p>
    <w:p>
      <w:pPr>
        <w:pStyle w:val="6"/>
        <w:keepNext w:val="0"/>
        <w:keepLines w:val="0"/>
        <w:pageBreakBefore w:val="0"/>
        <w:widowControl w:val="0"/>
        <w:numPr>
          <w:ilvl w:val="0"/>
          <w:numId w:val="1"/>
        </w:numPr>
        <w:tabs>
          <w:tab w:val="left" w:pos="1575"/>
        </w:tabs>
        <w:kinsoku/>
        <w:wordWrap/>
        <w:overflowPunct/>
        <w:topLinePunct w:val="0"/>
        <w:autoSpaceDE/>
        <w:autoSpaceDN/>
        <w:bidi w:val="0"/>
        <w:adjustRightInd/>
        <w:snapToGrid/>
        <w:spacing w:before="2" w:after="0" w:line="360" w:lineRule="auto"/>
        <w:ind w:left="117" w:right="275" w:firstLine="639"/>
        <w:jc w:val="left"/>
        <w:textAlignment w:val="auto"/>
        <w:rPr>
          <w:sz w:val="32"/>
        </w:rPr>
      </w:pPr>
      <w:r>
        <w:rPr>
          <w:b/>
          <w:spacing w:val="7"/>
          <w:w w:val="95"/>
          <w:sz w:val="32"/>
        </w:rPr>
        <w:t>办公办事系统制作：</w:t>
      </w:r>
      <w:r>
        <w:rPr>
          <w:spacing w:val="5"/>
          <w:w w:val="95"/>
          <w:sz w:val="32"/>
        </w:rPr>
        <w:t>企业名片</w:t>
      </w:r>
      <w:r>
        <w:rPr>
          <w:rFonts w:hint="eastAsia"/>
          <w:spacing w:val="5"/>
          <w:w w:val="95"/>
          <w:sz w:val="32"/>
          <w:lang w:eastAsia="zh-CN"/>
        </w:rPr>
        <w:t>、</w:t>
      </w:r>
      <w:r>
        <w:rPr>
          <w:rFonts w:hint="eastAsia"/>
          <w:spacing w:val="5"/>
          <w:w w:val="95"/>
          <w:sz w:val="32"/>
          <w:lang w:val="en-US" w:eastAsia="zh-CN"/>
        </w:rPr>
        <w:t>投票箱</w:t>
      </w:r>
      <w:r>
        <w:rPr>
          <w:spacing w:val="5"/>
          <w:sz w:val="32"/>
        </w:rPr>
        <w:t>等。</w:t>
      </w:r>
    </w:p>
    <w:p>
      <w:pPr>
        <w:pStyle w:val="6"/>
        <w:keepNext w:val="0"/>
        <w:keepLines w:val="0"/>
        <w:pageBreakBefore w:val="0"/>
        <w:widowControl w:val="0"/>
        <w:numPr>
          <w:ilvl w:val="0"/>
          <w:numId w:val="1"/>
        </w:numPr>
        <w:tabs>
          <w:tab w:val="left" w:pos="1558"/>
        </w:tabs>
        <w:kinsoku/>
        <w:wordWrap/>
        <w:overflowPunct/>
        <w:topLinePunct w:val="0"/>
        <w:autoSpaceDE/>
        <w:autoSpaceDN/>
        <w:bidi w:val="0"/>
        <w:adjustRightInd/>
        <w:snapToGrid/>
        <w:spacing w:before="1" w:after="0" w:line="360" w:lineRule="auto"/>
        <w:ind w:left="756" w:right="250" w:firstLine="0"/>
        <w:jc w:val="left"/>
        <w:textAlignment w:val="auto"/>
        <w:rPr>
          <w:sz w:val="32"/>
        </w:rPr>
      </w:pPr>
      <w:r>
        <w:rPr>
          <w:b/>
          <w:sz w:val="32"/>
        </w:rPr>
        <w:t>办公场所环境识别系统制作:</w:t>
      </w:r>
      <w:r>
        <w:rPr>
          <w:rFonts w:hint="eastAsia"/>
          <w:sz w:val="32"/>
          <w:lang w:val="en-US" w:eastAsia="zh-CN"/>
        </w:rPr>
        <w:t>办公场地</w:t>
      </w:r>
      <w:r>
        <w:rPr>
          <w:sz w:val="32"/>
        </w:rPr>
        <w:t>标牌、</w:t>
      </w:r>
      <w:r>
        <w:rPr>
          <w:rFonts w:hint="eastAsia"/>
          <w:sz w:val="32"/>
          <w:lang w:val="en-US" w:eastAsia="zh-CN"/>
        </w:rPr>
        <w:t>宣传展板、</w:t>
      </w:r>
      <w:r>
        <w:rPr>
          <w:sz w:val="32"/>
        </w:rPr>
        <w:t>公司形象墙等。</w:t>
      </w:r>
    </w:p>
    <w:p>
      <w:pPr>
        <w:pStyle w:val="2"/>
        <w:keepNext w:val="0"/>
        <w:keepLines w:val="0"/>
        <w:pageBreakBefore w:val="0"/>
        <w:widowControl w:val="0"/>
        <w:kinsoku/>
        <w:wordWrap/>
        <w:overflowPunct/>
        <w:topLinePunct w:val="0"/>
        <w:autoSpaceDE/>
        <w:autoSpaceDN/>
        <w:bidi w:val="0"/>
        <w:adjustRightInd/>
        <w:snapToGrid/>
        <w:spacing w:before="24" w:line="360" w:lineRule="auto"/>
        <w:textAlignment w:val="auto"/>
      </w:pPr>
      <w:r>
        <w:t>二、技术要求</w:t>
      </w:r>
    </w:p>
    <w:p>
      <w:pPr>
        <w:keepNext w:val="0"/>
        <w:keepLines w:val="0"/>
        <w:pageBreakBefore w:val="0"/>
        <w:widowControl w:val="0"/>
        <w:kinsoku/>
        <w:wordWrap/>
        <w:overflowPunct/>
        <w:topLinePunct w:val="0"/>
        <w:autoSpaceDE/>
        <w:autoSpaceDN/>
        <w:bidi w:val="0"/>
        <w:adjustRightInd/>
        <w:snapToGrid/>
        <w:spacing w:before="149" w:line="360" w:lineRule="auto"/>
        <w:ind w:left="756" w:right="0" w:firstLine="0"/>
        <w:jc w:val="left"/>
        <w:textAlignment w:val="auto"/>
        <w:rPr>
          <w:rFonts w:hint="eastAsia" w:ascii="仿宋_GB2312" w:eastAsia="仿宋_GB2312"/>
          <w:b/>
          <w:sz w:val="32"/>
        </w:rPr>
      </w:pPr>
      <w:r>
        <w:rPr>
          <w:rFonts w:hint="eastAsia" w:ascii="仿宋_GB2312" w:eastAsia="仿宋_GB2312"/>
          <w:b/>
          <w:sz w:val="32"/>
        </w:rPr>
        <w:t>（一）技术安装要求</w:t>
      </w:r>
    </w:p>
    <w:p>
      <w:pPr>
        <w:pStyle w:val="3"/>
        <w:keepNext w:val="0"/>
        <w:keepLines w:val="0"/>
        <w:pageBreakBefore w:val="0"/>
        <w:widowControl w:val="0"/>
        <w:kinsoku/>
        <w:wordWrap/>
        <w:overflowPunct/>
        <w:topLinePunct w:val="0"/>
        <w:autoSpaceDE/>
        <w:autoSpaceDN/>
        <w:bidi w:val="0"/>
        <w:adjustRightInd/>
        <w:snapToGrid/>
        <w:spacing w:before="151" w:line="360" w:lineRule="auto"/>
        <w:ind w:left="756"/>
        <w:textAlignment w:val="auto"/>
      </w:pPr>
      <w:r>
        <w:t>1.</w:t>
      </w:r>
      <w:r>
        <w:rPr>
          <w:rFonts w:hint="eastAsia"/>
          <w:lang w:val="en-US" w:eastAsia="zh-CN"/>
        </w:rPr>
        <w:t>VI视觉系统制作</w:t>
      </w:r>
      <w:r>
        <w:t>规范要求</w:t>
      </w:r>
    </w:p>
    <w:p>
      <w:pPr>
        <w:pStyle w:val="6"/>
        <w:keepNext w:val="0"/>
        <w:keepLines w:val="0"/>
        <w:pageBreakBefore w:val="0"/>
        <w:widowControl w:val="0"/>
        <w:numPr>
          <w:ilvl w:val="0"/>
          <w:numId w:val="2"/>
        </w:numPr>
        <w:tabs>
          <w:tab w:val="left" w:pos="1556"/>
        </w:tabs>
        <w:kinsoku/>
        <w:wordWrap/>
        <w:overflowPunct/>
        <w:topLinePunct w:val="0"/>
        <w:autoSpaceDE/>
        <w:autoSpaceDN/>
        <w:bidi w:val="0"/>
        <w:adjustRightInd/>
        <w:snapToGrid/>
        <w:spacing w:before="150" w:after="0" w:line="360" w:lineRule="auto"/>
        <w:ind w:left="117" w:right="118" w:firstLine="639"/>
        <w:jc w:val="left"/>
        <w:textAlignment w:val="auto"/>
        <w:rPr>
          <w:sz w:val="32"/>
        </w:rPr>
      </w:pPr>
      <w:r>
        <w:rPr>
          <w:sz w:val="32"/>
        </w:rPr>
        <w:t>应依据</w:t>
      </w:r>
      <w:r>
        <w:rPr>
          <w:rFonts w:hint="eastAsia"/>
          <w:sz w:val="32"/>
          <w:lang w:val="en-US" w:eastAsia="zh-CN"/>
        </w:rPr>
        <w:t>公司相关的制度</w:t>
      </w:r>
      <w:r>
        <w:rPr>
          <w:spacing w:val="-1"/>
          <w:sz w:val="32"/>
        </w:rPr>
        <w:t>要求使用标准设计、标准颜色、标准字体、标准组合。</w:t>
      </w:r>
    </w:p>
    <w:p>
      <w:pPr>
        <w:pStyle w:val="6"/>
        <w:keepNext w:val="0"/>
        <w:keepLines w:val="0"/>
        <w:pageBreakBefore w:val="0"/>
        <w:widowControl w:val="0"/>
        <w:numPr>
          <w:ilvl w:val="0"/>
          <w:numId w:val="2"/>
        </w:numPr>
        <w:tabs>
          <w:tab w:val="left" w:pos="1556"/>
        </w:tabs>
        <w:kinsoku/>
        <w:wordWrap/>
        <w:overflowPunct/>
        <w:topLinePunct w:val="0"/>
        <w:autoSpaceDE/>
        <w:autoSpaceDN/>
        <w:bidi w:val="0"/>
        <w:adjustRightInd/>
        <w:snapToGrid/>
        <w:spacing w:before="0" w:after="0" w:line="360" w:lineRule="auto"/>
        <w:ind w:left="117" w:right="429" w:firstLine="639"/>
        <w:jc w:val="left"/>
        <w:textAlignment w:val="auto"/>
        <w:rPr>
          <w:sz w:val="32"/>
        </w:rPr>
      </w:pPr>
      <w:r>
        <w:rPr>
          <w:sz w:val="32"/>
        </w:rPr>
        <w:t>制作的宣传标准品的质量符合国家及行业现行有效标准。</w:t>
      </w:r>
    </w:p>
    <w:p>
      <w:pPr>
        <w:pStyle w:val="6"/>
        <w:keepNext w:val="0"/>
        <w:keepLines w:val="0"/>
        <w:pageBreakBefore w:val="0"/>
        <w:widowControl w:val="0"/>
        <w:numPr>
          <w:ilvl w:val="0"/>
          <w:numId w:val="2"/>
        </w:numPr>
        <w:tabs>
          <w:tab w:val="left" w:pos="1556"/>
        </w:tabs>
        <w:kinsoku/>
        <w:wordWrap/>
        <w:overflowPunct/>
        <w:topLinePunct w:val="0"/>
        <w:autoSpaceDE/>
        <w:autoSpaceDN/>
        <w:bidi w:val="0"/>
        <w:adjustRightInd/>
        <w:snapToGrid/>
        <w:spacing w:before="0" w:after="0" w:line="360" w:lineRule="auto"/>
        <w:ind w:left="117" w:right="275" w:firstLine="639"/>
        <w:jc w:val="left"/>
        <w:textAlignment w:val="auto"/>
        <w:rPr>
          <w:sz w:val="32"/>
        </w:rPr>
      </w:pPr>
      <w:r>
        <w:rPr>
          <w:spacing w:val="-1"/>
          <w:sz w:val="32"/>
        </w:rPr>
        <w:t>制定详细的方案</w:t>
      </w:r>
      <w:r>
        <w:rPr>
          <w:sz w:val="32"/>
        </w:rPr>
        <w:t>（</w:t>
      </w:r>
      <w:r>
        <w:rPr>
          <w:spacing w:val="-2"/>
          <w:sz w:val="32"/>
        </w:rPr>
        <w:t>包括技术规范、安装方案、质量保证方案及后期维护方案）。</w:t>
      </w:r>
    </w:p>
    <w:p>
      <w:pPr>
        <w:pStyle w:val="6"/>
        <w:keepNext w:val="0"/>
        <w:keepLines w:val="0"/>
        <w:pageBreakBefore w:val="0"/>
        <w:widowControl w:val="0"/>
        <w:numPr>
          <w:ilvl w:val="0"/>
          <w:numId w:val="2"/>
        </w:numPr>
        <w:tabs>
          <w:tab w:val="left" w:pos="1556"/>
        </w:tabs>
        <w:kinsoku/>
        <w:wordWrap/>
        <w:overflowPunct/>
        <w:topLinePunct w:val="0"/>
        <w:autoSpaceDE/>
        <w:autoSpaceDN/>
        <w:bidi w:val="0"/>
        <w:adjustRightInd/>
        <w:snapToGrid/>
        <w:spacing w:before="3" w:after="0" w:line="360" w:lineRule="auto"/>
        <w:ind w:left="117" w:right="429" w:firstLine="639"/>
        <w:jc w:val="left"/>
        <w:textAlignment w:val="auto"/>
        <w:rPr>
          <w:sz w:val="32"/>
        </w:rPr>
      </w:pPr>
      <w:r>
        <w:rPr>
          <w:sz w:val="32"/>
        </w:rPr>
        <w:t>所制作的视觉识别系统标准品美观、大方，与周围建筑物相协调。</w:t>
      </w:r>
    </w:p>
    <w:p>
      <w:pPr>
        <w:pStyle w:val="6"/>
        <w:keepNext w:val="0"/>
        <w:keepLines w:val="0"/>
        <w:pageBreakBefore w:val="0"/>
        <w:widowControl w:val="0"/>
        <w:numPr>
          <w:ilvl w:val="0"/>
          <w:numId w:val="2"/>
        </w:numPr>
        <w:tabs>
          <w:tab w:val="left" w:pos="1556"/>
        </w:tabs>
        <w:kinsoku/>
        <w:wordWrap/>
        <w:overflowPunct/>
        <w:topLinePunct w:val="0"/>
        <w:autoSpaceDE/>
        <w:autoSpaceDN/>
        <w:bidi w:val="0"/>
        <w:adjustRightInd/>
        <w:snapToGrid/>
        <w:spacing w:before="0" w:after="0" w:line="360" w:lineRule="auto"/>
        <w:ind w:left="117" w:right="429" w:firstLine="639"/>
        <w:jc w:val="left"/>
        <w:textAlignment w:val="auto"/>
        <w:rPr>
          <w:sz w:val="32"/>
        </w:rPr>
      </w:pPr>
      <w:r>
        <w:rPr>
          <w:sz w:val="32"/>
        </w:rPr>
        <w:t>宣传标准品所涉及的公司名称或简称的内容，遵照中国南方电网有限责任公司</w:t>
      </w:r>
      <w:r>
        <w:rPr>
          <w:rFonts w:hint="eastAsia"/>
          <w:sz w:val="32"/>
          <w:lang w:eastAsia="zh-CN"/>
        </w:rPr>
        <w:t>、</w:t>
      </w:r>
      <w:r>
        <w:rPr>
          <w:sz w:val="32"/>
        </w:rPr>
        <w:t>南网数研院</w:t>
      </w:r>
      <w:r>
        <w:rPr>
          <w:rFonts w:hint="eastAsia"/>
          <w:sz w:val="32"/>
          <w:lang w:val="en-US" w:eastAsia="zh-CN"/>
        </w:rPr>
        <w:t>和数据公司</w:t>
      </w:r>
      <w:r>
        <w:rPr>
          <w:sz w:val="32"/>
        </w:rPr>
        <w:t>的相关规定执行。</w:t>
      </w:r>
    </w:p>
    <w:p>
      <w:pPr>
        <w:pStyle w:val="2"/>
        <w:keepNext w:val="0"/>
        <w:keepLines w:val="0"/>
        <w:pageBreakBefore w:val="0"/>
        <w:widowControl w:val="0"/>
        <w:kinsoku/>
        <w:wordWrap/>
        <w:overflowPunct/>
        <w:topLinePunct w:val="0"/>
        <w:autoSpaceDE/>
        <w:autoSpaceDN/>
        <w:bidi w:val="0"/>
        <w:adjustRightInd/>
        <w:snapToGrid/>
        <w:spacing w:line="360" w:lineRule="auto"/>
        <w:textAlignment w:val="auto"/>
      </w:pPr>
      <w:r>
        <w:t>（二）验收标准</w:t>
      </w:r>
    </w:p>
    <w:p>
      <w:pPr>
        <w:pStyle w:val="3"/>
        <w:keepNext w:val="0"/>
        <w:keepLines w:val="0"/>
        <w:pageBreakBefore w:val="0"/>
        <w:widowControl w:val="0"/>
        <w:kinsoku/>
        <w:wordWrap/>
        <w:overflowPunct/>
        <w:topLinePunct w:val="0"/>
        <w:autoSpaceDE/>
        <w:autoSpaceDN/>
        <w:bidi w:val="0"/>
        <w:adjustRightInd/>
        <w:snapToGrid/>
        <w:spacing w:before="32" w:line="360" w:lineRule="auto"/>
        <w:ind w:left="117" w:right="275" w:firstLine="638"/>
        <w:textAlignment w:val="auto"/>
      </w:pPr>
      <w:r>
        <w:t>根据南方电网公司、南网数研院</w:t>
      </w:r>
      <w:r>
        <w:rPr>
          <w:rFonts w:hint="eastAsia"/>
          <w:sz w:val="32"/>
          <w:lang w:val="en-US" w:eastAsia="zh-CN"/>
        </w:rPr>
        <w:t>和数据公司视</w:t>
      </w:r>
      <w:r>
        <w:t>觉识别系统标准品相关管理办法要求验收。</w:t>
      </w:r>
    </w:p>
    <w:p>
      <w:pPr>
        <w:pStyle w:val="2"/>
        <w:keepNext w:val="0"/>
        <w:keepLines w:val="0"/>
        <w:pageBreakBefore w:val="0"/>
        <w:widowControl w:val="0"/>
        <w:kinsoku/>
        <w:wordWrap/>
        <w:overflowPunct/>
        <w:topLinePunct w:val="0"/>
        <w:autoSpaceDE/>
        <w:autoSpaceDN/>
        <w:bidi w:val="0"/>
        <w:adjustRightInd/>
        <w:snapToGrid/>
        <w:spacing w:before="3" w:line="360" w:lineRule="auto"/>
        <w:textAlignment w:val="auto"/>
      </w:pPr>
      <w:r>
        <w:t>三、服务人员工作指标</w:t>
      </w:r>
    </w:p>
    <w:p>
      <w:pPr>
        <w:keepNext w:val="0"/>
        <w:keepLines w:val="0"/>
        <w:pageBreakBefore w:val="0"/>
        <w:widowControl w:val="0"/>
        <w:kinsoku/>
        <w:wordWrap/>
        <w:overflowPunct/>
        <w:topLinePunct w:val="0"/>
        <w:autoSpaceDE/>
        <w:autoSpaceDN/>
        <w:bidi w:val="0"/>
        <w:adjustRightInd/>
        <w:snapToGrid/>
        <w:spacing w:before="151" w:line="360" w:lineRule="auto"/>
        <w:ind w:left="756" w:right="0" w:firstLine="0"/>
        <w:jc w:val="left"/>
        <w:textAlignment w:val="auto"/>
        <w:rPr>
          <w:rFonts w:hint="eastAsia" w:ascii="仿宋_GB2312" w:eastAsia="仿宋_GB2312"/>
          <w:b/>
          <w:sz w:val="32"/>
        </w:rPr>
      </w:pPr>
      <w:r>
        <w:rPr>
          <w:rFonts w:hint="eastAsia" w:ascii="仿宋_GB2312" w:eastAsia="仿宋_GB2312"/>
          <w:b/>
          <w:sz w:val="32"/>
        </w:rPr>
        <w:t>（一）工作时间</w:t>
      </w:r>
    </w:p>
    <w:p>
      <w:pPr>
        <w:pStyle w:val="3"/>
        <w:keepNext w:val="0"/>
        <w:keepLines w:val="0"/>
        <w:pageBreakBefore w:val="0"/>
        <w:widowControl w:val="0"/>
        <w:kinsoku/>
        <w:wordWrap/>
        <w:overflowPunct/>
        <w:topLinePunct w:val="0"/>
        <w:autoSpaceDE/>
        <w:autoSpaceDN/>
        <w:bidi w:val="0"/>
        <w:adjustRightInd/>
        <w:snapToGrid/>
        <w:spacing w:before="32" w:line="360" w:lineRule="auto"/>
        <w:ind w:left="117" w:right="275" w:firstLine="638"/>
        <w:textAlignment w:val="auto"/>
      </w:pPr>
      <w:r>
        <w:t>服务方能在甲方所需要的任何时间段提供响应服务，7*</w:t>
      </w:r>
      <w:r>
        <w:rPr>
          <w:rFonts w:hint="eastAsia"/>
          <w:lang w:val="en-US" w:eastAsia="zh-CN"/>
        </w:rPr>
        <w:t>24</w:t>
      </w:r>
      <w:r>
        <w:t>小时。</w:t>
      </w:r>
    </w:p>
    <w:p>
      <w:pPr>
        <w:pStyle w:val="2"/>
        <w:keepNext w:val="0"/>
        <w:keepLines w:val="0"/>
        <w:pageBreakBefore w:val="0"/>
        <w:widowControl w:val="0"/>
        <w:kinsoku/>
        <w:wordWrap/>
        <w:overflowPunct/>
        <w:topLinePunct w:val="0"/>
        <w:autoSpaceDE/>
        <w:autoSpaceDN/>
        <w:bidi w:val="0"/>
        <w:adjustRightInd/>
        <w:snapToGrid/>
        <w:spacing w:before="151" w:line="360" w:lineRule="auto"/>
        <w:textAlignment w:val="auto"/>
      </w:pPr>
      <w:r>
        <w:t>（二）工作效率</w:t>
      </w:r>
    </w:p>
    <w:p>
      <w:pPr>
        <w:pStyle w:val="3"/>
        <w:keepNext w:val="0"/>
        <w:keepLines w:val="0"/>
        <w:pageBreakBefore w:val="0"/>
        <w:widowControl w:val="0"/>
        <w:kinsoku/>
        <w:wordWrap/>
        <w:overflowPunct/>
        <w:topLinePunct w:val="0"/>
        <w:autoSpaceDE/>
        <w:autoSpaceDN/>
        <w:bidi w:val="0"/>
        <w:adjustRightInd/>
        <w:snapToGrid/>
        <w:spacing w:before="149" w:line="360" w:lineRule="auto"/>
        <w:ind w:left="117" w:right="268" w:firstLine="638"/>
        <w:jc w:val="both"/>
        <w:textAlignment w:val="auto"/>
      </w:pPr>
      <w:r>
        <w:rPr>
          <w:spacing w:val="-1"/>
        </w:rPr>
        <w:t>在接到甲方需求后一小时内安排设计排版，在方案确稿</w:t>
      </w:r>
      <w:r>
        <w:rPr>
          <w:spacing w:val="-43"/>
        </w:rPr>
        <w:t>后</w:t>
      </w:r>
      <w:r>
        <w:rPr>
          <w:rFonts w:hint="eastAsia"/>
          <w:spacing w:val="-43"/>
          <w:lang w:val="en-US" w:eastAsia="zh-CN"/>
        </w:rPr>
        <w:t>2到3个</w:t>
      </w:r>
      <w:r>
        <w:rPr>
          <w:spacing w:val="-10"/>
        </w:rPr>
        <w:t>工作日内完成制作并安装上墙。如遇突发事件，可连夜加班制作并安装上墙。</w:t>
      </w:r>
    </w:p>
    <w:p>
      <w:pPr>
        <w:pStyle w:val="2"/>
        <w:keepNext w:val="0"/>
        <w:keepLines w:val="0"/>
        <w:pageBreakBefore w:val="0"/>
        <w:widowControl w:val="0"/>
        <w:kinsoku/>
        <w:wordWrap/>
        <w:overflowPunct/>
        <w:topLinePunct w:val="0"/>
        <w:autoSpaceDE/>
        <w:autoSpaceDN/>
        <w:bidi w:val="0"/>
        <w:adjustRightInd/>
        <w:snapToGrid/>
        <w:spacing w:line="360" w:lineRule="auto"/>
        <w:textAlignment w:val="auto"/>
      </w:pPr>
      <w:r>
        <w:t>（三）工作效果</w:t>
      </w:r>
    </w:p>
    <w:p>
      <w:pPr>
        <w:pStyle w:val="3"/>
        <w:keepNext w:val="0"/>
        <w:keepLines w:val="0"/>
        <w:pageBreakBefore w:val="0"/>
        <w:widowControl w:val="0"/>
        <w:kinsoku/>
        <w:wordWrap/>
        <w:overflowPunct/>
        <w:topLinePunct w:val="0"/>
        <w:autoSpaceDE/>
        <w:autoSpaceDN/>
        <w:bidi w:val="0"/>
        <w:adjustRightInd/>
        <w:snapToGrid/>
        <w:spacing w:before="150" w:line="360" w:lineRule="auto"/>
        <w:ind w:left="117" w:right="268" w:firstLine="638"/>
        <w:jc w:val="both"/>
        <w:textAlignment w:val="auto"/>
      </w:pPr>
      <w:r>
        <w:t>服务方严格按照甲方提供的基础材料及要求进行设计、</w:t>
      </w:r>
      <w:r>
        <w:rPr>
          <w:spacing w:val="-2"/>
        </w:rPr>
        <w:t>制作、安装和维护，服务方的设计须满足甲方要求并经甲方</w:t>
      </w:r>
      <w:r>
        <w:rPr>
          <w:spacing w:val="-4"/>
        </w:rPr>
        <w:t>确认。服务方应当在完成制作安装工作的同时，将甲方提供的全部资料一并归还甲方、不得自行留存。服务方应当具备</w:t>
      </w:r>
      <w:r>
        <w:rPr>
          <w:spacing w:val="-5"/>
        </w:rPr>
        <w:t>履行本</w:t>
      </w:r>
      <w:r>
        <w:rPr>
          <w:rFonts w:hint="eastAsia"/>
          <w:spacing w:val="-5"/>
          <w:lang w:val="en-US" w:eastAsia="zh-CN"/>
        </w:rPr>
        <w:t>服务</w:t>
      </w:r>
      <w:r>
        <w:rPr>
          <w:spacing w:val="-5"/>
        </w:rPr>
        <w:t>相关资质及条件，并持有自己的制作、安装生产</w:t>
      </w:r>
      <w:r>
        <w:rPr>
          <w:spacing w:val="-4"/>
        </w:rPr>
        <w:t>设备。且严格执行有关安装施工现场管理的规定，不得妨碍甲方人员工作，不得污染办公环境。</w:t>
      </w:r>
    </w:p>
    <w:p>
      <w:pPr>
        <w:pStyle w:val="2"/>
        <w:keepNext w:val="0"/>
        <w:keepLines w:val="0"/>
        <w:pageBreakBefore w:val="0"/>
        <w:widowControl w:val="0"/>
        <w:kinsoku/>
        <w:wordWrap/>
        <w:overflowPunct/>
        <w:topLinePunct w:val="0"/>
        <w:autoSpaceDE/>
        <w:autoSpaceDN/>
        <w:bidi w:val="0"/>
        <w:adjustRightInd/>
        <w:snapToGrid/>
        <w:spacing w:line="360" w:lineRule="auto"/>
        <w:textAlignment w:val="auto"/>
      </w:pPr>
      <w:r>
        <w:rPr>
          <w:w w:val="95"/>
        </w:rPr>
        <w:t>四、服务人员及相关要求</w:t>
      </w:r>
    </w:p>
    <w:p>
      <w:pPr>
        <w:keepNext w:val="0"/>
        <w:keepLines w:val="0"/>
        <w:pageBreakBefore w:val="0"/>
        <w:widowControl w:val="0"/>
        <w:kinsoku/>
        <w:wordWrap/>
        <w:overflowPunct/>
        <w:topLinePunct w:val="0"/>
        <w:autoSpaceDE/>
        <w:autoSpaceDN/>
        <w:bidi w:val="0"/>
        <w:adjustRightInd/>
        <w:snapToGrid/>
        <w:spacing w:before="139" w:line="360" w:lineRule="auto"/>
        <w:ind w:left="756" w:right="0" w:firstLine="0"/>
        <w:jc w:val="left"/>
        <w:textAlignment w:val="auto"/>
        <w:rPr>
          <w:rFonts w:hint="eastAsia" w:ascii="仿宋_GB2312" w:eastAsia="仿宋_GB2312"/>
          <w:b/>
          <w:w w:val="95"/>
          <w:sz w:val="32"/>
          <w:lang w:val="en-US" w:eastAsia="zh-CN"/>
        </w:rPr>
      </w:pPr>
      <w:r>
        <w:rPr>
          <w:rFonts w:hint="eastAsia" w:ascii="仿宋_GB2312" w:eastAsia="仿宋_GB2312"/>
          <w:b/>
          <w:w w:val="95"/>
          <w:sz w:val="32"/>
        </w:rPr>
        <w:t>（一）服务人员工作</w:t>
      </w:r>
      <w:r>
        <w:rPr>
          <w:rFonts w:hint="eastAsia" w:ascii="仿宋_GB2312" w:eastAsia="仿宋_GB2312"/>
          <w:b/>
          <w:w w:val="95"/>
          <w:sz w:val="32"/>
          <w:lang w:val="en-US" w:eastAsia="zh-CN"/>
        </w:rPr>
        <w:t>时间</w:t>
      </w:r>
    </w:p>
    <w:p>
      <w:pPr>
        <w:pStyle w:val="6"/>
        <w:keepNext w:val="0"/>
        <w:keepLines w:val="0"/>
        <w:pageBreakBefore w:val="0"/>
        <w:widowControl w:val="0"/>
        <w:numPr>
          <w:ilvl w:val="0"/>
          <w:numId w:val="3"/>
        </w:numPr>
        <w:tabs>
          <w:tab w:val="left" w:pos="1078"/>
        </w:tabs>
        <w:kinsoku/>
        <w:wordWrap/>
        <w:overflowPunct/>
        <w:topLinePunct w:val="0"/>
        <w:autoSpaceDE/>
        <w:autoSpaceDN/>
        <w:bidi w:val="0"/>
        <w:adjustRightInd/>
        <w:snapToGrid/>
        <w:spacing w:before="149" w:after="0" w:line="360" w:lineRule="auto"/>
        <w:ind w:left="117" w:right="275" w:firstLine="639"/>
        <w:jc w:val="left"/>
        <w:textAlignment w:val="auto"/>
        <w:rPr>
          <w:sz w:val="32"/>
        </w:rPr>
      </w:pPr>
      <w:r>
        <w:rPr>
          <w:rFonts w:hint="eastAsia"/>
          <w:sz w:val="32"/>
          <w:lang w:val="en-US" w:eastAsia="zh-CN"/>
        </w:rPr>
        <w:t>服务</w:t>
      </w:r>
      <w:r>
        <w:rPr>
          <w:sz w:val="32"/>
        </w:rPr>
        <w:t>期为自合同</w:t>
      </w:r>
      <w:r>
        <w:rPr>
          <w:rFonts w:hint="eastAsia"/>
          <w:sz w:val="32"/>
          <w:lang w:val="en-US" w:eastAsia="zh-CN"/>
        </w:rPr>
        <w:t>签订</w:t>
      </w:r>
      <w:r>
        <w:rPr>
          <w:sz w:val="32"/>
        </w:rPr>
        <w:t>之日起</w:t>
      </w:r>
      <w:r>
        <w:rPr>
          <w:rFonts w:hint="eastAsia"/>
          <w:sz w:val="32"/>
          <w:lang w:val="en-US" w:eastAsia="zh-CN"/>
        </w:rPr>
        <w:t>一</w:t>
      </w:r>
      <w:r>
        <w:rPr>
          <w:sz w:val="32"/>
        </w:rPr>
        <w:t>年。</w:t>
      </w:r>
    </w:p>
    <w:p>
      <w:pPr>
        <w:pStyle w:val="6"/>
        <w:keepNext w:val="0"/>
        <w:keepLines w:val="0"/>
        <w:pageBreakBefore w:val="0"/>
        <w:widowControl w:val="0"/>
        <w:numPr>
          <w:ilvl w:val="0"/>
          <w:numId w:val="3"/>
        </w:numPr>
        <w:tabs>
          <w:tab w:val="left" w:pos="1078"/>
        </w:tabs>
        <w:kinsoku/>
        <w:wordWrap/>
        <w:overflowPunct/>
        <w:topLinePunct w:val="0"/>
        <w:autoSpaceDE/>
        <w:autoSpaceDN/>
        <w:bidi w:val="0"/>
        <w:adjustRightInd/>
        <w:snapToGrid/>
        <w:spacing w:before="149" w:after="0" w:line="360" w:lineRule="auto"/>
        <w:ind w:left="117" w:right="275" w:firstLine="639"/>
        <w:jc w:val="left"/>
        <w:textAlignment w:val="auto"/>
        <w:rPr>
          <w:sz w:val="32"/>
        </w:rPr>
      </w:pPr>
      <w:r>
        <w:rPr>
          <w:sz w:val="32"/>
        </w:rPr>
        <w:t>甲方需要任何时间段乙方均可提供服务。</w:t>
      </w:r>
    </w:p>
    <w:p>
      <w:pPr>
        <w:pStyle w:val="2"/>
        <w:keepNext w:val="0"/>
        <w:keepLines w:val="0"/>
        <w:pageBreakBefore w:val="0"/>
        <w:widowControl w:val="0"/>
        <w:kinsoku/>
        <w:wordWrap/>
        <w:overflowPunct/>
        <w:topLinePunct w:val="0"/>
        <w:autoSpaceDE/>
        <w:autoSpaceDN/>
        <w:bidi w:val="0"/>
        <w:adjustRightInd/>
        <w:snapToGrid/>
        <w:spacing w:line="360" w:lineRule="auto"/>
        <w:textAlignment w:val="auto"/>
      </w:pPr>
      <w:r>
        <w:t>（二）服务人员相关要求</w:t>
      </w:r>
    </w:p>
    <w:p>
      <w:pPr>
        <w:pStyle w:val="6"/>
        <w:keepNext w:val="0"/>
        <w:keepLines w:val="0"/>
        <w:pageBreakBefore w:val="0"/>
        <w:widowControl w:val="0"/>
        <w:numPr>
          <w:ilvl w:val="0"/>
          <w:numId w:val="4"/>
        </w:numPr>
        <w:tabs>
          <w:tab w:val="left" w:pos="1078"/>
        </w:tabs>
        <w:kinsoku/>
        <w:wordWrap/>
        <w:overflowPunct/>
        <w:topLinePunct w:val="0"/>
        <w:autoSpaceDE/>
        <w:autoSpaceDN/>
        <w:bidi w:val="0"/>
        <w:adjustRightInd/>
        <w:snapToGrid/>
        <w:spacing w:before="149" w:after="0" w:line="360" w:lineRule="auto"/>
        <w:ind w:left="117" w:right="275" w:firstLine="639"/>
        <w:jc w:val="left"/>
        <w:textAlignment w:val="auto"/>
        <w:rPr>
          <w:sz w:val="32"/>
        </w:rPr>
      </w:pPr>
      <w:r>
        <w:rPr>
          <w:sz w:val="32"/>
        </w:rPr>
        <w:t>安装制作服务人员应</w:t>
      </w:r>
      <w:bookmarkStart w:id="0" w:name="_GoBack"/>
      <w:r>
        <w:rPr>
          <w:sz w:val="32"/>
        </w:rPr>
        <w:t>具备场地范围规范的相关安全</w:t>
      </w:r>
      <w:r>
        <w:rPr>
          <w:spacing w:val="-7"/>
          <w:sz w:val="32"/>
        </w:rPr>
        <w:t>知识，设计师、生产工、</w:t>
      </w:r>
      <w:bookmarkEnd w:id="0"/>
      <w:r>
        <w:rPr>
          <w:spacing w:val="-7"/>
          <w:sz w:val="32"/>
        </w:rPr>
        <w:t>安装员至少具备</w:t>
      </w:r>
      <w:r>
        <w:rPr>
          <w:sz w:val="32"/>
        </w:rPr>
        <w:t>6</w:t>
      </w:r>
      <w:r>
        <w:rPr>
          <w:spacing w:val="-12"/>
          <w:sz w:val="32"/>
        </w:rPr>
        <w:t>年及以上相关工</w:t>
      </w:r>
      <w:r>
        <w:rPr>
          <w:spacing w:val="-7"/>
          <w:sz w:val="32"/>
        </w:rPr>
        <w:t>作经验、设计应具备较强的文字表达能力，具有良好的沟通</w:t>
      </w:r>
      <w:r>
        <w:rPr>
          <w:spacing w:val="-6"/>
          <w:w w:val="95"/>
          <w:sz w:val="32"/>
        </w:rPr>
        <w:t>协调能力</w:t>
      </w:r>
      <w:r>
        <w:rPr>
          <w:rFonts w:hint="eastAsia"/>
          <w:spacing w:val="-6"/>
          <w:w w:val="95"/>
          <w:sz w:val="32"/>
          <w:lang w:eastAsia="zh-CN"/>
        </w:rPr>
        <w:t>，</w:t>
      </w:r>
      <w:r>
        <w:rPr>
          <w:spacing w:val="-6"/>
          <w:w w:val="95"/>
          <w:sz w:val="32"/>
        </w:rPr>
        <w:t>分析判断能力，逻辑思维强等。熟悉电力服务行</w:t>
      </w:r>
      <w:r>
        <w:rPr>
          <w:spacing w:val="-6"/>
          <w:sz w:val="32"/>
        </w:rPr>
        <w:t>业设计、制作、安装为一体的管理流程和要求。</w:t>
      </w:r>
      <w:r>
        <w:rPr>
          <w:rFonts w:hint="eastAsia"/>
          <w:b/>
          <w:bCs/>
          <w:spacing w:val="-6"/>
          <w:sz w:val="32"/>
          <w:lang w:val="en-US" w:eastAsia="zh-CN"/>
        </w:rPr>
        <w:t>安装人员需具有高处作业操作证，持证上岗完成安装等工作</w:t>
      </w:r>
      <w:r>
        <w:rPr>
          <w:rFonts w:hint="eastAsia"/>
          <w:spacing w:val="-6"/>
          <w:sz w:val="32"/>
          <w:lang w:val="en-US" w:eastAsia="zh-CN"/>
        </w:rPr>
        <w:t>。</w:t>
      </w:r>
    </w:p>
    <w:p>
      <w:pPr>
        <w:pStyle w:val="6"/>
        <w:keepNext w:val="0"/>
        <w:keepLines w:val="0"/>
        <w:pageBreakBefore w:val="0"/>
        <w:widowControl w:val="0"/>
        <w:numPr>
          <w:ilvl w:val="0"/>
          <w:numId w:val="4"/>
        </w:numPr>
        <w:tabs>
          <w:tab w:val="left" w:pos="1078"/>
        </w:tabs>
        <w:kinsoku/>
        <w:wordWrap/>
        <w:overflowPunct/>
        <w:topLinePunct w:val="0"/>
        <w:autoSpaceDE/>
        <w:autoSpaceDN/>
        <w:bidi w:val="0"/>
        <w:adjustRightInd/>
        <w:snapToGrid/>
        <w:spacing w:before="0" w:after="0" w:line="360" w:lineRule="auto"/>
        <w:ind w:left="117" w:right="275" w:firstLine="639"/>
        <w:jc w:val="left"/>
        <w:textAlignment w:val="auto"/>
        <w:rPr>
          <w:sz w:val="32"/>
        </w:rPr>
      </w:pPr>
      <w:r>
        <w:rPr>
          <w:spacing w:val="-1"/>
          <w:sz w:val="32"/>
        </w:rPr>
        <w:t>服务人员保密意识强，且严格遵守保密协议的相关规定，保护甲方隐私不泄漏给任何第三方。</w:t>
      </w:r>
    </w:p>
    <w:p>
      <w:pPr>
        <w:pStyle w:val="6"/>
        <w:keepNext w:val="0"/>
        <w:keepLines w:val="0"/>
        <w:pageBreakBefore w:val="0"/>
        <w:widowControl w:val="0"/>
        <w:numPr>
          <w:ilvl w:val="0"/>
          <w:numId w:val="4"/>
        </w:numPr>
        <w:tabs>
          <w:tab w:val="left" w:pos="1078"/>
        </w:tabs>
        <w:kinsoku/>
        <w:wordWrap/>
        <w:overflowPunct/>
        <w:topLinePunct w:val="0"/>
        <w:autoSpaceDE/>
        <w:autoSpaceDN/>
        <w:bidi w:val="0"/>
        <w:adjustRightInd/>
        <w:snapToGrid/>
        <w:spacing w:before="0" w:after="0" w:line="360" w:lineRule="auto"/>
        <w:ind w:left="117" w:right="275" w:firstLine="639"/>
        <w:jc w:val="both"/>
        <w:textAlignment w:val="auto"/>
        <w:rPr>
          <w:sz w:val="32"/>
        </w:rPr>
      </w:pPr>
      <w:r>
        <w:rPr>
          <w:spacing w:val="-2"/>
          <w:sz w:val="32"/>
        </w:rPr>
        <w:t>服务方严格执行安全施工操作规范、防火规定、施工</w:t>
      </w:r>
      <w:r>
        <w:rPr>
          <w:spacing w:val="-3"/>
          <w:w w:val="95"/>
          <w:sz w:val="32"/>
        </w:rPr>
        <w:t>规定及质量标准，不得妨碍甲方人员工作，施工同时不得大</w:t>
      </w:r>
      <w:r>
        <w:rPr>
          <w:spacing w:val="-3"/>
          <w:sz w:val="32"/>
        </w:rPr>
        <w:t>声喧哗，不得污染办公环境。</w:t>
      </w:r>
    </w:p>
    <w:p>
      <w:pPr>
        <w:pStyle w:val="6"/>
        <w:keepNext w:val="0"/>
        <w:keepLines w:val="0"/>
        <w:pageBreakBefore w:val="0"/>
        <w:widowControl w:val="0"/>
        <w:numPr>
          <w:ilvl w:val="0"/>
          <w:numId w:val="4"/>
        </w:numPr>
        <w:tabs>
          <w:tab w:val="left" w:pos="1078"/>
        </w:tabs>
        <w:kinsoku/>
        <w:wordWrap/>
        <w:overflowPunct/>
        <w:topLinePunct w:val="0"/>
        <w:autoSpaceDE/>
        <w:autoSpaceDN/>
        <w:bidi w:val="0"/>
        <w:adjustRightInd/>
        <w:snapToGrid/>
        <w:spacing w:before="5" w:after="0" w:line="360" w:lineRule="auto"/>
        <w:ind w:left="117" w:right="277" w:firstLine="639"/>
        <w:jc w:val="left"/>
        <w:textAlignment w:val="auto"/>
        <w:rPr>
          <w:sz w:val="32"/>
        </w:rPr>
      </w:pPr>
      <w:r>
        <w:rPr>
          <w:sz w:val="32"/>
        </w:rPr>
        <w:t>服务人员要有良好的身体状况，良好的职业道德操</w:t>
      </w:r>
      <w:r>
        <w:rPr>
          <w:spacing w:val="-1"/>
          <w:w w:val="95"/>
          <w:sz w:val="32"/>
        </w:rPr>
        <w:t>守，做事认真细致负责、主动积极、吃苦耐劳，且具备较强</w:t>
      </w:r>
      <w:r>
        <w:rPr>
          <w:spacing w:val="-1"/>
          <w:sz w:val="32"/>
        </w:rPr>
        <w:t>的学习能力、沟通能力。</w:t>
      </w:r>
    </w:p>
    <w:p>
      <w:pPr>
        <w:pStyle w:val="2"/>
        <w:keepNext w:val="0"/>
        <w:keepLines w:val="0"/>
        <w:pageBreakBefore w:val="0"/>
        <w:widowControl w:val="0"/>
        <w:kinsoku/>
        <w:wordWrap/>
        <w:overflowPunct/>
        <w:topLinePunct w:val="0"/>
        <w:autoSpaceDE/>
        <w:autoSpaceDN/>
        <w:bidi w:val="0"/>
        <w:adjustRightInd/>
        <w:snapToGrid/>
        <w:spacing w:before="226" w:line="360" w:lineRule="auto"/>
        <w:textAlignment w:val="auto"/>
      </w:pPr>
      <w:r>
        <w:t>（三）服务承诺</w:t>
      </w:r>
    </w:p>
    <w:p>
      <w:pPr>
        <w:pStyle w:val="3"/>
        <w:keepNext w:val="0"/>
        <w:keepLines w:val="0"/>
        <w:pageBreakBefore w:val="0"/>
        <w:widowControl w:val="0"/>
        <w:kinsoku/>
        <w:wordWrap/>
        <w:overflowPunct/>
        <w:topLinePunct w:val="0"/>
        <w:autoSpaceDE/>
        <w:autoSpaceDN/>
        <w:bidi w:val="0"/>
        <w:adjustRightInd/>
        <w:snapToGrid/>
        <w:spacing w:before="1" w:line="360" w:lineRule="auto"/>
        <w:textAlignment w:val="auto"/>
        <w:rPr>
          <w:b/>
          <w:sz w:val="26"/>
        </w:rPr>
      </w:pPr>
    </w:p>
    <w:p>
      <w:pPr>
        <w:pStyle w:val="6"/>
        <w:keepNext w:val="0"/>
        <w:keepLines w:val="0"/>
        <w:pageBreakBefore w:val="0"/>
        <w:widowControl w:val="0"/>
        <w:numPr>
          <w:ilvl w:val="0"/>
          <w:numId w:val="5"/>
        </w:numPr>
        <w:tabs>
          <w:tab w:val="left" w:pos="1078"/>
        </w:tabs>
        <w:kinsoku/>
        <w:wordWrap/>
        <w:overflowPunct/>
        <w:topLinePunct w:val="0"/>
        <w:autoSpaceDE/>
        <w:autoSpaceDN/>
        <w:bidi w:val="0"/>
        <w:adjustRightInd/>
        <w:snapToGrid/>
        <w:spacing w:before="0" w:after="0" w:line="360" w:lineRule="auto"/>
        <w:ind w:left="117" w:right="190" w:firstLine="639"/>
        <w:jc w:val="both"/>
        <w:textAlignment w:val="auto"/>
        <w:rPr>
          <w:sz w:val="32"/>
        </w:rPr>
      </w:pPr>
      <w:r>
        <w:rPr>
          <w:sz w:val="32"/>
        </w:rPr>
        <w:t>服务方能在甲方所需要的任何时间段提供响应服务，</w:t>
      </w:r>
      <w:r>
        <w:rPr>
          <w:spacing w:val="-26"/>
          <w:sz w:val="32"/>
        </w:rPr>
        <w:t>并在</w:t>
      </w:r>
      <w:r>
        <w:rPr>
          <w:sz w:val="32"/>
        </w:rPr>
        <w:t>30</w:t>
      </w:r>
      <w:r>
        <w:rPr>
          <w:spacing w:val="-3"/>
          <w:sz w:val="32"/>
        </w:rPr>
        <w:t>分钟内抵达甲方现场，对本次</w:t>
      </w:r>
      <w:r>
        <w:rPr>
          <w:rFonts w:hint="eastAsia"/>
          <w:spacing w:val="-3"/>
          <w:sz w:val="32"/>
          <w:lang w:val="en-US" w:eastAsia="zh-CN"/>
        </w:rPr>
        <w:t>采购</w:t>
      </w:r>
      <w:r>
        <w:rPr>
          <w:spacing w:val="-3"/>
          <w:sz w:val="32"/>
        </w:rPr>
        <w:t>供货有效期内所</w:t>
      </w:r>
      <w:r>
        <w:rPr>
          <w:spacing w:val="-8"/>
          <w:sz w:val="32"/>
        </w:rPr>
        <w:t>生产的所有产品，</w:t>
      </w:r>
      <w:r>
        <w:rPr>
          <w:rFonts w:hint="eastAsia"/>
          <w:spacing w:val="-8"/>
          <w:sz w:val="32"/>
          <w:lang w:val="en-US" w:eastAsia="zh-CN"/>
        </w:rPr>
        <w:t>可提供7*24小时</w:t>
      </w:r>
      <w:r>
        <w:rPr>
          <w:spacing w:val="-15"/>
          <w:sz w:val="32"/>
        </w:rPr>
        <w:t>服务</w:t>
      </w:r>
      <w:r>
        <w:rPr>
          <w:rFonts w:hint="eastAsia"/>
          <w:spacing w:val="-15"/>
          <w:sz w:val="32"/>
          <w:lang w:val="en-US" w:eastAsia="zh-CN"/>
        </w:rPr>
        <w:t>承诺</w:t>
      </w:r>
      <w:r>
        <w:rPr>
          <w:spacing w:val="-15"/>
          <w:sz w:val="32"/>
        </w:rPr>
        <w:t>。</w:t>
      </w:r>
    </w:p>
    <w:p>
      <w:pPr>
        <w:pStyle w:val="6"/>
        <w:keepNext w:val="0"/>
        <w:keepLines w:val="0"/>
        <w:pageBreakBefore w:val="0"/>
        <w:widowControl w:val="0"/>
        <w:numPr>
          <w:ilvl w:val="0"/>
          <w:numId w:val="5"/>
        </w:numPr>
        <w:tabs>
          <w:tab w:val="left" w:pos="1078"/>
        </w:tabs>
        <w:kinsoku/>
        <w:wordWrap/>
        <w:overflowPunct/>
        <w:topLinePunct w:val="0"/>
        <w:autoSpaceDE/>
        <w:autoSpaceDN/>
        <w:bidi w:val="0"/>
        <w:adjustRightInd/>
        <w:snapToGrid/>
        <w:spacing w:before="2" w:after="0" w:line="360" w:lineRule="auto"/>
        <w:ind w:left="117" w:right="275" w:firstLine="639"/>
        <w:jc w:val="left"/>
        <w:textAlignment w:val="auto"/>
      </w:pPr>
      <w:r>
        <w:rPr>
          <w:spacing w:val="-1"/>
          <w:sz w:val="32"/>
        </w:rPr>
        <w:t>服务方要对所提供的货物进行保修服务，保修服务期</w:t>
      </w:r>
      <w:r>
        <w:rPr>
          <w:spacing w:val="-4"/>
          <w:sz w:val="32"/>
        </w:rPr>
        <w:t>限为供货验收合格后</w:t>
      </w:r>
      <w:r>
        <w:rPr>
          <w:rFonts w:hint="eastAsia"/>
          <w:sz w:val="32"/>
          <w:lang w:val="en-US" w:eastAsia="zh-CN"/>
        </w:rPr>
        <w:t>12</w:t>
      </w:r>
      <w:r>
        <w:rPr>
          <w:spacing w:val="-4"/>
          <w:sz w:val="32"/>
        </w:rPr>
        <w:t>个月。在保修服务期内，服务方无偿更换由于原材料缺陷及制造工艺等产生的质量问题及费用。</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_GB2312" w:hAnsi="仿宋_GB2312" w:eastAsia="仿宋_GB2312" w:cs="仿宋_GB2312"/>
          <w:sz w:val="32"/>
          <w:szCs w:val="32"/>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lvlText w:val="%1."/>
      <w:lvlJc w:val="left"/>
      <w:pPr>
        <w:ind w:left="117" w:hanging="322"/>
        <w:jc w:val="left"/>
      </w:pPr>
      <w:rPr>
        <w:rFonts w:hint="default" w:ascii="仿宋_GB2312" w:hAnsi="仿宋_GB2312" w:eastAsia="仿宋_GB2312" w:cs="仿宋_GB2312"/>
        <w:spacing w:val="1"/>
        <w:w w:val="99"/>
        <w:sz w:val="30"/>
        <w:szCs w:val="30"/>
        <w:lang w:val="zh-CN" w:eastAsia="zh-CN" w:bidi="zh-CN"/>
      </w:rPr>
    </w:lvl>
    <w:lvl w:ilvl="1" w:tentative="0">
      <w:start w:val="0"/>
      <w:numFmt w:val="bullet"/>
      <w:lvlText w:val="•"/>
      <w:lvlJc w:val="left"/>
      <w:pPr>
        <w:ind w:left="978" w:hanging="322"/>
      </w:pPr>
      <w:rPr>
        <w:rFonts w:hint="default"/>
        <w:lang w:val="zh-CN" w:eastAsia="zh-CN" w:bidi="zh-CN"/>
      </w:rPr>
    </w:lvl>
    <w:lvl w:ilvl="2" w:tentative="0">
      <w:start w:val="0"/>
      <w:numFmt w:val="bullet"/>
      <w:lvlText w:val="•"/>
      <w:lvlJc w:val="left"/>
      <w:pPr>
        <w:ind w:left="1837" w:hanging="322"/>
      </w:pPr>
      <w:rPr>
        <w:rFonts w:hint="default"/>
        <w:lang w:val="zh-CN" w:eastAsia="zh-CN" w:bidi="zh-CN"/>
      </w:rPr>
    </w:lvl>
    <w:lvl w:ilvl="3" w:tentative="0">
      <w:start w:val="0"/>
      <w:numFmt w:val="bullet"/>
      <w:lvlText w:val="•"/>
      <w:lvlJc w:val="left"/>
      <w:pPr>
        <w:ind w:left="2695" w:hanging="322"/>
      </w:pPr>
      <w:rPr>
        <w:rFonts w:hint="default"/>
        <w:lang w:val="zh-CN" w:eastAsia="zh-CN" w:bidi="zh-CN"/>
      </w:rPr>
    </w:lvl>
    <w:lvl w:ilvl="4" w:tentative="0">
      <w:start w:val="0"/>
      <w:numFmt w:val="bullet"/>
      <w:lvlText w:val="•"/>
      <w:lvlJc w:val="left"/>
      <w:pPr>
        <w:ind w:left="3554" w:hanging="322"/>
      </w:pPr>
      <w:rPr>
        <w:rFonts w:hint="default"/>
        <w:lang w:val="zh-CN" w:eastAsia="zh-CN" w:bidi="zh-CN"/>
      </w:rPr>
    </w:lvl>
    <w:lvl w:ilvl="5" w:tentative="0">
      <w:start w:val="0"/>
      <w:numFmt w:val="bullet"/>
      <w:lvlText w:val="•"/>
      <w:lvlJc w:val="left"/>
      <w:pPr>
        <w:ind w:left="4413" w:hanging="322"/>
      </w:pPr>
      <w:rPr>
        <w:rFonts w:hint="default"/>
        <w:lang w:val="zh-CN" w:eastAsia="zh-CN" w:bidi="zh-CN"/>
      </w:rPr>
    </w:lvl>
    <w:lvl w:ilvl="6" w:tentative="0">
      <w:start w:val="0"/>
      <w:numFmt w:val="bullet"/>
      <w:lvlText w:val="•"/>
      <w:lvlJc w:val="left"/>
      <w:pPr>
        <w:ind w:left="5271" w:hanging="322"/>
      </w:pPr>
      <w:rPr>
        <w:rFonts w:hint="default"/>
        <w:lang w:val="zh-CN" w:eastAsia="zh-CN" w:bidi="zh-CN"/>
      </w:rPr>
    </w:lvl>
    <w:lvl w:ilvl="7" w:tentative="0">
      <w:start w:val="0"/>
      <w:numFmt w:val="bullet"/>
      <w:lvlText w:val="•"/>
      <w:lvlJc w:val="left"/>
      <w:pPr>
        <w:ind w:left="6130" w:hanging="322"/>
      </w:pPr>
      <w:rPr>
        <w:rFonts w:hint="default"/>
        <w:lang w:val="zh-CN" w:eastAsia="zh-CN" w:bidi="zh-CN"/>
      </w:rPr>
    </w:lvl>
    <w:lvl w:ilvl="8" w:tentative="0">
      <w:start w:val="0"/>
      <w:numFmt w:val="bullet"/>
      <w:lvlText w:val="•"/>
      <w:lvlJc w:val="left"/>
      <w:pPr>
        <w:ind w:left="6988" w:hanging="322"/>
      </w:pPr>
      <w:rPr>
        <w:rFonts w:hint="default"/>
        <w:lang w:val="zh-CN" w:eastAsia="zh-CN" w:bidi="zh-CN"/>
      </w:rPr>
    </w:lvl>
  </w:abstractNum>
  <w:abstractNum w:abstractNumId="1">
    <w:nsid w:val="C051A763"/>
    <w:multiLevelType w:val="multilevel"/>
    <w:tmpl w:val="C051A763"/>
    <w:lvl w:ilvl="0" w:tentative="0">
      <w:start w:val="1"/>
      <w:numFmt w:val="decimal"/>
      <w:lvlText w:val="%1."/>
      <w:lvlJc w:val="left"/>
      <w:pPr>
        <w:ind w:left="117" w:hanging="322"/>
        <w:jc w:val="left"/>
      </w:pPr>
      <w:rPr>
        <w:rFonts w:hint="default" w:ascii="仿宋_GB2312" w:hAnsi="仿宋_GB2312" w:eastAsia="仿宋_GB2312" w:cs="仿宋_GB2312"/>
        <w:spacing w:val="1"/>
        <w:w w:val="99"/>
        <w:sz w:val="30"/>
        <w:szCs w:val="30"/>
        <w:lang w:val="zh-CN" w:eastAsia="zh-CN" w:bidi="zh-CN"/>
      </w:rPr>
    </w:lvl>
    <w:lvl w:ilvl="1" w:tentative="0">
      <w:start w:val="0"/>
      <w:numFmt w:val="bullet"/>
      <w:lvlText w:val="•"/>
      <w:lvlJc w:val="left"/>
      <w:pPr>
        <w:ind w:left="978" w:hanging="322"/>
      </w:pPr>
      <w:rPr>
        <w:rFonts w:hint="default"/>
        <w:lang w:val="zh-CN" w:eastAsia="zh-CN" w:bidi="zh-CN"/>
      </w:rPr>
    </w:lvl>
    <w:lvl w:ilvl="2" w:tentative="0">
      <w:start w:val="0"/>
      <w:numFmt w:val="bullet"/>
      <w:lvlText w:val="•"/>
      <w:lvlJc w:val="left"/>
      <w:pPr>
        <w:ind w:left="1837" w:hanging="322"/>
      </w:pPr>
      <w:rPr>
        <w:rFonts w:hint="default"/>
        <w:lang w:val="zh-CN" w:eastAsia="zh-CN" w:bidi="zh-CN"/>
      </w:rPr>
    </w:lvl>
    <w:lvl w:ilvl="3" w:tentative="0">
      <w:start w:val="0"/>
      <w:numFmt w:val="bullet"/>
      <w:lvlText w:val="•"/>
      <w:lvlJc w:val="left"/>
      <w:pPr>
        <w:ind w:left="2695" w:hanging="322"/>
      </w:pPr>
      <w:rPr>
        <w:rFonts w:hint="default"/>
        <w:lang w:val="zh-CN" w:eastAsia="zh-CN" w:bidi="zh-CN"/>
      </w:rPr>
    </w:lvl>
    <w:lvl w:ilvl="4" w:tentative="0">
      <w:start w:val="0"/>
      <w:numFmt w:val="bullet"/>
      <w:lvlText w:val="•"/>
      <w:lvlJc w:val="left"/>
      <w:pPr>
        <w:ind w:left="3554" w:hanging="322"/>
      </w:pPr>
      <w:rPr>
        <w:rFonts w:hint="default"/>
        <w:lang w:val="zh-CN" w:eastAsia="zh-CN" w:bidi="zh-CN"/>
      </w:rPr>
    </w:lvl>
    <w:lvl w:ilvl="5" w:tentative="0">
      <w:start w:val="0"/>
      <w:numFmt w:val="bullet"/>
      <w:lvlText w:val="•"/>
      <w:lvlJc w:val="left"/>
      <w:pPr>
        <w:ind w:left="4413" w:hanging="322"/>
      </w:pPr>
      <w:rPr>
        <w:rFonts w:hint="default"/>
        <w:lang w:val="zh-CN" w:eastAsia="zh-CN" w:bidi="zh-CN"/>
      </w:rPr>
    </w:lvl>
    <w:lvl w:ilvl="6" w:tentative="0">
      <w:start w:val="0"/>
      <w:numFmt w:val="bullet"/>
      <w:lvlText w:val="•"/>
      <w:lvlJc w:val="left"/>
      <w:pPr>
        <w:ind w:left="5271" w:hanging="322"/>
      </w:pPr>
      <w:rPr>
        <w:rFonts w:hint="default"/>
        <w:lang w:val="zh-CN" w:eastAsia="zh-CN" w:bidi="zh-CN"/>
      </w:rPr>
    </w:lvl>
    <w:lvl w:ilvl="7" w:tentative="0">
      <w:start w:val="0"/>
      <w:numFmt w:val="bullet"/>
      <w:lvlText w:val="•"/>
      <w:lvlJc w:val="left"/>
      <w:pPr>
        <w:ind w:left="6130" w:hanging="322"/>
      </w:pPr>
      <w:rPr>
        <w:rFonts w:hint="default"/>
        <w:lang w:val="zh-CN" w:eastAsia="zh-CN" w:bidi="zh-CN"/>
      </w:rPr>
    </w:lvl>
    <w:lvl w:ilvl="8" w:tentative="0">
      <w:start w:val="0"/>
      <w:numFmt w:val="bullet"/>
      <w:lvlText w:val="•"/>
      <w:lvlJc w:val="left"/>
      <w:pPr>
        <w:ind w:left="6988" w:hanging="322"/>
      </w:pPr>
      <w:rPr>
        <w:rFonts w:hint="default"/>
        <w:lang w:val="zh-CN" w:eastAsia="zh-CN" w:bidi="zh-CN"/>
      </w:rPr>
    </w:lvl>
  </w:abstractNum>
  <w:abstractNum w:abstractNumId="2">
    <w:nsid w:val="CF092B84"/>
    <w:multiLevelType w:val="multilevel"/>
    <w:tmpl w:val="CF092B84"/>
    <w:lvl w:ilvl="0" w:tentative="0">
      <w:start w:val="1"/>
      <w:numFmt w:val="decimal"/>
      <w:lvlText w:val="（%1）"/>
      <w:lvlJc w:val="left"/>
      <w:pPr>
        <w:ind w:left="117" w:hanging="819"/>
        <w:jc w:val="left"/>
      </w:pPr>
      <w:rPr>
        <w:rFonts w:hint="default" w:ascii="仿宋_GB2312" w:hAnsi="仿宋_GB2312" w:eastAsia="仿宋_GB2312" w:cs="仿宋_GB2312"/>
        <w:spacing w:val="6"/>
        <w:w w:val="99"/>
        <w:sz w:val="30"/>
        <w:szCs w:val="30"/>
        <w:lang w:val="zh-CN" w:eastAsia="zh-CN" w:bidi="zh-CN"/>
      </w:rPr>
    </w:lvl>
    <w:lvl w:ilvl="1" w:tentative="0">
      <w:start w:val="0"/>
      <w:numFmt w:val="bullet"/>
      <w:lvlText w:val="•"/>
      <w:lvlJc w:val="left"/>
      <w:pPr>
        <w:ind w:left="978" w:hanging="819"/>
      </w:pPr>
      <w:rPr>
        <w:rFonts w:hint="default"/>
        <w:lang w:val="zh-CN" w:eastAsia="zh-CN" w:bidi="zh-CN"/>
      </w:rPr>
    </w:lvl>
    <w:lvl w:ilvl="2" w:tentative="0">
      <w:start w:val="0"/>
      <w:numFmt w:val="bullet"/>
      <w:lvlText w:val="•"/>
      <w:lvlJc w:val="left"/>
      <w:pPr>
        <w:ind w:left="1837" w:hanging="819"/>
      </w:pPr>
      <w:rPr>
        <w:rFonts w:hint="default"/>
        <w:lang w:val="zh-CN" w:eastAsia="zh-CN" w:bidi="zh-CN"/>
      </w:rPr>
    </w:lvl>
    <w:lvl w:ilvl="3" w:tentative="0">
      <w:start w:val="0"/>
      <w:numFmt w:val="bullet"/>
      <w:lvlText w:val="•"/>
      <w:lvlJc w:val="left"/>
      <w:pPr>
        <w:ind w:left="2695" w:hanging="819"/>
      </w:pPr>
      <w:rPr>
        <w:rFonts w:hint="default"/>
        <w:lang w:val="zh-CN" w:eastAsia="zh-CN" w:bidi="zh-CN"/>
      </w:rPr>
    </w:lvl>
    <w:lvl w:ilvl="4" w:tentative="0">
      <w:start w:val="0"/>
      <w:numFmt w:val="bullet"/>
      <w:lvlText w:val="•"/>
      <w:lvlJc w:val="left"/>
      <w:pPr>
        <w:ind w:left="3554" w:hanging="819"/>
      </w:pPr>
      <w:rPr>
        <w:rFonts w:hint="default"/>
        <w:lang w:val="zh-CN" w:eastAsia="zh-CN" w:bidi="zh-CN"/>
      </w:rPr>
    </w:lvl>
    <w:lvl w:ilvl="5" w:tentative="0">
      <w:start w:val="0"/>
      <w:numFmt w:val="bullet"/>
      <w:lvlText w:val="•"/>
      <w:lvlJc w:val="left"/>
      <w:pPr>
        <w:ind w:left="4413" w:hanging="819"/>
      </w:pPr>
      <w:rPr>
        <w:rFonts w:hint="default"/>
        <w:lang w:val="zh-CN" w:eastAsia="zh-CN" w:bidi="zh-CN"/>
      </w:rPr>
    </w:lvl>
    <w:lvl w:ilvl="6" w:tentative="0">
      <w:start w:val="0"/>
      <w:numFmt w:val="bullet"/>
      <w:lvlText w:val="•"/>
      <w:lvlJc w:val="left"/>
      <w:pPr>
        <w:ind w:left="5271" w:hanging="819"/>
      </w:pPr>
      <w:rPr>
        <w:rFonts w:hint="default"/>
        <w:lang w:val="zh-CN" w:eastAsia="zh-CN" w:bidi="zh-CN"/>
      </w:rPr>
    </w:lvl>
    <w:lvl w:ilvl="7" w:tentative="0">
      <w:start w:val="0"/>
      <w:numFmt w:val="bullet"/>
      <w:lvlText w:val="•"/>
      <w:lvlJc w:val="left"/>
      <w:pPr>
        <w:ind w:left="6130" w:hanging="819"/>
      </w:pPr>
      <w:rPr>
        <w:rFonts w:hint="default"/>
        <w:lang w:val="zh-CN" w:eastAsia="zh-CN" w:bidi="zh-CN"/>
      </w:rPr>
    </w:lvl>
    <w:lvl w:ilvl="8" w:tentative="0">
      <w:start w:val="0"/>
      <w:numFmt w:val="bullet"/>
      <w:lvlText w:val="•"/>
      <w:lvlJc w:val="left"/>
      <w:pPr>
        <w:ind w:left="6988" w:hanging="819"/>
      </w:pPr>
      <w:rPr>
        <w:rFonts w:hint="default"/>
        <w:lang w:val="zh-CN" w:eastAsia="zh-CN" w:bidi="zh-CN"/>
      </w:rPr>
    </w:lvl>
  </w:abstractNum>
  <w:abstractNum w:abstractNumId="3">
    <w:nsid w:val="03D62ECE"/>
    <w:multiLevelType w:val="multilevel"/>
    <w:tmpl w:val="03D62ECE"/>
    <w:lvl w:ilvl="0" w:tentative="0">
      <w:start w:val="1"/>
      <w:numFmt w:val="decimal"/>
      <w:lvlText w:val="%1."/>
      <w:lvlJc w:val="left"/>
      <w:pPr>
        <w:ind w:left="117" w:hanging="322"/>
        <w:jc w:val="left"/>
      </w:pPr>
      <w:rPr>
        <w:rFonts w:hint="default" w:ascii="仿宋_GB2312" w:hAnsi="仿宋_GB2312" w:eastAsia="仿宋_GB2312" w:cs="仿宋_GB2312"/>
        <w:spacing w:val="1"/>
        <w:w w:val="99"/>
        <w:sz w:val="30"/>
        <w:szCs w:val="30"/>
        <w:lang w:val="zh-CN" w:eastAsia="zh-CN" w:bidi="zh-CN"/>
      </w:rPr>
    </w:lvl>
    <w:lvl w:ilvl="1" w:tentative="0">
      <w:start w:val="0"/>
      <w:numFmt w:val="bullet"/>
      <w:lvlText w:val="•"/>
      <w:lvlJc w:val="left"/>
      <w:pPr>
        <w:ind w:left="978" w:hanging="322"/>
      </w:pPr>
      <w:rPr>
        <w:rFonts w:hint="default"/>
        <w:lang w:val="zh-CN" w:eastAsia="zh-CN" w:bidi="zh-CN"/>
      </w:rPr>
    </w:lvl>
    <w:lvl w:ilvl="2" w:tentative="0">
      <w:start w:val="0"/>
      <w:numFmt w:val="bullet"/>
      <w:lvlText w:val="•"/>
      <w:lvlJc w:val="left"/>
      <w:pPr>
        <w:ind w:left="1837" w:hanging="322"/>
      </w:pPr>
      <w:rPr>
        <w:rFonts w:hint="default"/>
        <w:lang w:val="zh-CN" w:eastAsia="zh-CN" w:bidi="zh-CN"/>
      </w:rPr>
    </w:lvl>
    <w:lvl w:ilvl="3" w:tentative="0">
      <w:start w:val="0"/>
      <w:numFmt w:val="bullet"/>
      <w:lvlText w:val="•"/>
      <w:lvlJc w:val="left"/>
      <w:pPr>
        <w:ind w:left="2695" w:hanging="322"/>
      </w:pPr>
      <w:rPr>
        <w:rFonts w:hint="default"/>
        <w:lang w:val="zh-CN" w:eastAsia="zh-CN" w:bidi="zh-CN"/>
      </w:rPr>
    </w:lvl>
    <w:lvl w:ilvl="4" w:tentative="0">
      <w:start w:val="0"/>
      <w:numFmt w:val="bullet"/>
      <w:lvlText w:val="•"/>
      <w:lvlJc w:val="left"/>
      <w:pPr>
        <w:ind w:left="3554" w:hanging="322"/>
      </w:pPr>
      <w:rPr>
        <w:rFonts w:hint="default"/>
        <w:lang w:val="zh-CN" w:eastAsia="zh-CN" w:bidi="zh-CN"/>
      </w:rPr>
    </w:lvl>
    <w:lvl w:ilvl="5" w:tentative="0">
      <w:start w:val="0"/>
      <w:numFmt w:val="bullet"/>
      <w:lvlText w:val="•"/>
      <w:lvlJc w:val="left"/>
      <w:pPr>
        <w:ind w:left="4413" w:hanging="322"/>
      </w:pPr>
      <w:rPr>
        <w:rFonts w:hint="default"/>
        <w:lang w:val="zh-CN" w:eastAsia="zh-CN" w:bidi="zh-CN"/>
      </w:rPr>
    </w:lvl>
    <w:lvl w:ilvl="6" w:tentative="0">
      <w:start w:val="0"/>
      <w:numFmt w:val="bullet"/>
      <w:lvlText w:val="•"/>
      <w:lvlJc w:val="left"/>
      <w:pPr>
        <w:ind w:left="5271" w:hanging="322"/>
      </w:pPr>
      <w:rPr>
        <w:rFonts w:hint="default"/>
        <w:lang w:val="zh-CN" w:eastAsia="zh-CN" w:bidi="zh-CN"/>
      </w:rPr>
    </w:lvl>
    <w:lvl w:ilvl="7" w:tentative="0">
      <w:start w:val="0"/>
      <w:numFmt w:val="bullet"/>
      <w:lvlText w:val="•"/>
      <w:lvlJc w:val="left"/>
      <w:pPr>
        <w:ind w:left="6130" w:hanging="322"/>
      </w:pPr>
      <w:rPr>
        <w:rFonts w:hint="default"/>
        <w:lang w:val="zh-CN" w:eastAsia="zh-CN" w:bidi="zh-CN"/>
      </w:rPr>
    </w:lvl>
    <w:lvl w:ilvl="8" w:tentative="0">
      <w:start w:val="0"/>
      <w:numFmt w:val="bullet"/>
      <w:lvlText w:val="•"/>
      <w:lvlJc w:val="left"/>
      <w:pPr>
        <w:ind w:left="6988" w:hanging="322"/>
      </w:pPr>
      <w:rPr>
        <w:rFonts w:hint="default"/>
        <w:lang w:val="zh-CN" w:eastAsia="zh-CN" w:bidi="zh-CN"/>
      </w:rPr>
    </w:lvl>
  </w:abstractNum>
  <w:abstractNum w:abstractNumId="4">
    <w:nsid w:val="59ADCABA"/>
    <w:multiLevelType w:val="multilevel"/>
    <w:tmpl w:val="59ADCABA"/>
    <w:lvl w:ilvl="0" w:tentative="0">
      <w:start w:val="1"/>
      <w:numFmt w:val="decimal"/>
      <w:lvlText w:val="（%1）"/>
      <w:lvlJc w:val="left"/>
      <w:pPr>
        <w:ind w:left="117" w:hanging="800"/>
        <w:jc w:val="left"/>
      </w:pPr>
      <w:rPr>
        <w:rFonts w:hint="default" w:ascii="仿宋_GB2312" w:hAnsi="仿宋_GB2312" w:eastAsia="仿宋_GB2312" w:cs="仿宋_GB2312"/>
        <w:spacing w:val="-2"/>
        <w:w w:val="99"/>
        <w:sz w:val="30"/>
        <w:szCs w:val="30"/>
        <w:lang w:val="zh-CN" w:eastAsia="zh-CN" w:bidi="zh-CN"/>
      </w:rPr>
    </w:lvl>
    <w:lvl w:ilvl="1" w:tentative="0">
      <w:start w:val="0"/>
      <w:numFmt w:val="bullet"/>
      <w:lvlText w:val="•"/>
      <w:lvlJc w:val="left"/>
      <w:pPr>
        <w:ind w:left="978" w:hanging="800"/>
      </w:pPr>
      <w:rPr>
        <w:rFonts w:hint="default"/>
        <w:lang w:val="zh-CN" w:eastAsia="zh-CN" w:bidi="zh-CN"/>
      </w:rPr>
    </w:lvl>
    <w:lvl w:ilvl="2" w:tentative="0">
      <w:start w:val="0"/>
      <w:numFmt w:val="bullet"/>
      <w:lvlText w:val="•"/>
      <w:lvlJc w:val="left"/>
      <w:pPr>
        <w:ind w:left="1837" w:hanging="800"/>
      </w:pPr>
      <w:rPr>
        <w:rFonts w:hint="default"/>
        <w:lang w:val="zh-CN" w:eastAsia="zh-CN" w:bidi="zh-CN"/>
      </w:rPr>
    </w:lvl>
    <w:lvl w:ilvl="3" w:tentative="0">
      <w:start w:val="0"/>
      <w:numFmt w:val="bullet"/>
      <w:lvlText w:val="•"/>
      <w:lvlJc w:val="left"/>
      <w:pPr>
        <w:ind w:left="2695" w:hanging="800"/>
      </w:pPr>
      <w:rPr>
        <w:rFonts w:hint="default"/>
        <w:lang w:val="zh-CN" w:eastAsia="zh-CN" w:bidi="zh-CN"/>
      </w:rPr>
    </w:lvl>
    <w:lvl w:ilvl="4" w:tentative="0">
      <w:start w:val="0"/>
      <w:numFmt w:val="bullet"/>
      <w:lvlText w:val="•"/>
      <w:lvlJc w:val="left"/>
      <w:pPr>
        <w:ind w:left="3554" w:hanging="800"/>
      </w:pPr>
      <w:rPr>
        <w:rFonts w:hint="default"/>
        <w:lang w:val="zh-CN" w:eastAsia="zh-CN" w:bidi="zh-CN"/>
      </w:rPr>
    </w:lvl>
    <w:lvl w:ilvl="5" w:tentative="0">
      <w:start w:val="0"/>
      <w:numFmt w:val="bullet"/>
      <w:lvlText w:val="•"/>
      <w:lvlJc w:val="left"/>
      <w:pPr>
        <w:ind w:left="4413" w:hanging="800"/>
      </w:pPr>
      <w:rPr>
        <w:rFonts w:hint="default"/>
        <w:lang w:val="zh-CN" w:eastAsia="zh-CN" w:bidi="zh-CN"/>
      </w:rPr>
    </w:lvl>
    <w:lvl w:ilvl="6" w:tentative="0">
      <w:start w:val="0"/>
      <w:numFmt w:val="bullet"/>
      <w:lvlText w:val="•"/>
      <w:lvlJc w:val="left"/>
      <w:pPr>
        <w:ind w:left="5271" w:hanging="800"/>
      </w:pPr>
      <w:rPr>
        <w:rFonts w:hint="default"/>
        <w:lang w:val="zh-CN" w:eastAsia="zh-CN" w:bidi="zh-CN"/>
      </w:rPr>
    </w:lvl>
    <w:lvl w:ilvl="7" w:tentative="0">
      <w:start w:val="0"/>
      <w:numFmt w:val="bullet"/>
      <w:lvlText w:val="•"/>
      <w:lvlJc w:val="left"/>
      <w:pPr>
        <w:ind w:left="6130" w:hanging="800"/>
      </w:pPr>
      <w:rPr>
        <w:rFonts w:hint="default"/>
        <w:lang w:val="zh-CN" w:eastAsia="zh-CN" w:bidi="zh-CN"/>
      </w:rPr>
    </w:lvl>
    <w:lvl w:ilvl="8" w:tentative="0">
      <w:start w:val="0"/>
      <w:numFmt w:val="bullet"/>
      <w:lvlText w:val="•"/>
      <w:lvlJc w:val="left"/>
      <w:pPr>
        <w:ind w:left="6988" w:hanging="800"/>
      </w:pPr>
      <w:rPr>
        <w:rFonts w:hint="default"/>
        <w:lang w:val="zh-CN" w:eastAsia="zh-CN" w:bidi="zh-CN"/>
      </w:rPr>
    </w:lvl>
  </w:abstractNum>
  <w:num w:numId="1">
    <w:abstractNumId w:val="2"/>
  </w:num>
  <w:num w:numId="2">
    <w:abstractNumId w:val="4"/>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6D704F3"/>
    <w:rsid w:val="283D3C9B"/>
    <w:rsid w:val="2CCC3AE1"/>
    <w:rsid w:val="2DD724C3"/>
    <w:rsid w:val="31234F86"/>
    <w:rsid w:val="31F707AD"/>
    <w:rsid w:val="36D704F3"/>
    <w:rsid w:val="411C51A4"/>
    <w:rsid w:val="47596A1D"/>
    <w:rsid w:val="591F7159"/>
    <w:rsid w:val="5ACF3B97"/>
    <w:rsid w:val="76CE66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1"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1"/>
    <w:pPr>
      <w:ind w:left="756"/>
      <w:outlineLvl w:val="1"/>
    </w:pPr>
    <w:rPr>
      <w:rFonts w:ascii="仿宋_GB2312" w:hAnsi="仿宋_GB2312" w:eastAsia="仿宋_GB2312" w:cs="仿宋_GB2312"/>
      <w:b/>
      <w:bCs/>
      <w:sz w:val="32"/>
      <w:szCs w:val="32"/>
      <w:lang w:val="zh-CN" w:eastAsia="zh-CN" w:bidi="zh-CN"/>
    </w:rPr>
  </w:style>
  <w:style w:type="character" w:default="1" w:styleId="5">
    <w:name w:val="Default Paragraph Font"/>
    <w:semiHidden/>
    <w:qFormat/>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Body Text"/>
    <w:basedOn w:val="1"/>
    <w:qFormat/>
    <w:uiPriority w:val="1"/>
    <w:rPr>
      <w:rFonts w:ascii="仿宋_GB2312" w:hAnsi="仿宋_GB2312" w:eastAsia="仿宋_GB2312" w:cs="仿宋_GB2312"/>
      <w:sz w:val="32"/>
      <w:szCs w:val="32"/>
      <w:lang w:val="zh-CN" w:eastAsia="zh-CN" w:bidi="zh-CN"/>
    </w:rPr>
  </w:style>
  <w:style w:type="paragraph" w:styleId="6">
    <w:name w:val="List Paragraph"/>
    <w:basedOn w:val="1"/>
    <w:qFormat/>
    <w:uiPriority w:val="1"/>
    <w:pPr>
      <w:ind w:left="117" w:right="275" w:firstLine="639"/>
    </w:pPr>
    <w:rPr>
      <w:rFonts w:ascii="仿宋_GB2312" w:hAnsi="仿宋_GB2312" w:eastAsia="仿宋_GB2312" w:cs="仿宋_GB2312"/>
      <w:lang w:val="zh-CN" w:eastAsia="zh-CN" w:bidi="zh-CN"/>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22</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2024-05-07T03:23:00Z</dcterms:created>
  <dc:creator>E373D4D6C375B511E053064310ACB07F</dc:creator>
  <cp:lastModifiedBy>E373D4D6C375B511E053064310ACB07F</cp:lastModifiedBy>
  <dcterms:modified xsi:type="dcterms:W3CDTF">2025-07-30T11:37:15Z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4896CE7CC84A41649FA4A85292E90B19</vt:lpwstr>
  </property>
</Properties>
</file>