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245"/>
        <w:gridCol w:w="1200"/>
        <w:gridCol w:w="735"/>
        <w:gridCol w:w="1035"/>
        <w:gridCol w:w="1455"/>
        <w:gridCol w:w="1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2025年海南电网通信设备检修项目琼海、海供程控交换机故障处理技术</w:t>
            </w: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零星采购（2025年软交换核心层设备维修处理）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处理故障：</w:t>
            </w: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琼海、海供程控交</w:t>
            </w:r>
            <w:bookmarkStart w:id="1" w:name="_GoBack"/>
            <w:bookmarkEnd w:id="1"/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换机的号码做主叫呼省公司号码只响铃一声，但通道未中断，省公司用户振铃正常；省公司软交换号码做主叫呼琼海、海供号码振铃均正常</w:t>
            </w: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。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成交通知书发布后五个工作日内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cs="Times New Roman"/>
                <w:snapToGrid w:val="0"/>
                <w:sz w:val="20"/>
                <w:szCs w:val="20"/>
                <w:lang w:val="en-US" w:eastAsia="zh-CN" w:bidi="ar-SA"/>
              </w:rPr>
              <w:t>若因硬件或技能原因未能处理好，则免费。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3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AC4F7F"/>
    <w:rsid w:val="26B2175F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styleId="3">
    <w:name w:val="Body Text"/>
    <w:basedOn w:val="4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dcterms:modified xsi:type="dcterms:W3CDTF">2025-08-14T08:32:47Z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</Properties>
</file>