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1"/>
        </w:numPr>
        <w:spacing w:line="360" w:lineRule="auto"/>
        <w:jc w:val="both"/>
        <w:rPr>
          <w:rFonts w:hint="eastAsia" w:ascii="仿宋" w:hAnsi="仿宋" w:eastAsia="仿宋" w:cs="仿宋"/>
          <w:b w:val="0"/>
          <w:bCs w:val="0"/>
          <w:sz w:val="24"/>
          <w:szCs w:val="21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1"/>
          <w:highlight w:val="none"/>
          <w:u w:val="none"/>
          <w:lang w:val="en-US" w:eastAsia="zh-CN"/>
        </w:rPr>
        <w:t>项目信息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仿宋" w:hAnsi="仿宋" w:eastAsia="仿宋" w:cs="仿宋"/>
          <w:b w:val="0"/>
          <w:bCs w:val="0"/>
          <w:sz w:val="24"/>
          <w:szCs w:val="21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1"/>
          <w:highlight w:val="none"/>
          <w:u w:val="none"/>
          <w:lang w:val="en-US" w:eastAsia="zh-CN"/>
        </w:rPr>
        <w:t>1.1.项目名称：</w:t>
      </w:r>
      <w:bookmarkStart w:id="0" w:name="OLE_LINK1"/>
      <w:r>
        <w:rPr>
          <w:rFonts w:hint="eastAsia" w:ascii="仿宋" w:hAnsi="仿宋" w:eastAsia="仿宋" w:cs="仿宋"/>
          <w:b w:val="0"/>
          <w:bCs w:val="0"/>
          <w:sz w:val="24"/>
          <w:szCs w:val="21"/>
          <w:highlight w:val="none"/>
          <w:u w:val="single"/>
          <w:lang w:val="en-US" w:eastAsia="zh-CN"/>
        </w:rPr>
        <w:t>配电终端通信状态自管理模块技术服务</w:t>
      </w:r>
      <w:bookmarkEnd w:id="0"/>
    </w:p>
    <w:p>
      <w:pPr>
        <w:numPr>
          <w:ilvl w:val="0"/>
          <w:numId w:val="0"/>
        </w:numPr>
        <w:spacing w:line="360" w:lineRule="auto"/>
        <w:jc w:val="both"/>
        <w:rPr>
          <w:rFonts w:hint="eastAsia" w:ascii="仿宋" w:hAnsi="仿宋" w:eastAsia="仿宋" w:cs="仿宋"/>
          <w:b w:val="0"/>
          <w:bCs w:val="0"/>
          <w:sz w:val="24"/>
          <w:szCs w:val="21"/>
          <w:highlight w:val="none"/>
          <w:u w:val="singl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1"/>
          <w:highlight w:val="none"/>
          <w:u w:val="none"/>
          <w:lang w:val="en-US" w:eastAsia="zh-CN"/>
        </w:rPr>
        <w:t>1.2.采购编号：</w:t>
      </w:r>
      <w:r>
        <w:rPr>
          <w:rFonts w:hint="eastAsia" w:ascii="仿宋" w:hAnsi="仿宋" w:eastAsia="仿宋" w:cs="仿宋"/>
          <w:b w:val="0"/>
          <w:bCs w:val="0"/>
          <w:sz w:val="24"/>
          <w:szCs w:val="21"/>
          <w:highlight w:val="yellow"/>
          <w:u w:val="single"/>
          <w:lang w:val="en-US" w:eastAsia="zh-CN"/>
        </w:rPr>
        <w:t xml:space="preserve">                 </w:t>
      </w:r>
    </w:p>
    <w:p>
      <w:pPr>
        <w:numPr>
          <w:ilvl w:val="0"/>
          <w:numId w:val="0"/>
        </w:numPr>
        <w:spacing w:line="360" w:lineRule="auto"/>
        <w:jc w:val="both"/>
        <w:rPr>
          <w:rFonts w:hint="eastAsia" w:ascii="仿宋" w:hAnsi="仿宋" w:eastAsia="仿宋" w:cs="仿宋"/>
          <w:b w:val="0"/>
          <w:bCs w:val="0"/>
          <w:sz w:val="24"/>
          <w:szCs w:val="21"/>
          <w:highlight w:val="none"/>
          <w:u w:val="singl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1"/>
          <w:highlight w:val="none"/>
          <w:u w:val="none"/>
          <w:lang w:val="en-US" w:eastAsia="zh-CN"/>
        </w:rPr>
        <w:t>1.3.项目概况：</w:t>
      </w:r>
      <w:r>
        <w:rPr>
          <w:rFonts w:hint="eastAsia" w:ascii="仿宋" w:hAnsi="仿宋" w:eastAsia="仿宋" w:cs="仿宋"/>
          <w:b w:val="0"/>
          <w:bCs w:val="0"/>
          <w:sz w:val="24"/>
          <w:szCs w:val="21"/>
          <w:highlight w:val="none"/>
          <w:u w:val="single"/>
          <w:lang w:val="en-US" w:eastAsia="zh-CN"/>
        </w:rPr>
        <w:t>本项目为配电终端通信状态自管理模块技术服务，使装置具备以下功能：</w:t>
      </w:r>
    </w:p>
    <w:p>
      <w:pPr>
        <w:numPr>
          <w:ilvl w:val="0"/>
          <w:numId w:val="0"/>
        </w:numPr>
        <w:spacing w:line="360" w:lineRule="auto"/>
        <w:jc w:val="both"/>
        <w:rPr>
          <w:rFonts w:hint="eastAsia" w:ascii="仿宋" w:hAnsi="仿宋" w:eastAsia="仿宋" w:cs="仿宋"/>
          <w:b w:val="0"/>
          <w:bCs w:val="0"/>
          <w:sz w:val="24"/>
          <w:szCs w:val="21"/>
          <w:highlight w:val="yellow"/>
          <w:u w:val="singl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1"/>
          <w:highlight w:val="none"/>
          <w:u w:val="single"/>
          <w:lang w:val="en-US" w:eastAsia="zh-CN"/>
        </w:rPr>
        <w:t>1.报文采集功能：装置能够</w:t>
      </w:r>
      <w:r>
        <w:rPr>
          <w:rFonts w:hint="eastAsia" w:ascii="仿宋" w:hAnsi="仿宋" w:eastAsia="仿宋" w:cs="仿宋"/>
          <w:b w:val="0"/>
          <w:bCs w:val="0"/>
          <w:kern w:val="2"/>
          <w:sz w:val="24"/>
          <w:szCs w:val="21"/>
          <w:highlight w:val="none"/>
          <w:u w:val="single"/>
          <w:lang w:val="en-US" w:eastAsia="zh-CN" w:bidi="ar-SA"/>
        </w:rPr>
        <w:t>实时捕获配电终端与配网主站交互的通信报文，包括但不限于遥测数据、状态信息、控制命令等。</w:t>
      </w:r>
    </w:p>
    <w:p>
      <w:pPr>
        <w:numPr>
          <w:ilvl w:val="0"/>
          <w:numId w:val="0"/>
        </w:numPr>
        <w:spacing w:line="360" w:lineRule="auto"/>
        <w:jc w:val="both"/>
        <w:rPr>
          <w:rFonts w:hint="eastAsia" w:ascii="仿宋" w:hAnsi="仿宋" w:eastAsia="仿宋" w:cs="仿宋"/>
          <w:b w:val="0"/>
          <w:bCs w:val="0"/>
          <w:sz w:val="24"/>
          <w:szCs w:val="21"/>
          <w:highlight w:val="none"/>
          <w:u w:val="singl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1"/>
          <w:highlight w:val="none"/>
          <w:u w:val="single"/>
          <w:lang w:val="en-US" w:eastAsia="zh-CN"/>
        </w:rPr>
        <w:t>2.加密模块自恢复功能：</w:t>
      </w:r>
      <w:r>
        <w:rPr>
          <w:rFonts w:hint="eastAsia" w:ascii="仿宋" w:hAnsi="仿宋" w:eastAsia="仿宋" w:cs="仿宋"/>
          <w:b w:val="0"/>
          <w:bCs w:val="0"/>
          <w:kern w:val="2"/>
          <w:sz w:val="24"/>
          <w:szCs w:val="21"/>
          <w:highlight w:val="none"/>
          <w:u w:val="single"/>
          <w:lang w:val="en-US" w:eastAsia="zh-CN" w:bidi="ar-SA"/>
        </w:rPr>
        <w:t>当配电终端与配网主站的通信因各种原因中断时，装置能够自动检测通信状态。当持续通信失败持续一定的时间，将启动加密模块自恢复机制，以迅速恢复通信，确保配电终端与配网主站之间的数据传输不受影响。此功能大大增强了配电终端通信的可靠性。</w:t>
      </w:r>
    </w:p>
    <w:p>
      <w:pPr>
        <w:numPr>
          <w:ilvl w:val="0"/>
          <w:numId w:val="0"/>
        </w:numPr>
        <w:spacing w:line="360" w:lineRule="auto"/>
        <w:jc w:val="both"/>
        <w:rPr>
          <w:rFonts w:hint="eastAsia" w:ascii="仿宋" w:hAnsi="仿宋" w:eastAsia="仿宋" w:cs="仿宋"/>
          <w:b w:val="0"/>
          <w:bCs w:val="0"/>
          <w:kern w:val="2"/>
          <w:sz w:val="24"/>
          <w:szCs w:val="21"/>
          <w:highlight w:val="none"/>
          <w:u w:val="single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1"/>
          <w:highlight w:val="none"/>
          <w:u w:val="single"/>
          <w:lang w:val="en-US" w:eastAsia="zh-CN"/>
        </w:rPr>
        <w:t>3.</w:t>
      </w:r>
      <w:r>
        <w:rPr>
          <w:rFonts w:hint="eastAsia" w:ascii="仿宋" w:hAnsi="仿宋" w:eastAsia="仿宋" w:cs="仿宋"/>
          <w:b w:val="0"/>
          <w:bCs w:val="0"/>
          <w:kern w:val="2"/>
          <w:sz w:val="24"/>
          <w:szCs w:val="21"/>
          <w:highlight w:val="none"/>
          <w:u w:val="single"/>
          <w:lang w:val="en-US" w:eastAsia="zh-CN" w:bidi="ar-SA"/>
        </w:rPr>
        <w:t>报文存储功能：装置能够自动存储配电终端与配网主站之间交互的通信报文。这些存储的报文可以用于后续的数据挖掘和分析，帮助运维人员深入了解配电网络的运行状态。</w:t>
      </w:r>
    </w:p>
    <w:p>
      <w:pPr>
        <w:numPr>
          <w:ilvl w:val="0"/>
          <w:numId w:val="0"/>
        </w:numPr>
        <w:spacing w:line="360" w:lineRule="auto"/>
        <w:jc w:val="both"/>
        <w:rPr>
          <w:rFonts w:hint="eastAsia" w:ascii="仿宋" w:hAnsi="仿宋" w:eastAsia="仿宋" w:cs="仿宋"/>
          <w:b w:val="0"/>
          <w:bCs w:val="0"/>
          <w:kern w:val="2"/>
          <w:sz w:val="24"/>
          <w:szCs w:val="21"/>
          <w:highlight w:val="none"/>
          <w:u w:val="single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24"/>
          <w:szCs w:val="21"/>
          <w:highlight w:val="none"/>
          <w:u w:val="single"/>
          <w:lang w:val="en-US" w:eastAsia="zh-CN" w:bidi="ar-SA"/>
        </w:rPr>
        <w:t>4.报文分析功能：运维人员可以通过上位机快速定位并查看特定时间段的通信报文，为故障排查和性能分析提供有力支持。通过上位机软件对这些报文进行深入分析，可以准确判断配电终端的通信状态，及时发现通信异常，确保配电网络的稳定运行。</w:t>
      </w:r>
    </w:p>
    <w:p>
      <w:pPr>
        <w:numPr>
          <w:ilvl w:val="0"/>
          <w:numId w:val="0"/>
        </w:numPr>
        <w:spacing w:line="360" w:lineRule="auto"/>
        <w:jc w:val="both"/>
        <w:rPr>
          <w:rFonts w:hint="eastAsia" w:ascii="仿宋" w:hAnsi="仿宋" w:eastAsia="仿宋" w:cs="仿宋"/>
          <w:b w:val="0"/>
          <w:bCs w:val="0"/>
          <w:kern w:val="2"/>
          <w:sz w:val="24"/>
          <w:szCs w:val="21"/>
          <w:highlight w:val="none"/>
          <w:u w:val="single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24"/>
          <w:szCs w:val="21"/>
          <w:highlight w:val="none"/>
          <w:u w:val="single"/>
          <w:lang w:val="en-US" w:eastAsia="zh-CN" w:bidi="ar-SA"/>
        </w:rPr>
        <w:t>5、存储功能：报文存储功能支持大容量，持续长时间记录报文，有助于从海量的报文分析通信异常。</w:t>
      </w:r>
    </w:p>
    <w:p>
      <w:pPr>
        <w:numPr>
          <w:ilvl w:val="0"/>
          <w:numId w:val="0"/>
        </w:numPr>
        <w:spacing w:line="360" w:lineRule="auto"/>
        <w:jc w:val="both"/>
        <w:rPr>
          <w:rFonts w:hint="default" w:ascii="仿宋" w:hAnsi="仿宋" w:eastAsia="仿宋" w:cs="仿宋"/>
          <w:b w:val="0"/>
          <w:bCs w:val="0"/>
          <w:kern w:val="2"/>
          <w:sz w:val="24"/>
          <w:szCs w:val="21"/>
          <w:highlight w:val="none"/>
          <w:u w:val="single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24"/>
          <w:szCs w:val="21"/>
          <w:highlight w:val="none"/>
          <w:u w:val="single"/>
          <w:lang w:val="en-US" w:eastAsia="zh-CN" w:bidi="ar-SA"/>
        </w:rPr>
        <w:t>6、装置具备功能：支持101规约通信；功耗低、体积小、抗干扰能力强；具备上电程序、装置等自检功能；具备加密模块“假死”状态自愈功能；支持报文记录及通信监测等功能等；</w:t>
      </w:r>
    </w:p>
    <w:p>
      <w:pPr>
        <w:numPr>
          <w:ilvl w:val="0"/>
          <w:numId w:val="0"/>
        </w:numPr>
        <w:spacing w:line="360" w:lineRule="auto"/>
        <w:jc w:val="both"/>
        <w:rPr>
          <w:rFonts w:hint="eastAsia" w:ascii="仿宋" w:hAnsi="仿宋" w:eastAsia="仿宋" w:cs="仿宋"/>
          <w:b w:val="0"/>
          <w:bCs w:val="0"/>
          <w:sz w:val="24"/>
          <w:szCs w:val="21"/>
          <w:highlight w:val="none"/>
          <w:u w:val="singl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1"/>
          <w:highlight w:val="none"/>
          <w:u w:val="single"/>
          <w:lang w:val="en-US" w:eastAsia="zh-CN"/>
        </w:rPr>
        <w:t>此外，采购完成后，中标公司需配合项目组人员进行技术的设计、测试及技术验证等服务，还需协助采购方申请核心论文、发明专利各</w:t>
      </w:r>
      <w:bookmarkStart w:id="1" w:name="_GoBack"/>
      <w:bookmarkEnd w:id="1"/>
      <w:r>
        <w:rPr>
          <w:rFonts w:hint="eastAsia" w:ascii="仿宋" w:hAnsi="仿宋" w:eastAsia="仿宋" w:cs="仿宋"/>
          <w:b w:val="0"/>
          <w:bCs w:val="0"/>
          <w:sz w:val="24"/>
          <w:szCs w:val="21"/>
          <w:highlight w:val="none"/>
          <w:u w:val="single"/>
          <w:lang w:val="en-US" w:eastAsia="zh-CN"/>
        </w:rPr>
        <w:t>1项。</w:t>
      </w:r>
    </w:p>
    <w:p>
      <w:pPr>
        <w:numPr>
          <w:ilvl w:val="0"/>
          <w:numId w:val="0"/>
        </w:numPr>
        <w:spacing w:line="360" w:lineRule="auto"/>
        <w:jc w:val="both"/>
        <w:rPr>
          <w:rFonts w:hint="eastAsia" w:ascii="仿宋" w:hAnsi="仿宋" w:eastAsia="仿宋" w:cs="仿宋"/>
          <w:b w:val="0"/>
          <w:bCs w:val="0"/>
          <w:sz w:val="24"/>
          <w:szCs w:val="21"/>
          <w:highlight w:val="none"/>
          <w:u w:val="single"/>
          <w:lang w:val="en-US" w:eastAsia="zh-CN"/>
        </w:rPr>
      </w:pPr>
    </w:p>
    <w:p>
      <w:pPr>
        <w:numPr>
          <w:ilvl w:val="0"/>
          <w:numId w:val="0"/>
        </w:numPr>
        <w:spacing w:line="360" w:lineRule="auto"/>
        <w:jc w:val="right"/>
        <w:rPr>
          <w:rFonts w:hint="default" w:ascii="仿宋" w:hAnsi="仿宋" w:eastAsia="仿宋" w:cs="仿宋"/>
          <w:b w:val="0"/>
          <w:bCs w:val="0"/>
          <w:sz w:val="24"/>
          <w:szCs w:val="21"/>
          <w:highlight w:val="none"/>
          <w:u w:val="no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FD61CEC"/>
    <w:multiLevelType w:val="singleLevel"/>
    <w:tmpl w:val="4FD61CEC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dhZTQ3NjQyZWFjNDFhODFhMWExN2M2NjUzYmE1MTgifQ=="/>
  </w:docVars>
  <w:rsids>
    <w:rsidRoot w:val="310C42D2"/>
    <w:rsid w:val="159F434C"/>
    <w:rsid w:val="2C61165D"/>
    <w:rsid w:val="2DA55176"/>
    <w:rsid w:val="2E9476BA"/>
    <w:rsid w:val="310C42D2"/>
    <w:rsid w:val="38BD13E5"/>
    <w:rsid w:val="405E1EAA"/>
    <w:rsid w:val="43CB7A41"/>
    <w:rsid w:val="4D4C3AED"/>
    <w:rsid w:val="4D8735D2"/>
    <w:rsid w:val="4E4D47D4"/>
    <w:rsid w:val="55F940EF"/>
    <w:rsid w:val="5C321360"/>
    <w:rsid w:val="6169030D"/>
    <w:rsid w:val="61DD4415"/>
    <w:rsid w:val="66CF2882"/>
    <w:rsid w:val="6C27617B"/>
    <w:rsid w:val="6E3B1193"/>
    <w:rsid w:val="6E854B67"/>
    <w:rsid w:val="75045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616</Words>
  <Characters>631</Characters>
  <Lines>0</Lines>
  <Paragraphs>0</Paragraphs>
  <TotalTime>2</TotalTime>
  <ScaleCrop>false</ScaleCrop>
  <LinksUpToDate>false</LinksUpToDate>
  <CharactersWithSpaces>648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2024-08-08T01:23:00Z</dcterms:created>
  <dc:creator>熟始熟终</dc:creator>
  <cp:lastModifiedBy>潘旭扬</cp:lastModifiedBy>
  <dcterms:modified xsi:type="dcterms:W3CDTF">2025-08-22T04:10:13Z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CEB7E0AC7BE245E09A664DC84489E7F0</vt:lpwstr>
  </property>
  <property fmtid="{D5CDD505-2E9C-101B-9397-08002B2CF9AE}" pid="4" name="KSOTemplateDocerSaveRecord">
    <vt:lpwstr>eyJoZGlkIjoiNTc1NDNlODI4YWQ3NjQxODdlNWRjNzQ5ZjQ0Njc2ZDYiLCJ1c2VySWQiOiI0NTI5OTgzNjcifQ==</vt:lpwstr>
  </property>
</Properties>
</file>