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keepNext w:val="0"/>
        <w:keepLines w:val="0"/>
        <w:pageBreakBefore w:val="0"/>
        <w:widowControl w:val="0"/>
        <w:kinsoku/>
        <w:wordWrap/>
        <w:overflowPunct/>
        <w:topLinePunct w:val="0"/>
        <w:autoSpaceDE w:val="0"/>
        <w:autoSpaceDN w:val="0"/>
        <w:bidi w:val="0"/>
        <w:adjustRightInd/>
        <w:snapToGrid/>
        <w:spacing w:line="560" w:lineRule="exact"/>
        <w:ind w:left="0"/>
        <w:jc w:val="center"/>
        <w:textAlignment w:val="auto"/>
        <w:outlineLvl w:val="9"/>
        <w:rPr>
          <w:rFonts w:hint="eastAsia" w:ascii="方正小标宋_GBK" w:hAnsi="方正小标宋_GBK" w:eastAsia="方正小标宋_GBK" w:cs="方正小标宋_GBK"/>
          <w:b/>
          <w:bCs/>
          <w:w w:val="95"/>
          <w:sz w:val="36"/>
          <w:szCs w:val="36"/>
          <w:lang w:eastAsia="zh-CN"/>
        </w:rPr>
      </w:pPr>
      <w:r>
        <w:rPr>
          <w:rFonts w:hint="eastAsia" w:ascii="方正小标宋_GBK" w:hAnsi="方正小标宋_GBK" w:eastAsia="方正小标宋_GBK" w:cs="方正小标宋_GBK"/>
          <w:b/>
          <w:bCs/>
          <w:w w:val="95"/>
          <w:sz w:val="36"/>
          <w:szCs w:val="36"/>
          <w:lang w:eastAsia="zh-CN"/>
        </w:rPr>
        <w:t>境内业务涉法重大经营决策事项法律审核工作标准</w:t>
      </w:r>
      <w:bookmarkStart w:id="0" w:name="_bookmark0"/>
      <w:bookmarkEnd w:id="0"/>
      <w:bookmarkStart w:id="1" w:name="1.总则"/>
      <w:bookmarkEnd w:id="1"/>
      <w:r>
        <w:rPr>
          <w:rFonts w:hint="eastAsia" w:ascii="方正小标宋_GBK" w:hAnsi="方正小标宋_GBK" w:eastAsia="方正小标宋_GBK" w:cs="方正小标宋_GBK"/>
          <w:b/>
          <w:bCs/>
          <w:w w:val="95"/>
          <w:sz w:val="36"/>
          <w:szCs w:val="36"/>
          <w:lang w:eastAsia="zh-CN"/>
        </w:rPr>
        <w:t>（</w:t>
      </w:r>
      <w:r>
        <w:rPr>
          <w:rFonts w:hint="eastAsia" w:ascii="方正小标宋_GBK" w:hAnsi="方正小标宋_GBK" w:eastAsia="方正小标宋_GBK" w:cs="方正小标宋_GBK"/>
          <w:b/>
          <w:bCs/>
          <w:w w:val="95"/>
          <w:sz w:val="36"/>
          <w:szCs w:val="36"/>
          <w:lang w:val="en-US" w:eastAsia="zh-CN"/>
        </w:rPr>
        <w:t>新设公司</w:t>
      </w:r>
      <w:r>
        <w:rPr>
          <w:rFonts w:hint="eastAsia" w:ascii="方正小标宋_GBK" w:hAnsi="方正小标宋_GBK" w:eastAsia="方正小标宋_GBK" w:cs="方正小标宋_GBK"/>
          <w:b/>
          <w:bCs/>
          <w:w w:val="95"/>
          <w:sz w:val="36"/>
          <w:szCs w:val="36"/>
          <w:lang w:eastAsia="zh-CN"/>
        </w:rPr>
        <w:t>）</w:t>
      </w:r>
    </w:p>
    <w:p>
      <w:pPr>
        <w:keepNext w:val="0"/>
        <w:keepLines w:val="0"/>
        <w:pageBreakBefore w:val="0"/>
        <w:widowControl w:val="0"/>
        <w:kinsoku/>
        <w:wordWrap/>
        <w:overflowPunct/>
        <w:topLinePunct w:val="0"/>
        <w:autoSpaceDE w:val="0"/>
        <w:autoSpaceDN w:val="0"/>
        <w:bidi w:val="0"/>
        <w:adjustRightInd/>
        <w:snapToGrid/>
        <w:spacing w:line="560" w:lineRule="exact"/>
        <w:ind w:left="0"/>
        <w:jc w:val="center"/>
        <w:textAlignment w:val="auto"/>
        <w:outlineLvl w:val="9"/>
        <w:rPr>
          <w:rFonts w:hint="eastAsia" w:ascii="黑体" w:hAnsi="黑体" w:eastAsia="黑体" w:cs="黑体"/>
          <w:b/>
          <w:bCs/>
          <w:w w:val="95"/>
          <w:sz w:val="24"/>
          <w:szCs w:val="24"/>
          <w:lang w:eastAsia="zh-CN"/>
        </w:rPr>
      </w:pPr>
      <w:bookmarkStart w:id="26" w:name="_GoBack"/>
      <w:bookmarkEnd w:id="26"/>
    </w:p>
    <w:p>
      <w:pPr>
        <w:pStyle w:val="7"/>
        <w:keepNext w:val="0"/>
        <w:keepLines w:val="0"/>
        <w:pageBreakBefore w:val="0"/>
        <w:widowControl w:val="0"/>
        <w:numPr>
          <w:numId w:val="0"/>
        </w:numPr>
        <w:tabs>
          <w:tab w:val="left" w:pos="540"/>
        </w:tabs>
        <w:kinsoku/>
        <w:wordWrap/>
        <w:overflowPunct/>
        <w:topLinePunct w:val="0"/>
        <w:autoSpaceDE w:val="0"/>
        <w:autoSpaceDN w:val="0"/>
        <w:bidi w:val="0"/>
        <w:adjustRightInd/>
        <w:snapToGrid/>
        <w:spacing w:before="0" w:line="560" w:lineRule="exact"/>
        <w:ind w:leftChars="0" w:right="0" w:rightChars="0"/>
        <w:jc w:val="both"/>
        <w:textAlignment w:val="auto"/>
        <w:outlineLvl w:val="1"/>
        <w:rPr>
          <w:rFonts w:hint="eastAsia" w:ascii="宋体" w:hAnsi="宋体" w:eastAsia="宋体" w:cs="宋体"/>
          <w:b/>
          <w:bCs/>
          <w:spacing w:val="0"/>
          <w:sz w:val="24"/>
          <w:szCs w:val="24"/>
          <w:lang w:val="en-US" w:eastAsia="zh-CN"/>
        </w:rPr>
      </w:pPr>
      <w:bookmarkStart w:id="2" w:name="_Toc20729"/>
      <w:bookmarkStart w:id="3" w:name="_Toc19797"/>
      <w:r>
        <w:rPr>
          <w:rFonts w:hint="eastAsia" w:cs="宋体"/>
          <w:b/>
          <w:bCs/>
          <w:spacing w:val="0"/>
          <w:sz w:val="24"/>
          <w:szCs w:val="24"/>
          <w:lang w:val="en-US" w:eastAsia="zh-CN"/>
        </w:rPr>
        <w:t>1.总体</w:t>
      </w:r>
      <w:r>
        <w:rPr>
          <w:rFonts w:hint="eastAsia" w:ascii="宋体" w:hAnsi="宋体" w:eastAsia="宋体" w:cs="宋体"/>
          <w:b/>
          <w:bCs/>
          <w:spacing w:val="0"/>
          <w:sz w:val="24"/>
          <w:szCs w:val="24"/>
          <w:lang w:val="en-US" w:eastAsia="zh-CN"/>
        </w:rPr>
        <w:t>工作要求</w:t>
      </w:r>
      <w:bookmarkEnd w:id="2"/>
      <w:bookmarkEnd w:id="3"/>
    </w:p>
    <w:p>
      <w:pPr>
        <w:pStyle w:val="7"/>
        <w:keepNext w:val="0"/>
        <w:keepLines w:val="0"/>
        <w:pageBreakBefore w:val="0"/>
        <w:widowControl w:val="0"/>
        <w:numPr>
          <w:ilvl w:val="0"/>
          <w:numId w:val="1"/>
        </w:numPr>
        <w:tabs>
          <w:tab w:val="left" w:pos="785"/>
        </w:tabs>
        <w:kinsoku/>
        <w:wordWrap/>
        <w:overflowPunct/>
        <w:topLinePunct w:val="0"/>
        <w:autoSpaceDE w:val="0"/>
        <w:autoSpaceDN w:val="0"/>
        <w:bidi w:val="0"/>
        <w:adjustRightInd/>
        <w:snapToGrid/>
        <w:spacing w:before="0" w:line="560" w:lineRule="exact"/>
        <w:ind w:left="425" w:leftChars="0" w:right="0" w:rightChars="0" w:hanging="425" w:firstLineChars="0"/>
        <w:jc w:val="both"/>
        <w:textAlignment w:val="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法律审核应当</w:t>
      </w:r>
      <w:r>
        <w:rPr>
          <w:rFonts w:hint="eastAsia" w:ascii="宋体" w:hAnsi="宋体" w:eastAsia="宋体" w:cs="宋体"/>
          <w:spacing w:val="-9"/>
          <w:sz w:val="24"/>
          <w:szCs w:val="24"/>
          <w:lang w:eastAsia="zh-CN"/>
        </w:rPr>
        <w:t>充分核查重大经营决策事项的基本情况，</w:t>
      </w:r>
      <w:r>
        <w:rPr>
          <w:rFonts w:hint="eastAsia" w:ascii="宋体" w:hAnsi="宋体" w:eastAsia="宋体" w:cs="宋体"/>
          <w:spacing w:val="-2"/>
          <w:sz w:val="24"/>
          <w:szCs w:val="24"/>
          <w:lang w:eastAsia="zh-CN"/>
        </w:rPr>
        <w:t>在全面调查了解客观事实的基础上，对重大经营决策事项进行法律分析，提示法律风险，提出防范建议，从而形成法律审核意见。</w:t>
      </w:r>
    </w:p>
    <w:p>
      <w:pPr>
        <w:pStyle w:val="7"/>
        <w:keepNext w:val="0"/>
        <w:keepLines w:val="0"/>
        <w:pageBreakBefore w:val="0"/>
        <w:widowControl w:val="0"/>
        <w:numPr>
          <w:ilvl w:val="0"/>
          <w:numId w:val="1"/>
        </w:numPr>
        <w:tabs>
          <w:tab w:val="left" w:pos="721"/>
        </w:tabs>
        <w:kinsoku/>
        <w:wordWrap/>
        <w:overflowPunct/>
        <w:topLinePunct w:val="0"/>
        <w:autoSpaceDE w:val="0"/>
        <w:autoSpaceDN w:val="0"/>
        <w:bidi w:val="0"/>
        <w:adjustRightInd/>
        <w:snapToGrid/>
        <w:spacing w:before="0" w:line="560" w:lineRule="exact"/>
        <w:ind w:left="425" w:leftChars="0" w:right="0" w:rightChars="0" w:hanging="425"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《法律意见书》《法律尽职调查报告》应当确保其内容的真实性、准确性和完整性，做到：</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（1）所依据的基本事实和材料应当确保客观、真实、完整；</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（2）所适用的相关法律规定应当确保现行有效；</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（3）根据调查的客观事实，全面、如实披露可能存在的风险、可能造成的法律后果等重要事项；</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（4）法律意见应当全面、如实披露可能存在的风险、可能造成的法律后果和注意事项等，进行法律分析，并提出有效风险防范建议；</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（5）结论性意见应当明确具体事项的合法合规性</w:t>
      </w:r>
      <w:r>
        <w:rPr>
          <w:rFonts w:hint="eastAsia" w:cs="宋体"/>
          <w:lang w:val="en-US" w:eastAsia="zh-CN"/>
        </w:rPr>
        <w:t>及重要支撑依据</w:t>
      </w:r>
      <w:r>
        <w:rPr>
          <w:rFonts w:hint="eastAsia" w:ascii="宋体" w:hAnsi="宋体" w:eastAsia="宋体" w:cs="宋体"/>
          <w:lang w:eastAsia="zh-CN"/>
        </w:rPr>
        <w:t>，并对重要风险事项和防范建议进行总结。</w:t>
      </w:r>
    </w:p>
    <w:p>
      <w:pPr>
        <w:pStyle w:val="7"/>
        <w:keepNext w:val="0"/>
        <w:keepLines w:val="0"/>
        <w:pageBreakBefore w:val="0"/>
        <w:widowControl w:val="0"/>
        <w:numPr>
          <w:ilvl w:val="0"/>
          <w:numId w:val="1"/>
        </w:numPr>
        <w:tabs>
          <w:tab w:val="left" w:pos="721"/>
        </w:tabs>
        <w:kinsoku/>
        <w:wordWrap/>
        <w:overflowPunct/>
        <w:topLinePunct w:val="0"/>
        <w:autoSpaceDE w:val="0"/>
        <w:autoSpaceDN w:val="0"/>
        <w:bidi w:val="0"/>
        <w:adjustRightInd/>
        <w:snapToGrid/>
        <w:spacing w:before="0" w:line="560" w:lineRule="exact"/>
        <w:ind w:left="425" w:leftChars="0" w:right="0" w:rightChars="0" w:hanging="425"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《法律意见书》主要包括前言、正文和结论。其中，前言部分应当包括但</w:t>
      </w:r>
      <w:r>
        <w:rPr>
          <w:rFonts w:hint="eastAsia" w:ascii="宋体" w:hAnsi="宋体" w:eastAsia="宋体" w:cs="宋体"/>
          <w:spacing w:val="-5"/>
          <w:sz w:val="24"/>
          <w:szCs w:val="24"/>
          <w:lang w:eastAsia="zh-CN"/>
        </w:rPr>
        <w:t>不限于出具法律意见所依据的基本事实和材料、出具法律意见所开展的工作、相</w:t>
      </w:r>
      <w:r>
        <w:rPr>
          <w:rFonts w:hint="eastAsia" w:ascii="宋体" w:hAnsi="宋体" w:eastAsia="宋体" w:cs="宋体"/>
          <w:spacing w:val="-11"/>
          <w:sz w:val="24"/>
          <w:szCs w:val="24"/>
          <w:lang w:eastAsia="zh-CN"/>
        </w:rPr>
        <w:t>关法律规定、其他特别说明等；正文部分应当包括但不限于客观事实、可能存在</w:t>
      </w:r>
      <w:r>
        <w:rPr>
          <w:rFonts w:hint="eastAsia" w:ascii="宋体" w:hAnsi="宋体" w:eastAsia="宋体" w:cs="宋体"/>
          <w:spacing w:val="-13"/>
          <w:sz w:val="24"/>
          <w:szCs w:val="24"/>
          <w:lang w:eastAsia="zh-CN"/>
        </w:rPr>
        <w:t>的问题、法律风险分析、可能造成的后果、风险防范建议和注意事项等需要披露的重要内容；结论部分应当明确重大经营决策事项在主体、内容、程序等方面的合法合规性，概括总结风险事项、防范建议等重要内容。</w:t>
      </w:r>
    </w:p>
    <w:p>
      <w:pPr>
        <w:pStyle w:val="7"/>
        <w:keepNext w:val="0"/>
        <w:keepLines w:val="0"/>
        <w:pageBreakBefore w:val="0"/>
        <w:widowControl w:val="0"/>
        <w:numPr>
          <w:ilvl w:val="0"/>
          <w:numId w:val="1"/>
        </w:numPr>
        <w:tabs>
          <w:tab w:val="left" w:pos="721"/>
        </w:tabs>
        <w:kinsoku/>
        <w:wordWrap/>
        <w:overflowPunct/>
        <w:topLinePunct w:val="0"/>
        <w:autoSpaceDE w:val="0"/>
        <w:autoSpaceDN w:val="0"/>
        <w:bidi w:val="0"/>
        <w:adjustRightInd/>
        <w:snapToGrid/>
        <w:spacing w:before="0" w:line="560" w:lineRule="exact"/>
        <w:ind w:left="425" w:leftChars="0" w:right="0" w:rightChars="0" w:hanging="425"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《法律尽职调查报告》主要包括前言、正文和结论。其中，前言部分应当</w:t>
      </w:r>
      <w:r>
        <w:rPr>
          <w:rFonts w:hint="eastAsia" w:ascii="宋体" w:hAnsi="宋体" w:eastAsia="宋体" w:cs="宋体"/>
          <w:spacing w:val="-6"/>
          <w:sz w:val="24"/>
          <w:szCs w:val="24"/>
          <w:lang w:eastAsia="zh-CN"/>
        </w:rPr>
        <w:t>包括但不限于尽职调查的范围、调查目的、调查方式、基准日、简称与定义、主要法律依据、其他特别说明等；正文部分应当包括但不限于目标公司主体情况、股权情况、公司治理、业务及经营状况、对外投资情况、资产情况、重大合同、</w:t>
      </w:r>
      <w:r>
        <w:rPr>
          <w:rFonts w:hint="eastAsia" w:ascii="宋体" w:hAnsi="宋体" w:eastAsia="宋体" w:cs="宋体"/>
          <w:spacing w:val="-12"/>
          <w:sz w:val="24"/>
          <w:szCs w:val="24"/>
          <w:lang w:eastAsia="zh-CN"/>
        </w:rPr>
        <w:t>重大债权债务及对外担保、关联交易</w:t>
      </w:r>
      <w:r>
        <w:rPr>
          <w:rFonts w:hint="eastAsia" w:ascii="宋体" w:hAnsi="宋体" w:eastAsia="宋体" w:cs="宋体"/>
          <w:spacing w:val="-12"/>
          <w:sz w:val="24"/>
          <w:szCs w:val="24"/>
          <w:lang w:val="en-US" w:eastAsia="zh-CN"/>
        </w:rPr>
        <w:t>和同业竞争（如有）</w:t>
      </w:r>
      <w:r>
        <w:rPr>
          <w:rFonts w:hint="eastAsia" w:ascii="宋体" w:hAnsi="宋体" w:eastAsia="宋体" w:cs="宋体"/>
          <w:spacing w:val="-12"/>
          <w:sz w:val="24"/>
          <w:szCs w:val="24"/>
          <w:lang w:eastAsia="zh-CN"/>
        </w:rPr>
        <w:t>、劳动用工、税务、环保、安全生产、重大</w:t>
      </w:r>
      <w:r>
        <w:rPr>
          <w:rFonts w:hint="eastAsia" w:ascii="宋体" w:hAnsi="宋体" w:eastAsia="宋体" w:cs="宋体"/>
          <w:spacing w:val="-17"/>
          <w:sz w:val="24"/>
          <w:szCs w:val="24"/>
          <w:lang w:eastAsia="zh-CN"/>
        </w:rPr>
        <w:t>诉讼仲裁、其他重大事项等；结论部分应当明确重大经营决策事项在主体、内容、程序等方面的合法合规性，概括总结风险事项、防范建议等重要内容。</w:t>
      </w:r>
    </w:p>
    <w:p>
      <w:pPr>
        <w:pStyle w:val="7"/>
        <w:keepNext w:val="0"/>
        <w:keepLines w:val="0"/>
        <w:pageBreakBefore w:val="0"/>
        <w:widowControl w:val="0"/>
        <w:numPr>
          <w:ilvl w:val="0"/>
          <w:numId w:val="1"/>
        </w:numPr>
        <w:tabs>
          <w:tab w:val="left" w:pos="721"/>
        </w:tabs>
        <w:kinsoku/>
        <w:wordWrap/>
        <w:overflowPunct/>
        <w:topLinePunct w:val="0"/>
        <w:autoSpaceDE w:val="0"/>
        <w:autoSpaceDN w:val="0"/>
        <w:bidi w:val="0"/>
        <w:adjustRightInd/>
        <w:snapToGrid/>
        <w:spacing w:before="0" w:line="560" w:lineRule="exact"/>
        <w:ind w:left="425" w:leftChars="0" w:right="0" w:rightChars="0" w:hanging="425" w:firstLineChars="0"/>
        <w:jc w:val="both"/>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对法律审核过程中出现疑难法律问题的事项，应当按照疑难法律问题法律分析工作流程开展法律分析，并在法律工作成果中反映案例判决、理论研究等方面的主要观点及法律分析意见。</w:t>
      </w:r>
    </w:p>
    <w:p>
      <w:pPr>
        <w:pStyle w:val="7"/>
        <w:keepNext w:val="0"/>
        <w:keepLines w:val="0"/>
        <w:pageBreakBefore w:val="0"/>
        <w:widowControl w:val="0"/>
        <w:numPr>
          <w:ilvl w:val="0"/>
          <w:numId w:val="1"/>
        </w:numPr>
        <w:tabs>
          <w:tab w:val="left" w:pos="721"/>
        </w:tabs>
        <w:kinsoku/>
        <w:wordWrap/>
        <w:overflowPunct/>
        <w:topLinePunct w:val="0"/>
        <w:autoSpaceDE w:val="0"/>
        <w:autoSpaceDN w:val="0"/>
        <w:bidi w:val="0"/>
        <w:adjustRightInd/>
        <w:snapToGrid/>
        <w:spacing w:before="0" w:line="560" w:lineRule="exact"/>
        <w:ind w:left="425" w:leftChars="0" w:right="0" w:rightChars="0" w:hanging="425"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pacing w:val="-5"/>
          <w:sz w:val="24"/>
          <w:szCs w:val="24"/>
          <w:lang w:eastAsia="zh-CN"/>
        </w:rPr>
        <w:t>有关监管机构、行业组织等对《法律意见书》《法律尽职调查报告》的内容及形式有特殊规定的，从其规定。</w:t>
      </w:r>
    </w:p>
    <w:p>
      <w:pPr>
        <w:pStyle w:val="7"/>
        <w:keepNext w:val="0"/>
        <w:keepLines w:val="0"/>
        <w:pageBreakBefore w:val="0"/>
        <w:widowControl w:val="0"/>
        <w:numPr>
          <w:ilvl w:val="0"/>
          <w:numId w:val="1"/>
        </w:numPr>
        <w:tabs>
          <w:tab w:val="left" w:pos="721"/>
        </w:tabs>
        <w:kinsoku/>
        <w:wordWrap/>
        <w:overflowPunct/>
        <w:topLinePunct w:val="0"/>
        <w:autoSpaceDE w:val="0"/>
        <w:autoSpaceDN w:val="0"/>
        <w:bidi w:val="0"/>
        <w:adjustRightInd/>
        <w:snapToGrid/>
        <w:spacing w:before="0" w:line="560" w:lineRule="exact"/>
        <w:ind w:left="425" w:leftChars="0" w:right="0" w:rightChars="0" w:hanging="425"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涉法</w:t>
      </w:r>
      <w:r>
        <w:rPr>
          <w:rFonts w:hint="eastAsia" w:ascii="宋体" w:hAnsi="宋体" w:eastAsia="宋体" w:cs="宋体"/>
          <w:sz w:val="24"/>
          <w:szCs w:val="24"/>
          <w:lang w:val="en-US" w:eastAsia="zh-CN"/>
        </w:rPr>
        <w:t>重大</w:t>
      </w:r>
      <w:r>
        <w:rPr>
          <w:rFonts w:hint="eastAsia" w:ascii="宋体" w:hAnsi="宋体" w:eastAsia="宋体" w:cs="宋体"/>
          <w:sz w:val="24"/>
          <w:szCs w:val="24"/>
        </w:rPr>
        <w:t>经营决策事项</w:t>
      </w:r>
      <w:r>
        <w:rPr>
          <w:rFonts w:hint="eastAsia" w:ascii="宋体" w:hAnsi="宋体" w:eastAsia="宋体" w:cs="宋体"/>
          <w:sz w:val="24"/>
          <w:szCs w:val="24"/>
          <w:lang w:val="en-US" w:eastAsia="zh-CN"/>
        </w:rPr>
        <w:t>法律审核应遵循以下原则：</w:t>
      </w:r>
    </w:p>
    <w:p>
      <w:pPr>
        <w:keepNext w:val="0"/>
        <w:keepLines w:val="0"/>
        <w:pageBreakBefore w:val="0"/>
        <w:widowControl w:val="0"/>
        <w:numPr>
          <w:ilvl w:val="0"/>
          <w:numId w:val="0"/>
        </w:numPr>
        <w:kinsoku/>
        <w:wordWrap/>
        <w:overflowPunct/>
        <w:topLinePunct w:val="0"/>
        <w:autoSpaceDE w:val="0"/>
        <w:autoSpaceDN w:val="0"/>
        <w:bidi w:val="0"/>
        <w:adjustRightInd/>
        <w:snapToGrid/>
        <w:spacing w:line="560" w:lineRule="exact"/>
        <w:ind w:left="0" w:right="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SA"/>
        </w:rPr>
        <w:t>1.2.</w:t>
      </w:r>
      <w:r>
        <w:rPr>
          <w:rFonts w:hint="eastAsia" w:cs="宋体"/>
          <w:sz w:val="24"/>
          <w:szCs w:val="24"/>
          <w:lang w:val="en-US" w:eastAsia="zh-CN" w:bidi="ar-SA"/>
        </w:rPr>
        <w:t>7</w:t>
      </w:r>
      <w:r>
        <w:rPr>
          <w:rFonts w:hint="eastAsia" w:ascii="宋体" w:hAnsi="宋体" w:eastAsia="宋体" w:cs="宋体"/>
          <w:sz w:val="24"/>
          <w:szCs w:val="24"/>
          <w:lang w:val="en-US" w:eastAsia="zh-CN" w:bidi="ar-SA"/>
        </w:rPr>
        <w:t>.1</w:t>
      </w:r>
      <w:r>
        <w:rPr>
          <w:rFonts w:hint="eastAsia" w:ascii="宋体" w:hAnsi="宋体" w:eastAsia="宋体" w:cs="宋体"/>
          <w:sz w:val="24"/>
          <w:szCs w:val="24"/>
          <w:lang w:val="en-US" w:eastAsia="en-US" w:bidi="ar-SA"/>
        </w:rPr>
        <w:t>全面审</w:t>
      </w:r>
      <w:r>
        <w:rPr>
          <w:rFonts w:hint="eastAsia" w:ascii="宋体" w:hAnsi="宋体" w:eastAsia="宋体" w:cs="宋体"/>
          <w:sz w:val="24"/>
          <w:szCs w:val="24"/>
        </w:rPr>
        <w:t>核原则：所有涉及法律问题的重大经营决策事项都必须经过</w:t>
      </w:r>
      <w:r>
        <w:rPr>
          <w:rFonts w:hint="eastAsia" w:ascii="宋体" w:hAnsi="宋体" w:eastAsia="宋体" w:cs="宋体"/>
          <w:color w:val="000000"/>
          <w:sz w:val="24"/>
          <w:szCs w:val="24"/>
        </w:rPr>
        <w:t>法律合规审核</w:t>
      </w:r>
      <w:r>
        <w:rPr>
          <w:rFonts w:hint="eastAsia" w:ascii="宋体" w:hAnsi="宋体" w:eastAsia="宋体" w:cs="宋体"/>
          <w:sz w:val="24"/>
          <w:szCs w:val="24"/>
        </w:rPr>
        <w:t>，审核工作应当全面深入，在掌握决策事项涉及的商业模式和实施路径基础上，全面揭示法律合规风险。</w:t>
      </w:r>
    </w:p>
    <w:p>
      <w:pPr>
        <w:keepNext w:val="0"/>
        <w:keepLines w:val="0"/>
        <w:pageBreakBefore w:val="0"/>
        <w:widowControl w:val="0"/>
        <w:kinsoku/>
        <w:wordWrap/>
        <w:overflowPunct/>
        <w:topLinePunct w:val="0"/>
        <w:autoSpaceDE w:val="0"/>
        <w:autoSpaceDN w:val="0"/>
        <w:bidi w:val="0"/>
        <w:adjustRightInd/>
        <w:snapToGrid/>
        <w:spacing w:line="560" w:lineRule="exact"/>
        <w:ind w:right="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cs="宋体"/>
          <w:sz w:val="24"/>
          <w:szCs w:val="24"/>
          <w:lang w:val="en-US" w:eastAsia="zh-CN"/>
        </w:rPr>
        <w:t>7</w:t>
      </w:r>
      <w:r>
        <w:rPr>
          <w:rFonts w:hint="eastAsia" w:ascii="宋体" w:hAnsi="宋体" w:eastAsia="宋体" w:cs="宋体"/>
          <w:sz w:val="24"/>
          <w:szCs w:val="24"/>
          <w:lang w:val="en-US" w:eastAsia="zh-CN"/>
        </w:rPr>
        <w:t>.2</w:t>
      </w:r>
      <w:r>
        <w:rPr>
          <w:rFonts w:hint="eastAsia" w:ascii="宋体" w:hAnsi="宋体" w:eastAsia="宋体" w:cs="宋体"/>
          <w:sz w:val="24"/>
          <w:szCs w:val="24"/>
        </w:rPr>
        <w:t>审慎尽责原则：</w:t>
      </w:r>
      <w:r>
        <w:rPr>
          <w:rFonts w:hint="eastAsia" w:ascii="宋体" w:hAnsi="宋体" w:eastAsia="宋体" w:cs="宋体"/>
          <w:color w:val="000000"/>
          <w:sz w:val="24"/>
          <w:szCs w:val="24"/>
        </w:rPr>
        <w:t>法律合规审核</w:t>
      </w:r>
      <w:r>
        <w:rPr>
          <w:rFonts w:hint="eastAsia" w:ascii="宋体" w:hAnsi="宋体" w:eastAsia="宋体" w:cs="宋体"/>
          <w:sz w:val="24"/>
          <w:szCs w:val="24"/>
        </w:rPr>
        <w:t>应对重大经营决策事项涉及文件资料的真实性与合法性进行核查验证，不得有虚假记载及重大遗漏。法律合规审核意见应当明确具体，围绕待决策事项涉及的商业模式和实施路径，针对存在的法律合规风险，提出有针对性和可操作性的解决方案。</w:t>
      </w:r>
    </w:p>
    <w:p>
      <w:pPr>
        <w:keepNext w:val="0"/>
        <w:keepLines w:val="0"/>
        <w:pageBreakBefore w:val="0"/>
        <w:widowControl w:val="0"/>
        <w:kinsoku/>
        <w:wordWrap/>
        <w:overflowPunct/>
        <w:topLinePunct w:val="0"/>
        <w:autoSpaceDE w:val="0"/>
        <w:autoSpaceDN w:val="0"/>
        <w:bidi w:val="0"/>
        <w:adjustRightInd/>
        <w:snapToGrid/>
        <w:spacing w:line="560" w:lineRule="exact"/>
        <w:ind w:right="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cs="宋体"/>
          <w:sz w:val="24"/>
          <w:szCs w:val="24"/>
          <w:lang w:val="en-US" w:eastAsia="zh-CN"/>
        </w:rPr>
        <w:t>7</w:t>
      </w:r>
      <w:r>
        <w:rPr>
          <w:rFonts w:hint="eastAsia" w:ascii="宋体" w:hAnsi="宋体" w:eastAsia="宋体" w:cs="宋体"/>
          <w:sz w:val="24"/>
          <w:szCs w:val="24"/>
          <w:lang w:val="en-US" w:eastAsia="zh-CN"/>
        </w:rPr>
        <w:t>.3</w:t>
      </w:r>
      <w:r>
        <w:rPr>
          <w:rFonts w:hint="eastAsia" w:ascii="宋体" w:hAnsi="宋体" w:eastAsia="宋体" w:cs="宋体"/>
          <w:sz w:val="24"/>
          <w:szCs w:val="24"/>
        </w:rPr>
        <w:t>全过程服务原则：法律合规审核应贯穿重大经营决策事项方案制定、实施以及后评价全过程。法律合规审核人员应事前积极参与方案讨论，事中关注待决策事项进展及实质问题，一次性告知审核意见，一揽子解决问题。事后关注措施执行效果，做好法律合规审核闭环管理。</w:t>
      </w:r>
    </w:p>
    <w:p>
      <w:pPr>
        <w:keepNext w:val="0"/>
        <w:keepLines w:val="0"/>
        <w:pageBreakBefore w:val="0"/>
        <w:widowControl w:val="0"/>
        <w:kinsoku/>
        <w:wordWrap/>
        <w:overflowPunct/>
        <w:topLinePunct w:val="0"/>
        <w:autoSpaceDE w:val="0"/>
        <w:autoSpaceDN w:val="0"/>
        <w:bidi w:val="0"/>
        <w:adjustRightInd/>
        <w:snapToGrid/>
        <w:spacing w:line="560" w:lineRule="exact"/>
        <w:ind w:right="0"/>
        <w:jc w:val="both"/>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val="0"/>
        <w:autoSpaceDN w:val="0"/>
        <w:bidi w:val="0"/>
        <w:adjustRightInd/>
        <w:snapToGrid/>
        <w:spacing w:line="560" w:lineRule="exact"/>
        <w:ind w:right="0"/>
        <w:jc w:val="both"/>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val="0"/>
        <w:autoSpaceDN w:val="0"/>
        <w:bidi w:val="0"/>
        <w:adjustRightInd/>
        <w:snapToGrid/>
        <w:spacing w:line="560" w:lineRule="exact"/>
        <w:ind w:right="0"/>
        <w:jc w:val="both"/>
        <w:textAlignment w:val="auto"/>
        <w:rPr>
          <w:rFonts w:hint="eastAsia" w:ascii="宋体" w:hAnsi="宋体" w:eastAsia="宋体" w:cs="宋体"/>
          <w:sz w:val="24"/>
          <w:szCs w:val="24"/>
        </w:rPr>
      </w:pPr>
    </w:p>
    <w:p>
      <w:pPr>
        <w:pStyle w:val="2"/>
        <w:keepNext w:val="0"/>
        <w:keepLines w:val="0"/>
        <w:pageBreakBefore w:val="0"/>
        <w:widowControl w:val="0"/>
        <w:kinsoku/>
        <w:wordWrap/>
        <w:overflowPunct/>
        <w:topLinePunct w:val="0"/>
        <w:autoSpaceDE w:val="0"/>
        <w:autoSpaceDN w:val="0"/>
        <w:bidi w:val="0"/>
        <w:adjustRightInd/>
        <w:snapToGrid/>
        <w:spacing w:line="560" w:lineRule="exact"/>
        <w:ind w:left="0" w:right="0"/>
        <w:jc w:val="both"/>
        <w:textAlignment w:val="auto"/>
        <w:rPr>
          <w:rFonts w:hint="default" w:ascii="宋体" w:hAnsi="宋体" w:eastAsia="宋体" w:cs="宋体"/>
          <w:b/>
          <w:bCs/>
          <w:sz w:val="24"/>
          <w:szCs w:val="24"/>
          <w:lang w:val="en-US"/>
        </w:rPr>
      </w:pPr>
      <w:bookmarkStart w:id="4" w:name="_Toc8129"/>
      <w:bookmarkStart w:id="5" w:name="_Toc3699"/>
      <w:bookmarkStart w:id="6" w:name="_Toc12835"/>
      <w:bookmarkStart w:id="7" w:name="_Toc15374"/>
      <w:r>
        <w:rPr>
          <w:rFonts w:hint="eastAsia" w:ascii="宋体" w:hAnsi="宋体" w:eastAsia="宋体" w:cs="宋体"/>
          <w:b/>
          <w:bCs/>
          <w:sz w:val="24"/>
          <w:szCs w:val="24"/>
        </w:rPr>
        <w:t>2.</w:t>
      </w:r>
      <w:r>
        <w:rPr>
          <w:rFonts w:hint="eastAsia" w:ascii="宋体" w:hAnsi="宋体" w:eastAsia="宋体" w:cs="宋体"/>
          <w:b/>
          <w:bCs/>
          <w:sz w:val="24"/>
          <w:szCs w:val="24"/>
          <w:lang w:val="en-US" w:eastAsia="zh-CN"/>
        </w:rPr>
        <w:t>具体</w:t>
      </w:r>
      <w:bookmarkEnd w:id="4"/>
      <w:bookmarkEnd w:id="5"/>
      <w:bookmarkEnd w:id="6"/>
      <w:bookmarkEnd w:id="7"/>
      <w:r>
        <w:rPr>
          <w:rFonts w:hint="eastAsia" w:ascii="宋体" w:hAnsi="宋体" w:eastAsia="宋体" w:cs="宋体"/>
          <w:b/>
          <w:bCs/>
          <w:sz w:val="24"/>
          <w:szCs w:val="24"/>
          <w:lang w:val="en-US" w:eastAsia="zh-CN"/>
        </w:rPr>
        <w:t>要求</w:t>
      </w:r>
    </w:p>
    <w:p>
      <w:pPr>
        <w:pStyle w:val="3"/>
        <w:keepNext w:val="0"/>
        <w:keepLines w:val="0"/>
        <w:pageBreakBefore w:val="0"/>
        <w:widowControl w:val="0"/>
        <w:numPr>
          <w:ilvl w:val="1"/>
          <w:numId w:val="2"/>
        </w:numPr>
        <w:tabs>
          <w:tab w:val="left" w:pos="610"/>
        </w:tabs>
        <w:kinsoku/>
        <w:wordWrap/>
        <w:overflowPunct/>
        <w:topLinePunct w:val="0"/>
        <w:autoSpaceDE w:val="0"/>
        <w:autoSpaceDN w:val="0"/>
        <w:bidi w:val="0"/>
        <w:adjustRightInd/>
        <w:snapToGrid/>
        <w:spacing w:before="0" w:after="0" w:line="560" w:lineRule="exact"/>
        <w:ind w:left="0" w:right="0" w:firstLine="0"/>
        <w:jc w:val="both"/>
        <w:textAlignment w:val="auto"/>
        <w:rPr>
          <w:rFonts w:hint="eastAsia" w:ascii="宋体" w:hAnsi="宋体" w:eastAsia="宋体" w:cs="宋体"/>
          <w:sz w:val="24"/>
          <w:szCs w:val="24"/>
        </w:rPr>
      </w:pPr>
      <w:bookmarkStart w:id="8" w:name="2.1法律审核"/>
      <w:bookmarkEnd w:id="8"/>
      <w:bookmarkStart w:id="9" w:name="_bookmark6"/>
      <w:bookmarkEnd w:id="9"/>
      <w:bookmarkStart w:id="10" w:name="_Toc14197"/>
      <w:bookmarkStart w:id="11" w:name="_Toc31297"/>
      <w:bookmarkStart w:id="12" w:name="_Toc14453"/>
      <w:bookmarkStart w:id="13" w:name="_Toc9779"/>
      <w:r>
        <w:rPr>
          <w:rFonts w:hint="eastAsia" w:ascii="宋体" w:hAnsi="宋体" w:eastAsia="宋体" w:cs="宋体"/>
          <w:spacing w:val="-2"/>
          <w:sz w:val="24"/>
          <w:szCs w:val="24"/>
        </w:rPr>
        <w:t>法律审核</w:t>
      </w:r>
      <w:bookmarkEnd w:id="10"/>
      <w:bookmarkEnd w:id="11"/>
      <w:bookmarkEnd w:id="12"/>
      <w:bookmarkEnd w:id="13"/>
    </w:p>
    <w:p>
      <w:pPr>
        <w:pStyle w:val="7"/>
        <w:keepNext w:val="0"/>
        <w:keepLines w:val="0"/>
        <w:pageBreakBefore w:val="0"/>
        <w:widowControl w:val="0"/>
        <w:numPr>
          <w:ilvl w:val="2"/>
          <w:numId w:val="2"/>
        </w:numPr>
        <w:tabs>
          <w:tab w:val="left" w:pos="780"/>
        </w:tabs>
        <w:kinsoku/>
        <w:wordWrap/>
        <w:overflowPunct/>
        <w:topLinePunct w:val="0"/>
        <w:autoSpaceDE w:val="0"/>
        <w:autoSpaceDN w:val="0"/>
        <w:bidi w:val="0"/>
        <w:adjustRightInd/>
        <w:snapToGrid/>
        <w:spacing w:before="0" w:line="560" w:lineRule="exact"/>
        <w:ind w:left="0" w:right="0" w:firstLine="0"/>
        <w:jc w:val="both"/>
        <w:textAlignment w:val="auto"/>
        <w:outlineLvl w:val="2"/>
        <w:rPr>
          <w:rFonts w:hint="eastAsia" w:ascii="宋体" w:hAnsi="宋体" w:eastAsia="宋体" w:cs="宋体"/>
          <w:b/>
          <w:bCs/>
          <w:sz w:val="24"/>
          <w:szCs w:val="24"/>
        </w:rPr>
      </w:pPr>
      <w:bookmarkStart w:id="14" w:name="_bookmark7"/>
      <w:bookmarkEnd w:id="14"/>
      <w:bookmarkStart w:id="15" w:name="2.1.1公司事务"/>
      <w:bookmarkEnd w:id="15"/>
      <w:bookmarkStart w:id="16" w:name="_Toc27512"/>
      <w:bookmarkStart w:id="17" w:name="_Toc23149"/>
      <w:bookmarkStart w:id="18" w:name="_Toc2700"/>
      <w:r>
        <w:rPr>
          <w:rFonts w:hint="eastAsia" w:ascii="宋体" w:hAnsi="宋体" w:eastAsia="宋体" w:cs="宋体"/>
          <w:b/>
          <w:bCs/>
          <w:sz w:val="24"/>
          <w:szCs w:val="24"/>
        </w:rPr>
        <w:t>公司事务</w:t>
      </w:r>
      <w:bookmarkEnd w:id="16"/>
      <w:bookmarkEnd w:id="17"/>
      <w:bookmarkEnd w:id="18"/>
    </w:p>
    <w:p>
      <w:pPr>
        <w:pStyle w:val="7"/>
        <w:keepNext w:val="0"/>
        <w:keepLines w:val="0"/>
        <w:pageBreakBefore w:val="0"/>
        <w:widowControl w:val="0"/>
        <w:numPr>
          <w:ilvl w:val="3"/>
          <w:numId w:val="2"/>
        </w:numPr>
        <w:tabs>
          <w:tab w:val="left" w:pos="1020"/>
        </w:tabs>
        <w:kinsoku/>
        <w:wordWrap/>
        <w:overflowPunct/>
        <w:topLinePunct w:val="0"/>
        <w:autoSpaceDE w:val="0"/>
        <w:autoSpaceDN w:val="0"/>
        <w:bidi w:val="0"/>
        <w:adjustRightInd/>
        <w:snapToGrid/>
        <w:spacing w:before="0" w:line="560" w:lineRule="exact"/>
        <w:ind w:left="0" w:right="0" w:firstLine="0"/>
        <w:jc w:val="both"/>
        <w:textAlignment w:val="auto"/>
        <w:outlineLvl w:val="3"/>
        <w:rPr>
          <w:rFonts w:hint="eastAsia" w:ascii="宋体" w:hAnsi="宋体" w:eastAsia="宋体" w:cs="宋体"/>
          <w:b/>
          <w:bCs/>
          <w:sz w:val="24"/>
          <w:szCs w:val="24"/>
        </w:rPr>
      </w:pPr>
      <w:bookmarkStart w:id="19" w:name="_bookmark8"/>
      <w:bookmarkEnd w:id="19"/>
      <w:bookmarkStart w:id="20" w:name="2.1.1.1新设公司"/>
      <w:bookmarkEnd w:id="20"/>
      <w:bookmarkStart w:id="21" w:name="_Toc14930"/>
      <w:bookmarkStart w:id="22" w:name="_Toc26596"/>
      <w:bookmarkStart w:id="23" w:name="_Toc5431"/>
      <w:r>
        <w:rPr>
          <w:rFonts w:hint="eastAsia" w:ascii="宋体" w:hAnsi="宋体" w:eastAsia="宋体" w:cs="宋体"/>
          <w:b/>
          <w:bCs/>
          <w:sz w:val="24"/>
          <w:szCs w:val="24"/>
        </w:rPr>
        <w:t>新设公司</w:t>
      </w:r>
      <w:bookmarkEnd w:id="21"/>
      <w:bookmarkEnd w:id="22"/>
      <w:bookmarkEnd w:id="23"/>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对单独出资设立全资子公司、与其他投资人合资设立公司等重大经营决策事项，应当对包括且不限于以下内容进行法律审核：</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eastAsia="zh-CN"/>
        </w:rPr>
        <w:t>1.可行性报告或组建方案</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eastAsia="zh-CN"/>
        </w:rPr>
        <w:t>（1）主要核查可行性报告或组建方案中有关法律方面的内容是否合法、合规，</w:t>
      </w:r>
      <w:r>
        <w:rPr>
          <w:rFonts w:hint="eastAsia" w:ascii="宋体" w:hAnsi="宋体" w:eastAsia="宋体" w:cs="宋体"/>
          <w:spacing w:val="-7"/>
          <w:lang w:eastAsia="zh-CN"/>
        </w:rPr>
        <w:t>简要归纳组建方式、新设公司类型、名称、</w:t>
      </w:r>
      <w:r>
        <w:rPr>
          <w:rFonts w:hint="eastAsia" w:ascii="宋体" w:hAnsi="宋体" w:eastAsia="宋体" w:cs="宋体"/>
          <w:spacing w:val="-7"/>
          <w:lang w:val="en-US" w:eastAsia="zh-CN"/>
        </w:rPr>
        <w:t>法定代表人名称、</w:t>
      </w:r>
      <w:r>
        <w:rPr>
          <w:rFonts w:hint="eastAsia" w:ascii="宋体" w:hAnsi="宋体" w:eastAsia="宋体" w:cs="宋体"/>
          <w:spacing w:val="-7"/>
          <w:lang w:eastAsia="zh-CN"/>
        </w:rPr>
        <w:t>经营范围、注册资本、出资人、出资方式、</w:t>
      </w:r>
      <w:r>
        <w:rPr>
          <w:rFonts w:hint="eastAsia" w:ascii="宋体" w:hAnsi="宋体" w:eastAsia="宋体" w:cs="宋体"/>
          <w:spacing w:val="-7"/>
          <w:lang w:val="en-US" w:eastAsia="zh-CN"/>
        </w:rPr>
        <w:t>出资期限、</w:t>
      </w:r>
      <w:r>
        <w:rPr>
          <w:rFonts w:hint="eastAsia" w:ascii="宋体" w:hAnsi="宋体" w:eastAsia="宋体" w:cs="宋体"/>
          <w:spacing w:val="-7"/>
          <w:lang w:eastAsia="zh-CN"/>
        </w:rPr>
        <w:t>法人治理结构等基本内容。</w:t>
      </w:r>
      <w:r>
        <w:rPr>
          <w:rFonts w:hint="eastAsia" w:ascii="宋体" w:hAnsi="宋体" w:eastAsia="宋体" w:cs="宋体"/>
          <w:spacing w:val="-7"/>
          <w:lang w:val="en-US" w:eastAsia="zh-CN"/>
        </w:rPr>
        <w:t>例：认缴出资的期限应当明确自公司成立之日起五年内完成实缴，公司的法定代表人须由董事或经理担任等。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（2）对现有设立方案能否实现设立目的，是否存在法律障碍，是否符合上级政</w:t>
      </w:r>
      <w:r>
        <w:rPr>
          <w:rFonts w:hint="eastAsia" w:ascii="宋体" w:hAnsi="宋体" w:eastAsia="宋体" w:cs="宋体"/>
          <w:spacing w:val="-15"/>
          <w:lang w:eastAsia="zh-CN"/>
        </w:rPr>
        <w:t>策，是否可以操作和实施等进行初步判断和分析。例：是否属于政府有关部门印发的《市场准入负面清单</w:t>
      </w:r>
      <w:r>
        <w:rPr>
          <w:rFonts w:hint="eastAsia" w:ascii="宋体" w:hAnsi="宋体" w:eastAsia="宋体" w:cs="宋体"/>
          <w:lang w:eastAsia="zh-CN"/>
        </w:rPr>
        <w:t>》禁止或限制投资的事项。</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（3）根据调查的客观事实，对可行性报告或组建方案的合法合规性和可行性进</w:t>
      </w:r>
      <w:r>
        <w:rPr>
          <w:rFonts w:hint="eastAsia" w:ascii="宋体" w:hAnsi="宋体" w:eastAsia="宋体" w:cs="宋体"/>
          <w:spacing w:val="-10"/>
          <w:lang w:eastAsia="zh-CN"/>
        </w:rPr>
        <w:t>行法律分析，如实披露与法律规定不一致问题和存在的法律风险以及可能造成的法律后果，并结合实际情况提出法律建议，作为小结。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eastAsia="zh-CN"/>
        </w:rPr>
        <w:t>2.出资人主体资格</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（1）出资人基本信息：包括工商登记基本信息（包含公司名称、统一社会信用</w:t>
      </w:r>
      <w:r>
        <w:rPr>
          <w:rFonts w:hint="eastAsia" w:ascii="宋体" w:hAnsi="宋体" w:eastAsia="宋体" w:cs="宋体"/>
          <w:spacing w:val="-11"/>
          <w:lang w:eastAsia="zh-CN"/>
        </w:rPr>
        <w:t>代码、企业类型、住所、法定代表人、注册资本、营业期限、经营范围、股东及持股比例等，下同</w:t>
      </w:r>
      <w:r>
        <w:rPr>
          <w:rFonts w:hint="eastAsia" w:ascii="宋体" w:hAnsi="宋体" w:eastAsia="宋体" w:cs="宋体"/>
          <w:spacing w:val="-20"/>
          <w:lang w:eastAsia="zh-CN"/>
        </w:rPr>
        <w:t>）</w:t>
      </w:r>
      <w:r>
        <w:rPr>
          <w:rFonts w:hint="eastAsia" w:ascii="宋体" w:hAnsi="宋体" w:eastAsia="宋体" w:cs="宋体"/>
          <w:spacing w:val="-8"/>
          <w:lang w:eastAsia="zh-CN"/>
        </w:rPr>
        <w:t>、营业执照、相关资质许可等。重点关注是否依法设立并有</w:t>
      </w:r>
      <w:r>
        <w:rPr>
          <w:rFonts w:hint="eastAsia" w:ascii="宋体" w:hAnsi="宋体" w:eastAsia="宋体" w:cs="宋体"/>
          <w:spacing w:val="-11"/>
          <w:lang w:eastAsia="zh-CN"/>
        </w:rPr>
        <w:t>效存续，是否存在股权质押、查封等权利受限情形，是否列入经营异常名录、严</w:t>
      </w:r>
      <w:r>
        <w:rPr>
          <w:rFonts w:hint="eastAsia" w:ascii="宋体" w:hAnsi="宋体" w:eastAsia="宋体" w:cs="宋体"/>
          <w:spacing w:val="-14"/>
          <w:lang w:eastAsia="zh-CN"/>
        </w:rPr>
        <w:t>重违法失信企业名单、失信被执行人名单等，是否存在被吊销、注销或停业整顿</w:t>
      </w:r>
      <w:r>
        <w:rPr>
          <w:rFonts w:hint="eastAsia" w:ascii="宋体" w:hAnsi="宋体" w:eastAsia="宋体" w:cs="宋体"/>
          <w:spacing w:val="-18"/>
          <w:lang w:eastAsia="zh-CN"/>
        </w:rPr>
        <w:t>的情形，是否存在法律、法规、规范性文件及其公司章程规定的应当终止的情形，是否存在行政许可、行政处罚信息等。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（2）经营生产能力：如出资人的有关资质和经营生产能力对拟设立公司的生产经营有较大影响的，重点关注出资人的有关资质和业绩。</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（3）</w:t>
      </w:r>
      <w:r>
        <w:rPr>
          <w:rFonts w:hint="eastAsia" w:ascii="宋体" w:hAnsi="宋体" w:eastAsia="宋体" w:cs="宋体"/>
          <w:lang w:val="en-US" w:eastAsia="zh-CN"/>
        </w:rPr>
        <w:t>关联交易或</w:t>
      </w:r>
      <w:r>
        <w:rPr>
          <w:rFonts w:hint="eastAsia" w:ascii="宋体" w:hAnsi="宋体" w:eastAsia="宋体" w:cs="宋体"/>
          <w:lang w:eastAsia="zh-CN"/>
        </w:rPr>
        <w:t>同业竞争：如出资人的经营范围与拟设立公司的经营范围高度相似，可能存在关联交易或者同业竞争，重点关注经营范围和有关决策程序。</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（4）如拟设立公司</w:t>
      </w:r>
      <w:r>
        <w:rPr>
          <w:rFonts w:hint="eastAsia" w:ascii="宋体" w:hAnsi="宋体" w:eastAsia="宋体" w:cs="宋体"/>
          <w:lang w:val="en-US" w:eastAsia="zh-CN"/>
        </w:rPr>
        <w:t>或者企业</w:t>
      </w:r>
      <w:r>
        <w:rPr>
          <w:rFonts w:hint="eastAsia" w:ascii="宋体" w:hAnsi="宋体" w:eastAsia="宋体" w:cs="宋体"/>
          <w:lang w:eastAsia="zh-CN"/>
        </w:rPr>
        <w:t>对出资人有特别要求的，还应当按照有关法律、法规、规范</w:t>
      </w:r>
      <w:r>
        <w:rPr>
          <w:rFonts w:hint="eastAsia" w:ascii="宋体" w:hAnsi="宋体" w:eastAsia="宋体" w:cs="宋体"/>
          <w:spacing w:val="-12"/>
          <w:lang w:eastAsia="zh-CN"/>
        </w:rPr>
        <w:t>性文件等对出资人主体资格进行审查。例：《合伙企业法》规定，国有独资公司、国有企业、上市公司以及公益性的事业单位、社会团体不得成为普通合伙人。</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（5）根据调查的客观事实，对出资人主体资格的合法合规性进行法律分析，如实披露存在的法律风险、可能造成的法律后果，并结合实际情况提出法律建议，作为小结。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eastAsia="zh-CN"/>
        </w:rPr>
        <w:t>3.出资人的出资能力</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（1）包括出资人的注册资本、</w:t>
      </w:r>
      <w:r>
        <w:rPr>
          <w:rFonts w:hint="eastAsia" w:ascii="宋体" w:hAnsi="宋体" w:eastAsia="宋体" w:cs="宋体"/>
          <w:lang w:val="en-US" w:eastAsia="zh-CN"/>
        </w:rPr>
        <w:t>出资期限和</w:t>
      </w:r>
      <w:r>
        <w:rPr>
          <w:rFonts w:hint="eastAsia" w:ascii="宋体" w:hAnsi="宋体" w:eastAsia="宋体" w:cs="宋体"/>
          <w:lang w:eastAsia="zh-CN"/>
        </w:rPr>
        <w:t>实缴资本</w:t>
      </w:r>
      <w:r>
        <w:rPr>
          <w:rFonts w:hint="eastAsia" w:ascii="宋体" w:hAnsi="宋体" w:eastAsia="宋体" w:cs="宋体"/>
          <w:lang w:val="en-US" w:eastAsia="zh-CN"/>
        </w:rPr>
        <w:t>情况，并通过</w:t>
      </w:r>
      <w:r>
        <w:rPr>
          <w:rFonts w:hint="eastAsia" w:ascii="宋体" w:hAnsi="宋体" w:eastAsia="宋体" w:cs="宋体"/>
          <w:lang w:eastAsia="zh-CN"/>
        </w:rPr>
        <w:t>最近二年的审计报告或财务报表，分</w:t>
      </w:r>
      <w:r>
        <w:rPr>
          <w:rFonts w:hint="eastAsia" w:ascii="宋体" w:hAnsi="宋体" w:eastAsia="宋体" w:cs="宋体"/>
          <w:spacing w:val="-6"/>
          <w:lang w:eastAsia="zh-CN"/>
        </w:rPr>
        <w:t>析出资人是否</w:t>
      </w:r>
      <w:r>
        <w:rPr>
          <w:rFonts w:hint="eastAsia" w:ascii="宋体" w:hAnsi="宋体" w:eastAsia="宋体" w:cs="宋体"/>
          <w:spacing w:val="-6"/>
          <w:lang w:val="en-US" w:eastAsia="zh-CN"/>
        </w:rPr>
        <w:t>具备出资能力，再通过中国裁判</w:t>
      </w:r>
      <w:r>
        <w:rPr>
          <w:rFonts w:hint="eastAsia" w:cs="宋体"/>
          <w:spacing w:val="-6"/>
          <w:lang w:val="en-US" w:eastAsia="zh-CN"/>
        </w:rPr>
        <w:t>文书</w:t>
      </w:r>
      <w:r>
        <w:rPr>
          <w:rFonts w:hint="eastAsia" w:ascii="宋体" w:hAnsi="宋体" w:eastAsia="宋体" w:cs="宋体"/>
          <w:spacing w:val="-6"/>
          <w:lang w:val="en-US" w:eastAsia="zh-CN"/>
        </w:rPr>
        <w:t>网、</w:t>
      </w:r>
      <w:r>
        <w:rPr>
          <w:rFonts w:hint="eastAsia"/>
          <w:spacing w:val="-6"/>
          <w:lang w:eastAsia="zh-CN"/>
        </w:rPr>
        <w:t>中国执行信息公开网、信用中国网</w:t>
      </w:r>
      <w:r>
        <w:rPr>
          <w:rFonts w:hint="eastAsia" w:ascii="宋体" w:hAnsi="宋体" w:eastAsia="宋体" w:cs="宋体"/>
          <w:spacing w:val="-6"/>
          <w:lang w:val="en-US" w:eastAsia="zh-CN"/>
        </w:rPr>
        <w:t>等公开网站，查询出资人是否</w:t>
      </w:r>
      <w:r>
        <w:rPr>
          <w:rFonts w:hint="eastAsia" w:ascii="宋体" w:hAnsi="宋体" w:eastAsia="宋体" w:cs="宋体"/>
          <w:spacing w:val="-6"/>
          <w:lang w:eastAsia="zh-CN"/>
        </w:rPr>
        <w:t>存在重大涉诉案件</w:t>
      </w:r>
      <w:r>
        <w:rPr>
          <w:rFonts w:hint="eastAsia" w:ascii="宋体" w:hAnsi="宋体" w:eastAsia="宋体" w:cs="宋体"/>
          <w:spacing w:val="-6"/>
          <w:lang w:val="en-US" w:eastAsia="zh-CN"/>
        </w:rPr>
        <w:t>或重大被执行案件、</w:t>
      </w:r>
      <w:r>
        <w:rPr>
          <w:rFonts w:hint="eastAsia" w:ascii="宋体" w:hAnsi="宋体" w:eastAsia="宋体" w:cs="宋体"/>
          <w:spacing w:val="-6"/>
          <w:lang w:eastAsia="zh-CN"/>
        </w:rPr>
        <w:t>资产是否被抵押查封等，重点关注是否有能力履行出资义务等。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（2）根据调查的客观事实，对出资人出资能力进行法律分析，如实披露存在的法律风险、可能造成的法律后果，并结合实际情况提出法律建议，作为小结。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eastAsia="zh-CN"/>
        </w:rPr>
        <w:t>4.新设公司章程</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（1）公司章程：重点关注章程是否完整、清晰、明确，</w:t>
      </w:r>
      <w:r>
        <w:rPr>
          <w:rFonts w:hint="eastAsia" w:ascii="宋体" w:hAnsi="宋体" w:eastAsia="宋体" w:cs="宋体"/>
          <w:lang w:val="en-US" w:eastAsia="zh-CN"/>
        </w:rPr>
        <w:t>公司</w:t>
      </w:r>
      <w:r>
        <w:rPr>
          <w:rFonts w:hint="eastAsia" w:ascii="宋体" w:hAnsi="宋体" w:eastAsia="宋体" w:cs="宋体"/>
          <w:lang w:eastAsia="zh-CN"/>
        </w:rPr>
        <w:t>治理结构是否</w:t>
      </w:r>
      <w:r>
        <w:rPr>
          <w:rFonts w:hint="eastAsia" w:ascii="宋体" w:hAnsi="宋体" w:eastAsia="宋体" w:cs="宋体"/>
          <w:lang w:val="en-US" w:eastAsia="zh-CN"/>
        </w:rPr>
        <w:t>完整和</w:t>
      </w:r>
      <w:r>
        <w:rPr>
          <w:rFonts w:hint="eastAsia" w:ascii="宋体" w:hAnsi="宋体" w:eastAsia="宋体" w:cs="宋体"/>
          <w:lang w:eastAsia="zh-CN"/>
        </w:rPr>
        <w:t>合法，表</w:t>
      </w:r>
      <w:r>
        <w:rPr>
          <w:rFonts w:hint="eastAsia" w:ascii="宋体" w:hAnsi="宋体" w:eastAsia="宋体" w:cs="宋体"/>
          <w:spacing w:val="-7"/>
          <w:lang w:eastAsia="zh-CN"/>
        </w:rPr>
        <w:t>决机制是否可行，</w:t>
      </w:r>
      <w:r>
        <w:rPr>
          <w:rFonts w:hint="eastAsia" w:ascii="宋体" w:hAnsi="宋体" w:eastAsia="宋体" w:cs="宋体"/>
          <w:spacing w:val="-7"/>
          <w:lang w:val="en-US" w:eastAsia="zh-CN"/>
        </w:rPr>
        <w:t>章程其他</w:t>
      </w:r>
      <w:r>
        <w:rPr>
          <w:rFonts w:hint="eastAsia" w:ascii="宋体" w:hAnsi="宋体" w:eastAsia="宋体" w:cs="宋体"/>
          <w:spacing w:val="-7"/>
          <w:lang w:eastAsia="zh-CN"/>
        </w:rPr>
        <w:t>内容是否符合现行法律、法规和规范性文件的规定，制定或修</w:t>
      </w:r>
      <w:r>
        <w:rPr>
          <w:rFonts w:hint="eastAsia" w:ascii="宋体" w:hAnsi="宋体" w:eastAsia="宋体" w:cs="宋体"/>
          <w:spacing w:val="-12"/>
          <w:lang w:eastAsia="zh-CN"/>
        </w:rPr>
        <w:t>改程序是否合法，章程生效日期和条件等。例：公司章程是否按照注册地的范本填写；党建条款是否按照国资委的要求填写；</w:t>
      </w:r>
      <w:r>
        <w:rPr>
          <w:rFonts w:hint="eastAsia" w:ascii="宋体" w:hAnsi="宋体" w:eastAsia="宋体" w:cs="宋体"/>
          <w:spacing w:val="-12"/>
          <w:lang w:val="en-US" w:eastAsia="zh-CN"/>
        </w:rPr>
        <w:t>认缴出资期限是否规定在自公司成立之日起五年内</w:t>
      </w:r>
      <w:r>
        <w:rPr>
          <w:rFonts w:hint="eastAsia" w:ascii="宋体" w:hAnsi="宋体" w:eastAsia="宋体" w:cs="宋体"/>
          <w:spacing w:val="-12"/>
          <w:lang w:eastAsia="zh-CN"/>
        </w:rPr>
        <w:t>。</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（2）公司名称：重点关注公司名称组成是否符合《企业名称登记管理规定》或工商登记部门的相关规定，</w:t>
      </w:r>
      <w:r>
        <w:rPr>
          <w:rFonts w:hint="eastAsia" w:ascii="宋体" w:hAnsi="宋体" w:eastAsia="宋体" w:cs="宋体"/>
          <w:lang w:val="en-US" w:eastAsia="zh-CN"/>
        </w:rPr>
        <w:t>是否侵犯他人名称或者知名商标、</w:t>
      </w:r>
      <w:r>
        <w:rPr>
          <w:rFonts w:hint="eastAsia" w:ascii="宋体" w:hAnsi="宋体" w:eastAsia="宋体" w:cs="宋体"/>
          <w:lang w:eastAsia="zh-CN"/>
        </w:rPr>
        <w:t>是否与出资人协议、组建方案等文件表述一致等。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（3）经营范围：重点关注用语表述是否符合工商登记管理的相关规定，例如是</w:t>
      </w:r>
      <w:r>
        <w:rPr>
          <w:rFonts w:hint="eastAsia" w:ascii="宋体" w:hAnsi="宋体" w:eastAsia="宋体" w:cs="宋体"/>
          <w:spacing w:val="-9"/>
          <w:lang w:eastAsia="zh-CN"/>
        </w:rPr>
        <w:t>否按照《国民经济行业分类》规范填写，与出资人协议、申请设立等文件表述是</w:t>
      </w:r>
      <w:r>
        <w:rPr>
          <w:rFonts w:hint="eastAsia" w:ascii="宋体" w:hAnsi="宋体" w:eastAsia="宋体" w:cs="宋体"/>
          <w:spacing w:val="-17"/>
          <w:lang w:eastAsia="zh-CN"/>
        </w:rPr>
        <w:t xml:space="preserve">否一致，是否存在违法经营事项，是否存在前置审批或者后置审批的事项等。例： </w:t>
      </w:r>
      <w:r>
        <w:rPr>
          <w:rFonts w:hint="eastAsia" w:ascii="宋体" w:hAnsi="宋体" w:eastAsia="宋体" w:cs="宋体"/>
          <w:spacing w:val="-21"/>
          <w:lang w:eastAsia="zh-CN"/>
        </w:rPr>
        <w:t>经营范围是否属于前置或者后置审批事项，可以对比《工商登记前置审批事项目录》《企业变更登记、注销登记前置审批指导目录》等规定。</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eastAsia="zh-CN"/>
        </w:rPr>
        <w:t>（4）注册资本：重点关注出资人、认缴出资金额、出资比例、出资方式、出资期限等，是否明确记载于公司章程，是否存在遗漏或者约定不明等。</w:t>
      </w:r>
      <w:r>
        <w:rPr>
          <w:rFonts w:hint="eastAsia" w:ascii="宋体" w:hAnsi="宋体" w:eastAsia="宋体" w:cs="宋体"/>
          <w:lang w:val="en-US" w:eastAsia="zh-CN"/>
        </w:rPr>
        <w:t>例：公司章程规定的</w:t>
      </w:r>
      <w:r>
        <w:rPr>
          <w:rFonts w:hint="eastAsia" w:ascii="宋体" w:hAnsi="宋体" w:eastAsia="宋体" w:cs="宋体"/>
          <w:spacing w:val="-12"/>
          <w:lang w:val="en-US" w:eastAsia="zh-CN"/>
        </w:rPr>
        <w:t>认缴出资期限是否规定在自公司成立之日起五年内，出资方式是否以现金或实物出资</w:t>
      </w:r>
      <w:r>
        <w:rPr>
          <w:rFonts w:hint="eastAsia"/>
          <w:spacing w:val="-12"/>
          <w:lang w:eastAsia="zh-CN"/>
        </w:rPr>
        <w:t>，若为非货币出资的，非货币出资能否作价且可转让。</w:t>
      </w:r>
      <w:r>
        <w:rPr>
          <w:rFonts w:hint="eastAsia"/>
          <w:spacing w:val="-12"/>
          <w:lang w:val="en-US" w:eastAsia="zh-CN"/>
        </w:rPr>
        <w:t>此外，对于</w:t>
      </w:r>
      <w:r>
        <w:rPr>
          <w:rFonts w:hint="eastAsia"/>
          <w:spacing w:val="-12"/>
          <w:lang w:eastAsia="zh-CN"/>
        </w:rPr>
        <w:t>法律法规对出资金额、出资期限有特殊规定</w:t>
      </w:r>
      <w:r>
        <w:rPr>
          <w:rFonts w:hint="eastAsia"/>
          <w:spacing w:val="-12"/>
          <w:lang w:val="en-US" w:eastAsia="zh-CN"/>
        </w:rPr>
        <w:t>的，</w:t>
      </w:r>
      <w:r>
        <w:rPr>
          <w:rFonts w:hint="eastAsia"/>
          <w:spacing w:val="-12"/>
          <w:lang w:eastAsia="zh-CN"/>
        </w:rPr>
        <w:t>例如设立保险公司的注册资本最低限额为人民币2亿，</w:t>
      </w:r>
      <w:r>
        <w:rPr>
          <w:rFonts w:hint="eastAsia"/>
          <w:spacing w:val="-12"/>
          <w:lang w:val="en-US" w:eastAsia="zh-CN"/>
        </w:rPr>
        <w:t>还要判断注册资本是否符合法律法规的要求</w:t>
      </w:r>
      <w:r>
        <w:rPr>
          <w:rFonts w:hint="eastAsia"/>
          <w:spacing w:val="-12"/>
          <w:lang w:eastAsia="zh-CN"/>
        </w:rPr>
        <w:t>。</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（5）股东（</w:t>
      </w:r>
      <w:r>
        <w:rPr>
          <w:rFonts w:hint="eastAsia" w:ascii="宋体" w:hAnsi="宋体" w:eastAsia="宋体" w:cs="宋体"/>
          <w:lang w:val="en-US" w:eastAsia="zh-CN"/>
        </w:rPr>
        <w:t>出资人</w:t>
      </w:r>
      <w:r>
        <w:rPr>
          <w:rFonts w:hint="eastAsia" w:ascii="宋体" w:hAnsi="宋体" w:eastAsia="宋体" w:cs="宋体"/>
          <w:lang w:eastAsia="zh-CN"/>
        </w:rPr>
        <w:t>）情况：重点关注股东（</w:t>
      </w:r>
      <w:r>
        <w:rPr>
          <w:rFonts w:hint="eastAsia" w:ascii="宋体" w:hAnsi="宋体" w:eastAsia="宋体" w:cs="宋体"/>
          <w:lang w:val="en-US" w:eastAsia="zh-CN"/>
        </w:rPr>
        <w:t>出资人</w:t>
      </w:r>
      <w:r>
        <w:rPr>
          <w:rFonts w:hint="eastAsia" w:ascii="宋体" w:hAnsi="宋体" w:eastAsia="宋体" w:cs="宋体"/>
          <w:lang w:eastAsia="zh-CN"/>
        </w:rPr>
        <w:t>）是否适格，股东（</w:t>
      </w:r>
      <w:r>
        <w:rPr>
          <w:rFonts w:hint="eastAsia" w:ascii="宋体" w:hAnsi="宋体" w:eastAsia="宋体" w:cs="宋体"/>
          <w:lang w:val="en-US" w:eastAsia="zh-CN"/>
        </w:rPr>
        <w:t>出资人</w:t>
      </w:r>
      <w:r>
        <w:rPr>
          <w:rFonts w:hint="eastAsia" w:ascii="宋体" w:hAnsi="宋体" w:eastAsia="宋体" w:cs="宋体"/>
          <w:lang w:eastAsia="zh-CN"/>
        </w:rPr>
        <w:t>）人数是否符合</w:t>
      </w:r>
      <w:r>
        <w:rPr>
          <w:rFonts w:hint="eastAsia" w:ascii="宋体" w:hAnsi="宋体" w:eastAsia="宋体" w:cs="宋体"/>
          <w:lang w:val="en-US" w:eastAsia="zh-CN"/>
        </w:rPr>
        <w:t>法定</w:t>
      </w:r>
      <w:r>
        <w:rPr>
          <w:rFonts w:hint="eastAsia" w:ascii="宋体" w:hAnsi="宋体" w:eastAsia="宋体" w:cs="宋体"/>
          <w:lang w:eastAsia="zh-CN"/>
        </w:rPr>
        <w:t>要求，是否存在控股股东或实际控制人，是否存在代持股情况等。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eastAsia="zh-CN"/>
        </w:rPr>
        <w:t>（6）</w:t>
      </w:r>
      <w:r>
        <w:rPr>
          <w:rFonts w:hint="eastAsia" w:ascii="宋体" w:hAnsi="宋体" w:eastAsia="宋体" w:cs="宋体"/>
          <w:lang w:val="en-US" w:eastAsia="zh-CN"/>
        </w:rPr>
        <w:t>公司</w:t>
      </w:r>
      <w:r>
        <w:rPr>
          <w:rFonts w:hint="eastAsia" w:ascii="宋体" w:hAnsi="宋体" w:eastAsia="宋体" w:cs="宋体"/>
          <w:lang w:eastAsia="zh-CN"/>
        </w:rPr>
        <w:t>治理结构：包括公司股东会、董事会、监事会</w:t>
      </w:r>
      <w:r>
        <w:rPr>
          <w:rFonts w:hint="eastAsia" w:ascii="宋体" w:hAnsi="宋体" w:eastAsia="宋体" w:cs="宋体"/>
          <w:lang w:val="en-US" w:eastAsia="zh-CN"/>
        </w:rPr>
        <w:t>或监事</w:t>
      </w:r>
      <w:r>
        <w:rPr>
          <w:rFonts w:hint="eastAsia" w:ascii="宋体" w:hAnsi="宋体" w:eastAsia="宋体" w:cs="宋体"/>
          <w:lang w:eastAsia="zh-CN"/>
        </w:rPr>
        <w:t>（</w:t>
      </w:r>
      <w:r>
        <w:rPr>
          <w:rFonts w:hint="eastAsia" w:ascii="宋体" w:hAnsi="宋体" w:eastAsia="宋体" w:cs="宋体"/>
          <w:lang w:val="en-US" w:eastAsia="zh-CN"/>
        </w:rPr>
        <w:t>如有</w:t>
      </w:r>
      <w:r>
        <w:rPr>
          <w:rFonts w:hint="eastAsia" w:ascii="宋体" w:hAnsi="宋体" w:eastAsia="宋体" w:cs="宋体"/>
          <w:lang w:eastAsia="zh-CN"/>
        </w:rPr>
        <w:t>）、高级管理人员的安排情况及组织架构图表（如有），管理层议事规则和决策程序等。重点关注机构设置、</w:t>
      </w:r>
      <w:r>
        <w:rPr>
          <w:rFonts w:hint="eastAsia" w:ascii="宋体" w:hAnsi="宋体" w:eastAsia="宋体" w:cs="宋体"/>
          <w:spacing w:val="-8"/>
          <w:lang w:eastAsia="zh-CN"/>
        </w:rPr>
        <w:t>议事规则、决策程序等是否合法合规等。例：公司章程修改、合并分立、增减注册资本等事项的表决，是否满足法定要求。</w:t>
      </w:r>
      <w:r>
        <w:rPr>
          <w:rFonts w:hint="eastAsia" w:ascii="宋体" w:hAnsi="宋体" w:eastAsia="宋体" w:cs="宋体"/>
          <w:spacing w:val="-8"/>
          <w:lang w:val="en-US" w:eastAsia="zh-CN"/>
        </w:rPr>
        <w:t>例：监事会已非必须设立机构，可由董事会审计委员会行使监事会职权；规模小人数少的公司，经全体股东同意，可不设监事。因此，对于不设监事会或者监事的公司，要关注是否设立审计委员会，不设监事会或者监事是否与国资委或上级单位要求一致。300人以上的公司，是否依法设置职工董事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（7）根据调查的客观事实，对公司章程的合法合规性进行法律分析，如实披露</w:t>
      </w:r>
      <w:r>
        <w:rPr>
          <w:rFonts w:hint="eastAsia" w:ascii="宋体" w:hAnsi="宋体" w:eastAsia="宋体" w:cs="宋体"/>
          <w:spacing w:val="-7"/>
          <w:lang w:eastAsia="zh-CN"/>
        </w:rPr>
        <w:t>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eastAsia="zh-CN"/>
        </w:rPr>
        <w:t>5.出资协议（适用合资设立公司）</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（1）协议签订主体：签订主体与出资人是否一致。</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（2）协议内容：是否合法、合规，是否与章程内容一致，如果不一致，有无约</w:t>
      </w:r>
      <w:r>
        <w:rPr>
          <w:rFonts w:hint="eastAsia" w:ascii="宋体" w:hAnsi="宋体" w:eastAsia="宋体" w:cs="宋体"/>
          <w:spacing w:val="-7"/>
          <w:lang w:eastAsia="zh-CN"/>
        </w:rPr>
        <w:t>定以哪份为准。重点关注各方出资人权利义务、出资期限、筹备期费用承担、清算注销、违约责任、争议解决、生效时间等。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（3）协议签署情况：各方出资人是否签字盖章，签字日期等。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（4）根据调查的客观事实，对出资协议合法合规性进行分析，如实披露存在的法律风险、可能造成的法律后果，并结合实际情况提出法律建议，作为小结。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eastAsia="zh-CN"/>
        </w:rPr>
        <w:t>6.出资人内部决策和外部审批情况</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（1）出资人履行的内部决策程序。核查出资人《公司章程》以及董事会议事规</w:t>
      </w:r>
      <w:r>
        <w:rPr>
          <w:rFonts w:hint="eastAsia" w:ascii="宋体" w:hAnsi="宋体" w:eastAsia="宋体" w:cs="宋体"/>
          <w:spacing w:val="-10"/>
          <w:lang w:eastAsia="zh-CN"/>
        </w:rPr>
        <w:t>则、股东会议事规则等相关文件，明确本次投资事宜的决策机构是董事会还是股东会，相关机构是否按照有关规定履行内部决策程序。</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（2）上级单位或国资委等审批程序。除核查出资人内部决策程序外，还要关注</w:t>
      </w:r>
      <w:r>
        <w:rPr>
          <w:rFonts w:hint="eastAsia" w:ascii="宋体" w:hAnsi="宋体" w:eastAsia="宋体" w:cs="宋体"/>
          <w:spacing w:val="-4"/>
          <w:lang w:eastAsia="zh-CN"/>
        </w:rPr>
        <w:t>出资设立公司是否还需要履行上级单位或国资委等部门的审批程序。如需，则应</w:t>
      </w:r>
      <w:r>
        <w:rPr>
          <w:rFonts w:hint="eastAsia" w:ascii="宋体" w:hAnsi="宋体" w:eastAsia="宋体" w:cs="宋体"/>
          <w:spacing w:val="-9"/>
          <w:lang w:eastAsia="zh-CN"/>
        </w:rPr>
        <w:t>进一步核查出资人是否已经按照相关法律、法规的规定履行了上级单位或国资委等审批程序。</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spacing w:val="-9"/>
          <w:lang w:eastAsia="zh-CN"/>
        </w:rPr>
      </w:pPr>
      <w:r>
        <w:rPr>
          <w:rFonts w:hint="eastAsia" w:ascii="宋体" w:hAnsi="宋体" w:eastAsia="宋体" w:cs="宋体"/>
          <w:lang w:eastAsia="zh-CN"/>
        </w:rPr>
        <w:t>（3）根据调查的客观事实，对出资人内部决策和外部审批程序的合法合规性进</w:t>
      </w:r>
      <w:r>
        <w:rPr>
          <w:rFonts w:hint="eastAsia" w:ascii="宋体" w:hAnsi="宋体" w:eastAsia="宋体" w:cs="宋体"/>
          <w:spacing w:val="-9"/>
          <w:lang w:eastAsia="zh-CN"/>
        </w:rPr>
        <w:t>行分析，如实披露存在的法律风险、可能造成的法律后果，并结合实际情况提出法律建议，作为小结。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7.经营者集中</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val="en-US" w:eastAsia="zh-CN"/>
        </w:rPr>
        <w:t>（1）符合经营者集中情形并达到申报标准的经营者集中，应当事先向国务院反垄断执法机构申报，未申报的不得实施集中。即使经营者集中未达申报标准，但有证据证明集中具有或可能具有排除、限制竞争效果的，国务院反垄断执法机构可以要求经营者申报。未申报或者申报后获得批准前不得实施集中行为。</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val="en-US" w:eastAsia="zh-CN"/>
        </w:rPr>
        <w:t>经营者集中情形包括①经营者合并；②经营者通过取得股权或者资产的方式取得对其他经营者的控制权；③经营者通过合同等方式取得对其他经营者的控制权或者能够对其他经营者施加决定性影响；④有两个以上经营者共同控制的新设合营企业。经营者集中具有或者可能具有排除、限制竞争效果的，国务院反垄断执法机构应当作出禁止经营者集中的决定。</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val="en-US" w:eastAsia="zh-CN"/>
        </w:rPr>
        <w:t>经营者集中申报标准为：①参与集中的所有经营者上一会计年度在全球范围内的营业额合计超过120亿元人民币，并且其中至少两个经营者上一会计年度在中国境内的营业额均超过8亿元人民币；②参与集中的所有经营者上一会计年度在中国境内的营业额合计超过40亿元人民币，并且其中至少两个经营者上一会计年度在中国境内的营业额均超过8亿元人民币。</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val="en-US" w:eastAsia="zh-CN"/>
        </w:rPr>
        <w:t>（2）经营者集中有下列情形之一的，可以不向国务院反垄断执法机构申报：一是参与集中的一个经营者拥有其他每个经营者百分之五十以上有表决权的股份或者资产的；二是参与集中的每个经营者百分之五十以上有表决权的股份或者资产被同一个未参与集中的经营者拥有的。</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val="en-US" w:eastAsia="zh-CN"/>
        </w:rPr>
        <w:t>（3）符合下列情形之一的经营者集中，可以作为简易案件申报，国务院反垄断执法机构按照简易案件程序进行审查：一是在同一相关市场，参与集中的经营者所占的市场份额之和小于百分之十五；在上下游市场，参与集中的经营者所占的市场份额均小于百分之二十五；不在同一相关市场也不存在上下游关系的参与集中的经营者，在与交易有关的每个市场所占的市场份额均小于百分之二十五；二是参与集中的经营者在中国境外设立合营企业，合营企业不在中国境内从事经济活动的；三是参与集中的经营者收购境外企业股权或者资产，该境外企业不在中国境内从事经济活动的；四是由两个以上经营者共同控制的合营企业，通过集中被其中一个或者一个以上经营者控制的。</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spacing w:val="-9"/>
          <w:lang w:eastAsia="zh-CN"/>
        </w:rPr>
      </w:pPr>
      <w:r>
        <w:rPr>
          <w:rFonts w:hint="eastAsia" w:ascii="宋体" w:hAnsi="宋体" w:eastAsia="宋体" w:cs="宋体"/>
          <w:lang w:eastAsia="zh-CN"/>
        </w:rPr>
        <w:t>（</w:t>
      </w:r>
      <w:r>
        <w:rPr>
          <w:rFonts w:hint="eastAsia" w:ascii="宋体" w:hAnsi="宋体" w:eastAsia="宋体" w:cs="宋体"/>
          <w:lang w:val="en-US" w:eastAsia="zh-CN"/>
        </w:rPr>
        <w:t>4</w:t>
      </w:r>
      <w:r>
        <w:rPr>
          <w:rFonts w:hint="eastAsia" w:ascii="宋体" w:hAnsi="宋体" w:eastAsia="宋体" w:cs="宋体"/>
          <w:lang w:eastAsia="zh-CN"/>
        </w:rPr>
        <w:t>）根据调查的客观事实</w:t>
      </w:r>
      <w:r>
        <w:rPr>
          <w:rFonts w:hint="eastAsia" w:ascii="宋体" w:hAnsi="宋体" w:eastAsia="宋体" w:cs="宋体"/>
          <w:lang w:val="en-US" w:eastAsia="zh-CN"/>
        </w:rPr>
        <w:t>和公司章程</w:t>
      </w:r>
      <w:r>
        <w:rPr>
          <w:rFonts w:hint="eastAsia" w:ascii="宋体" w:hAnsi="宋体" w:eastAsia="宋体" w:cs="宋体"/>
          <w:lang w:eastAsia="zh-CN"/>
        </w:rPr>
        <w:t>，</w:t>
      </w:r>
      <w:r>
        <w:rPr>
          <w:rFonts w:hint="eastAsia" w:ascii="宋体" w:hAnsi="宋体" w:eastAsia="宋体" w:cs="宋体"/>
          <w:lang w:val="en-US" w:eastAsia="zh-CN"/>
        </w:rPr>
        <w:t>判断公司实际控制情况，判断是否要申报经营者集中。如果要申报，</w:t>
      </w:r>
      <w:r>
        <w:rPr>
          <w:rFonts w:hint="eastAsia" w:ascii="宋体" w:hAnsi="宋体" w:eastAsia="宋体" w:cs="宋体"/>
          <w:spacing w:val="-9"/>
          <w:lang w:val="en-US" w:eastAsia="zh-CN"/>
        </w:rPr>
        <w:t>告知在反垄断局对申报结果作出前，不得实施集中。</w:t>
      </w:r>
      <w:r>
        <w:rPr>
          <w:rFonts w:hint="eastAsia" w:ascii="宋体" w:hAnsi="宋体" w:eastAsia="宋体" w:cs="宋体"/>
          <w:spacing w:val="-9"/>
          <w:lang w:eastAsia="zh-CN"/>
        </w:rPr>
        <w:t>如实披露存在的法律风险、可能造成的法律后果，并结合实际情况提出法律建议，作为小结。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val="en-US" w:eastAsia="zh-CN"/>
        </w:rPr>
      </w:pP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val="en-US" w:eastAsia="zh-CN"/>
        </w:rPr>
        <w:t>8</w:t>
      </w:r>
      <w:r>
        <w:rPr>
          <w:rFonts w:hint="eastAsia" w:ascii="宋体" w:hAnsi="宋体" w:eastAsia="宋体" w:cs="宋体"/>
          <w:b/>
          <w:bCs/>
          <w:lang w:eastAsia="zh-CN"/>
        </w:rPr>
        <w:t>.工商设立登记及相关手续办理情况</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（1）应当履行的工商设立登记程序包括办理依据、应当提交的材料、是否存在前置审批或者后置审批等。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（2）如涉及国有资产的，还应当</w:t>
      </w:r>
      <w:r>
        <w:rPr>
          <w:rFonts w:hint="eastAsia" w:ascii="宋体" w:hAnsi="宋体" w:eastAsia="宋体" w:cs="宋体"/>
          <w:lang w:val="en-US" w:eastAsia="zh-CN"/>
        </w:rPr>
        <w:t>事先和事后</w:t>
      </w:r>
      <w:r>
        <w:rPr>
          <w:rFonts w:hint="eastAsia" w:ascii="宋体" w:hAnsi="宋体" w:eastAsia="宋体" w:cs="宋体"/>
          <w:lang w:eastAsia="zh-CN"/>
        </w:rPr>
        <w:t>按照规定</w:t>
      </w:r>
      <w:r>
        <w:rPr>
          <w:rFonts w:hint="eastAsia" w:ascii="宋体" w:hAnsi="宋体" w:eastAsia="宋体" w:cs="宋体"/>
          <w:lang w:val="en-US" w:eastAsia="zh-CN"/>
        </w:rPr>
        <w:t>填写</w:t>
      </w:r>
      <w:r>
        <w:rPr>
          <w:rFonts w:hint="eastAsia" w:ascii="宋体" w:hAnsi="宋体" w:eastAsia="宋体" w:cs="宋体"/>
          <w:lang w:eastAsia="zh-CN"/>
        </w:rPr>
        <w:t>企业国有资产产权登记</w:t>
      </w:r>
      <w:r>
        <w:rPr>
          <w:rFonts w:hint="eastAsia" w:ascii="宋体" w:hAnsi="宋体" w:eastAsia="宋体" w:cs="宋体"/>
          <w:lang w:val="en-US" w:eastAsia="zh-CN"/>
        </w:rPr>
        <w:t>表和取得国有产权登记证</w:t>
      </w:r>
      <w:r>
        <w:rPr>
          <w:rFonts w:hint="eastAsia" w:ascii="宋体" w:hAnsi="宋体" w:eastAsia="宋体" w:cs="宋体"/>
          <w:lang w:eastAsia="zh-CN"/>
        </w:rPr>
        <w:t>。</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（3）根据调查的客观事实和当地工商局的实际要求，对工商设立登记及相关手</w:t>
      </w:r>
      <w:r>
        <w:rPr>
          <w:rFonts w:hint="eastAsia" w:ascii="宋体" w:hAnsi="宋体" w:eastAsia="宋体" w:cs="宋体"/>
          <w:spacing w:val="-12"/>
          <w:lang w:eastAsia="zh-CN"/>
        </w:rPr>
        <w:t>续办理的合法合规性进行分析，如实披露存在的法律风险、可能造成的法律后果，并结合实际情况提出法律建议，作为小结。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val="en-US" w:eastAsia="zh-CN"/>
        </w:rPr>
        <w:t>9</w:t>
      </w:r>
      <w:r>
        <w:rPr>
          <w:rFonts w:hint="eastAsia" w:ascii="宋体" w:hAnsi="宋体" w:eastAsia="宋体" w:cs="宋体"/>
          <w:b/>
          <w:bCs/>
          <w:lang w:eastAsia="zh-CN"/>
        </w:rPr>
        <w:t>.尚需履行的程序和所缺资料</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spacing w:val="-4"/>
          <w:lang w:eastAsia="zh-CN"/>
        </w:rPr>
        <w:t>对已经实际履行的程序和未履行的程序进行归纳和总结，提示下一步需要履行的程序和有关资料或其他特别注意事项等。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val="en-US" w:eastAsia="zh-CN"/>
        </w:rPr>
        <w:t>10</w:t>
      </w:r>
      <w:r>
        <w:rPr>
          <w:rFonts w:hint="eastAsia" w:ascii="宋体" w:hAnsi="宋体" w:eastAsia="宋体" w:cs="宋体"/>
          <w:b/>
          <w:bCs/>
          <w:lang w:eastAsia="zh-CN"/>
        </w:rPr>
        <w:t>.其他应当审查的内容</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如存在特别设立目的、涉及特别行业等，应当就特别关注事项进行审查，如实披露存在的法律风险、可能造成的法律后果，并结合实际情况提出法律建议。</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eastAsia="zh-CN"/>
        </w:rPr>
        <w:t>1</w:t>
      </w:r>
      <w:r>
        <w:rPr>
          <w:rFonts w:hint="eastAsia" w:ascii="宋体" w:hAnsi="宋体" w:eastAsia="宋体" w:cs="宋体"/>
          <w:b/>
          <w:bCs/>
          <w:lang w:val="en-US" w:eastAsia="zh-CN"/>
        </w:rPr>
        <w:t>1</w:t>
      </w:r>
      <w:r>
        <w:rPr>
          <w:rFonts w:hint="eastAsia" w:ascii="宋体" w:hAnsi="宋体" w:eastAsia="宋体" w:cs="宋体"/>
          <w:b/>
          <w:bCs/>
          <w:lang w:eastAsia="zh-CN"/>
        </w:rPr>
        <w:t>.结论</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spacing w:val="-12"/>
          <w:lang w:eastAsia="zh-CN"/>
        </w:rPr>
        <w:sectPr>
          <w:pgSz w:w="11910" w:h="16840"/>
          <w:pgMar w:top="1460" w:right="1560" w:bottom="1160" w:left="1680" w:header="0" w:footer="970" w:gutter="0"/>
          <w:pgNumType w:fmt="decimal"/>
          <w:cols w:space="720" w:num="1"/>
          <w:rtlGutter w:val="0"/>
        </w:sectPr>
      </w:pPr>
      <w:r>
        <w:rPr>
          <w:rFonts w:hint="eastAsia" w:ascii="宋体" w:hAnsi="宋体" w:eastAsia="宋体" w:cs="宋体"/>
          <w:spacing w:val="-5"/>
          <w:lang w:eastAsia="zh-CN"/>
        </w:rPr>
        <w:t>对出资人是否符合主体资格、是否具备出资能力，组建方案、公司章程、出资协</w:t>
      </w:r>
      <w:r>
        <w:rPr>
          <w:rFonts w:hint="eastAsia" w:ascii="宋体" w:hAnsi="宋体" w:eastAsia="宋体" w:cs="宋体"/>
          <w:spacing w:val="-11"/>
          <w:lang w:eastAsia="zh-CN"/>
        </w:rPr>
        <w:t>议等是否存在违法违规，内部决策和审批、</w:t>
      </w:r>
      <w:r>
        <w:rPr>
          <w:rFonts w:hint="eastAsia" w:ascii="宋体" w:hAnsi="宋体" w:eastAsia="宋体" w:cs="宋体"/>
          <w:spacing w:val="-12"/>
          <w:lang w:eastAsia="zh-CN"/>
        </w:rPr>
        <w:t>是否构成经营者集中、</w:t>
      </w:r>
      <w:r>
        <w:rPr>
          <w:rFonts w:hint="eastAsia" w:ascii="宋体" w:hAnsi="宋体" w:eastAsia="宋体" w:cs="宋体"/>
          <w:spacing w:val="-11"/>
          <w:lang w:eastAsia="zh-CN"/>
        </w:rPr>
        <w:t>工商登记等程序以及已履行的程序是</w:t>
      </w:r>
      <w:r>
        <w:rPr>
          <w:rFonts w:hint="eastAsia" w:ascii="宋体" w:hAnsi="宋体" w:eastAsia="宋体" w:cs="宋体"/>
          <w:spacing w:val="-12"/>
          <w:lang w:eastAsia="zh-CN"/>
        </w:rPr>
        <w:t>否合法有效，明确发表总体结论性意见。如存在法律风险的，应如实披露，并提出法律建议</w:t>
      </w:r>
      <w:r>
        <w:rPr>
          <w:rFonts w:hint="eastAsia" w:cs="宋体"/>
          <w:spacing w:val="-12"/>
          <w:lang w:eastAsia="zh-CN"/>
        </w:rPr>
        <w:t>。</w:t>
      </w:r>
    </w:p>
    <w:p>
      <w:pPr>
        <w:pStyle w:val="3"/>
        <w:keepNext w:val="0"/>
        <w:keepLines w:val="0"/>
        <w:pageBreakBefore w:val="0"/>
        <w:widowControl w:val="0"/>
        <w:numPr>
          <w:ilvl w:val="1"/>
          <w:numId w:val="2"/>
        </w:numPr>
        <w:tabs>
          <w:tab w:val="left" w:pos="610"/>
        </w:tabs>
        <w:kinsoku/>
        <w:wordWrap/>
        <w:overflowPunct/>
        <w:topLinePunct w:val="0"/>
        <w:autoSpaceDE w:val="0"/>
        <w:autoSpaceDN w:val="0"/>
        <w:bidi w:val="0"/>
        <w:adjustRightInd/>
        <w:snapToGrid/>
        <w:spacing w:before="0" w:after="0" w:line="560" w:lineRule="exact"/>
        <w:ind w:left="0" w:right="0" w:firstLine="0"/>
        <w:jc w:val="both"/>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尽职调查</w:t>
      </w:r>
    </w:p>
    <w:p>
      <w:pPr>
        <w:pStyle w:val="7"/>
        <w:keepNext w:val="0"/>
        <w:keepLines w:val="0"/>
        <w:pageBreakBefore w:val="0"/>
        <w:widowControl w:val="0"/>
        <w:numPr>
          <w:ilvl w:val="0"/>
          <w:numId w:val="0"/>
        </w:numPr>
        <w:tabs>
          <w:tab w:val="left" w:pos="780"/>
        </w:tabs>
        <w:kinsoku/>
        <w:wordWrap/>
        <w:overflowPunct/>
        <w:topLinePunct w:val="0"/>
        <w:autoSpaceDE w:val="0"/>
        <w:autoSpaceDN w:val="0"/>
        <w:bidi w:val="0"/>
        <w:adjustRightInd/>
        <w:snapToGrid/>
        <w:spacing w:before="0" w:line="560" w:lineRule="exact"/>
        <w:ind w:left="0" w:right="0" w:firstLine="0"/>
        <w:jc w:val="both"/>
        <w:textAlignment w:val="auto"/>
        <w:outlineLvl w:val="2"/>
        <w:rPr>
          <w:rFonts w:hint="eastAsia" w:ascii="宋体" w:hAnsi="宋体" w:eastAsia="宋体" w:cs="宋体"/>
          <w:b/>
          <w:bCs/>
          <w:sz w:val="24"/>
          <w:szCs w:val="24"/>
          <w:lang w:val="en-US" w:eastAsia="zh-CN"/>
        </w:rPr>
      </w:pPr>
      <w:bookmarkStart w:id="24" w:name="_Toc14154"/>
      <w:bookmarkStart w:id="25" w:name="_Toc3405"/>
      <w:r>
        <w:rPr>
          <w:rFonts w:hint="eastAsia" w:ascii="宋体" w:hAnsi="宋体" w:eastAsia="宋体" w:cs="宋体"/>
          <w:b/>
          <w:bCs/>
          <w:sz w:val="24"/>
          <w:szCs w:val="24"/>
          <w:lang w:val="en-US" w:eastAsia="zh-CN"/>
        </w:rPr>
        <w:t>2.2.2.1 新设公司</w:t>
      </w:r>
      <w:bookmarkEnd w:id="24"/>
      <w:bookmarkEnd w:id="25"/>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eastAsia="zh-CN"/>
        </w:rPr>
        <w:t>1.</w:t>
      </w:r>
      <w:r>
        <w:rPr>
          <w:rFonts w:hint="eastAsia" w:ascii="宋体" w:hAnsi="宋体" w:eastAsia="宋体" w:cs="宋体"/>
          <w:b/>
          <w:bCs/>
          <w:lang w:val="en-US" w:eastAsia="zh-CN"/>
        </w:rPr>
        <w:t>出资人的</w:t>
      </w:r>
      <w:r>
        <w:rPr>
          <w:rFonts w:hint="eastAsia" w:ascii="宋体" w:hAnsi="宋体" w:eastAsia="宋体" w:cs="宋体"/>
          <w:b/>
          <w:bCs/>
          <w:lang w:eastAsia="zh-CN"/>
        </w:rPr>
        <w:t>主体资格</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（1）工商登记基本信息</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包括公司名称、统一社会信用代码、企业类型、住所、法定代表人、注册资本、</w:t>
      </w:r>
      <w:r>
        <w:rPr>
          <w:rFonts w:hint="eastAsia" w:ascii="宋体" w:hAnsi="宋体" w:eastAsia="宋体" w:cs="宋体"/>
          <w:spacing w:val="-10"/>
          <w:lang w:eastAsia="zh-CN"/>
        </w:rPr>
        <w:t>营业期限、经营范围等，重点关注</w:t>
      </w:r>
      <w:r>
        <w:rPr>
          <w:rFonts w:hint="eastAsia" w:ascii="宋体" w:hAnsi="宋体" w:eastAsia="宋体" w:cs="宋体"/>
          <w:spacing w:val="-10"/>
          <w:lang w:val="en-US" w:eastAsia="zh-CN"/>
        </w:rPr>
        <w:t>出资人</w:t>
      </w:r>
      <w:r>
        <w:rPr>
          <w:rFonts w:hint="eastAsia" w:ascii="宋体" w:hAnsi="宋体" w:eastAsia="宋体" w:cs="宋体"/>
          <w:spacing w:val="-10"/>
          <w:lang w:eastAsia="zh-CN"/>
        </w:rPr>
        <w:t>是否依法设立并有效存续，是否存在</w:t>
      </w:r>
      <w:r>
        <w:rPr>
          <w:rFonts w:hint="eastAsia" w:ascii="宋体" w:hAnsi="宋体" w:eastAsia="宋体" w:cs="宋体"/>
          <w:spacing w:val="-10"/>
          <w:lang w:val="en-US" w:eastAsia="zh-CN"/>
        </w:rPr>
        <w:t>股权被质押</w:t>
      </w:r>
      <w:r>
        <w:rPr>
          <w:rFonts w:hint="eastAsia" w:ascii="宋体" w:hAnsi="宋体" w:eastAsia="宋体" w:cs="宋体"/>
          <w:spacing w:val="-13"/>
          <w:lang w:eastAsia="zh-CN"/>
        </w:rPr>
        <w:t>查封等，是否列入经营异常名录、严重违法失信</w:t>
      </w:r>
      <w:r>
        <w:rPr>
          <w:rFonts w:hint="eastAsia" w:ascii="宋体" w:hAnsi="宋体" w:eastAsia="宋体" w:cs="宋体"/>
          <w:spacing w:val="-12"/>
          <w:lang w:eastAsia="zh-CN"/>
        </w:rPr>
        <w:t>企业名单、失信被执行人名单等，是否存在被吊销、注销或停业整顿的情形，是否存在行政许可、行政处罚信息，是否具备相应的主体资格等。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w:t>
      </w:r>
      <w:r>
        <w:rPr>
          <w:rFonts w:hint="eastAsia" w:ascii="宋体" w:hAnsi="宋体" w:eastAsia="宋体" w:cs="宋体"/>
          <w:lang w:val="en-US" w:eastAsia="zh-CN"/>
        </w:rPr>
        <w:t>出资人</w:t>
      </w:r>
      <w:r>
        <w:rPr>
          <w:rFonts w:hint="eastAsia" w:ascii="宋体" w:hAnsi="宋体" w:eastAsia="宋体" w:cs="宋体"/>
          <w:lang w:eastAsia="zh-CN"/>
        </w:rPr>
        <w:t>目前取得的有关证照和资质证书</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a.</w:t>
      </w:r>
      <w:r>
        <w:rPr>
          <w:rFonts w:hint="eastAsia" w:ascii="宋体" w:hAnsi="宋体" w:eastAsia="宋体" w:cs="宋体"/>
          <w:spacing w:val="-12"/>
          <w:lang w:eastAsia="zh-CN"/>
        </w:rPr>
        <w:t>公司经营业务所需资质：包括营业执照、许可、登记、同意、备案、特许经营、</w:t>
      </w:r>
      <w:r>
        <w:rPr>
          <w:rFonts w:hint="eastAsia" w:ascii="宋体" w:hAnsi="宋体" w:eastAsia="宋体" w:cs="宋体"/>
          <w:spacing w:val="-17"/>
          <w:lang w:eastAsia="zh-CN"/>
        </w:rPr>
        <w:t>行业准入门槛或者其他形式的批文等。披露公司持有的登记证书及相关经营资质的名称、颁发机构、颁发日期、有效期、主要内容等，是否存在被吊销、撤销。</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b.注意公司是否具备其生产经营和开展相关业务活动所必备的资质许可和相应条件，是否合法经营，是否存在违法违规经营风险。</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eastAsia="zh-CN"/>
        </w:rPr>
        <w:t>2.</w:t>
      </w:r>
      <w:r>
        <w:rPr>
          <w:rFonts w:hint="eastAsia" w:ascii="宋体" w:hAnsi="宋体" w:eastAsia="宋体" w:cs="宋体"/>
          <w:b/>
          <w:bCs/>
          <w:lang w:val="en-US" w:eastAsia="zh-CN"/>
        </w:rPr>
        <w:t>出资人的</w:t>
      </w:r>
      <w:r>
        <w:rPr>
          <w:rFonts w:hint="eastAsia" w:ascii="宋体" w:hAnsi="宋体" w:eastAsia="宋体" w:cs="宋体"/>
          <w:b/>
          <w:bCs/>
          <w:lang w:eastAsia="zh-CN"/>
        </w:rPr>
        <w:t>股权结构与控股股东、实际控制人</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1</w:t>
      </w:r>
      <w:r>
        <w:rPr>
          <w:rFonts w:hint="eastAsia" w:ascii="宋体" w:hAnsi="宋体" w:eastAsia="宋体" w:cs="宋体"/>
          <w:lang w:eastAsia="zh-CN"/>
        </w:rPr>
        <w:t>）股权结构：股东名称、认缴出资金额、持股比例等。是否存在实际</w:t>
      </w:r>
      <w:r>
        <w:rPr>
          <w:rFonts w:hint="eastAsia" w:ascii="宋体" w:hAnsi="宋体" w:eastAsia="宋体" w:cs="宋体"/>
          <w:spacing w:val="-9"/>
          <w:lang w:eastAsia="zh-CN"/>
        </w:rPr>
        <w:t>控制人，是否存在委托持股、代持股、职工持股会、工会持股等，股权是否存在质押、查封等权利受限等情形。</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）出资方式和出资期限</w:t>
      </w:r>
      <w:r>
        <w:rPr>
          <w:rFonts w:hint="eastAsia" w:ascii="宋体" w:hAnsi="宋体" w:eastAsia="宋体" w:cs="宋体"/>
          <w:lang w:val="en-US" w:eastAsia="zh-CN"/>
        </w:rPr>
        <w:t>以及实缴情况</w:t>
      </w:r>
      <w:r>
        <w:rPr>
          <w:rFonts w:hint="eastAsia" w:ascii="宋体" w:hAnsi="宋体" w:eastAsia="宋体" w:cs="宋体"/>
          <w:lang w:eastAsia="zh-CN"/>
        </w:rPr>
        <w:t>：对出资方式和期限进行核查。</w:t>
      </w:r>
      <w:r>
        <w:rPr>
          <w:rFonts w:hint="eastAsia" w:ascii="宋体" w:hAnsi="宋体" w:eastAsia="宋体" w:cs="宋体"/>
          <w:lang w:val="en-US" w:eastAsia="zh-CN"/>
        </w:rPr>
        <w:t>对于</w:t>
      </w:r>
      <w:r>
        <w:rPr>
          <w:rFonts w:hint="eastAsia" w:ascii="宋体" w:hAnsi="宋体" w:eastAsia="宋体" w:cs="宋体"/>
          <w:lang w:eastAsia="zh-CN"/>
        </w:rPr>
        <w:t>货币出资，股东是否将货币出资足额缴存在公司设立银行账户，缴存时间是否在约定出资期限内。</w:t>
      </w:r>
      <w:r>
        <w:rPr>
          <w:rFonts w:hint="eastAsia" w:ascii="宋体" w:hAnsi="宋体" w:eastAsia="宋体" w:cs="宋体"/>
          <w:lang w:val="en-US" w:eastAsia="zh-CN"/>
        </w:rPr>
        <w:t>对于</w:t>
      </w:r>
      <w:r>
        <w:rPr>
          <w:rFonts w:hint="eastAsia" w:ascii="宋体" w:hAnsi="宋体" w:eastAsia="宋体" w:cs="宋体"/>
          <w:lang w:eastAsia="zh-CN"/>
        </w:rPr>
        <w:t>非货币出资，股东所出资的资产权属是否清晰，权利行使是否有限制，资</w:t>
      </w:r>
      <w:r>
        <w:rPr>
          <w:rFonts w:hint="eastAsia" w:ascii="宋体" w:hAnsi="宋体" w:eastAsia="宋体" w:cs="宋体"/>
          <w:spacing w:val="-7"/>
          <w:lang w:eastAsia="zh-CN"/>
        </w:rPr>
        <w:t>产评估是否存在瑕疵，是否依法办理财产权转移手续，是否存在权属纠纷或潜在纠纷等。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）根据调查的客观事实，对目标公司股权结构、股东和实际控制人等情况进</w:t>
      </w:r>
      <w:r>
        <w:rPr>
          <w:rFonts w:hint="eastAsia" w:ascii="宋体" w:hAnsi="宋体" w:eastAsia="宋体" w:cs="宋体"/>
          <w:spacing w:val="-8"/>
          <w:lang w:eastAsia="zh-CN"/>
        </w:rPr>
        <w:t>行合法性分析，如实披露存在的法律风险、可能造成的法律后果，并结合实际情况提出法律建议，作为小结。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val="en-US" w:eastAsia="zh-CN"/>
        </w:rPr>
        <w:t>3</w:t>
      </w:r>
      <w:r>
        <w:rPr>
          <w:rFonts w:hint="eastAsia" w:ascii="宋体" w:hAnsi="宋体" w:eastAsia="宋体" w:cs="宋体"/>
          <w:b/>
          <w:bCs/>
          <w:lang w:eastAsia="zh-CN"/>
        </w:rPr>
        <w:t>.</w:t>
      </w:r>
      <w:r>
        <w:rPr>
          <w:rFonts w:hint="eastAsia" w:ascii="宋体" w:hAnsi="宋体" w:eastAsia="宋体" w:cs="宋体"/>
          <w:b/>
          <w:bCs/>
          <w:lang w:val="en-US" w:eastAsia="zh-CN"/>
        </w:rPr>
        <w:t>出资人的</w:t>
      </w:r>
      <w:r>
        <w:rPr>
          <w:rFonts w:hint="eastAsia" w:ascii="宋体" w:hAnsi="宋体" w:eastAsia="宋体" w:cs="宋体"/>
          <w:b/>
          <w:bCs/>
          <w:lang w:eastAsia="zh-CN"/>
        </w:rPr>
        <w:t>业务及经营状况</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（1）公司目前从事的主要业务情况：包括业务类型、业务种类、发展情况、盈利能力、产品结构等。注意公司实际业务范围与工商登记的经营范围是否一致，</w:t>
      </w:r>
      <w:r>
        <w:rPr>
          <w:rFonts w:hint="eastAsia" w:ascii="宋体" w:hAnsi="宋体" w:eastAsia="宋体" w:cs="宋体"/>
          <w:lang w:val="en-US" w:eastAsia="zh-CN"/>
        </w:rPr>
        <w:t>是否与新设公司存在同业竞争等。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（2）公司经营业务所需的资质：包括许可、登记、同意、备案、特许经营、行</w:t>
      </w:r>
      <w:r>
        <w:rPr>
          <w:rFonts w:hint="eastAsia" w:ascii="宋体" w:hAnsi="宋体" w:eastAsia="宋体" w:cs="宋体"/>
          <w:spacing w:val="-5"/>
          <w:lang w:eastAsia="zh-CN"/>
        </w:rPr>
        <w:t>业准入门槛或者其他形式的批文等。注意所需资质是否超过期限，是否存在被吊销、撤销的，是否存在违法违规经营风险。</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spacing w:val="-8"/>
          <w:lang w:eastAsia="zh-CN"/>
        </w:rPr>
        <w:t>（3）</w:t>
      </w:r>
      <w:r>
        <w:rPr>
          <w:rFonts w:hint="eastAsia" w:ascii="宋体" w:hAnsi="宋体" w:eastAsia="宋体" w:cs="宋体"/>
          <w:spacing w:val="-6"/>
          <w:lang w:eastAsia="zh-CN"/>
        </w:rPr>
        <w:t>经营情况：经营情况：根据最近三年的审计报告和最新一期的财务报表</w:t>
      </w:r>
      <w:r>
        <w:rPr>
          <w:rFonts w:hint="eastAsia" w:ascii="宋体" w:hAnsi="宋体" w:eastAsia="宋体" w:cs="宋体"/>
          <w:lang w:eastAsia="zh-CN"/>
        </w:rPr>
        <w:t>（三期一表</w:t>
      </w:r>
      <w:r>
        <w:rPr>
          <w:rFonts w:hint="eastAsia" w:ascii="宋体" w:hAnsi="宋体" w:eastAsia="宋体" w:cs="宋体"/>
          <w:spacing w:val="-11"/>
          <w:lang w:eastAsia="zh-CN"/>
        </w:rPr>
        <w:t xml:space="preserve">）， </w:t>
      </w:r>
      <w:r>
        <w:rPr>
          <w:rFonts w:hint="eastAsia" w:ascii="宋体" w:hAnsi="宋体" w:eastAsia="宋体" w:cs="宋体"/>
          <w:spacing w:val="-8"/>
          <w:lang w:eastAsia="zh-CN"/>
        </w:rPr>
        <w:t xml:space="preserve">了解目标公司近 </w:t>
      </w:r>
      <w:r>
        <w:rPr>
          <w:rFonts w:hint="eastAsia" w:ascii="宋体" w:hAnsi="宋体" w:eastAsia="宋体" w:cs="宋体"/>
          <w:lang w:eastAsia="zh-CN"/>
        </w:rPr>
        <w:t>3</w:t>
      </w:r>
      <w:r>
        <w:rPr>
          <w:rFonts w:hint="eastAsia" w:ascii="宋体" w:hAnsi="宋体" w:eastAsia="宋体" w:cs="宋体"/>
          <w:spacing w:val="-8"/>
          <w:lang w:eastAsia="zh-CN"/>
        </w:rPr>
        <w:t xml:space="preserve"> 年的</w:t>
      </w:r>
      <w:r>
        <w:rPr>
          <w:rFonts w:hint="eastAsia" w:ascii="宋体" w:hAnsi="宋体" w:eastAsia="宋体" w:cs="宋体"/>
          <w:spacing w:val="-8"/>
          <w:lang w:val="en-US" w:eastAsia="zh-CN"/>
        </w:rPr>
        <w:t>营业</w:t>
      </w:r>
      <w:r>
        <w:rPr>
          <w:rFonts w:hint="eastAsia" w:ascii="宋体" w:hAnsi="宋体" w:eastAsia="宋体" w:cs="宋体"/>
          <w:spacing w:val="-8"/>
          <w:lang w:eastAsia="zh-CN"/>
        </w:rPr>
        <w:t>收入</w:t>
      </w:r>
      <w:r>
        <w:rPr>
          <w:rFonts w:hint="eastAsia" w:ascii="宋体" w:hAnsi="宋体" w:eastAsia="宋体" w:cs="宋体"/>
          <w:spacing w:val="-8"/>
          <w:lang w:val="en-US" w:eastAsia="zh-CN"/>
        </w:rPr>
        <w:t>和支出</w:t>
      </w:r>
      <w:r>
        <w:rPr>
          <w:rFonts w:hint="eastAsia" w:ascii="宋体" w:hAnsi="宋体" w:eastAsia="宋体" w:cs="宋体"/>
          <w:spacing w:val="-8"/>
          <w:lang w:eastAsia="zh-CN"/>
        </w:rPr>
        <w:t>，净利润，</w:t>
      </w:r>
      <w:r>
        <w:rPr>
          <w:rFonts w:hint="eastAsia" w:ascii="宋体" w:hAnsi="宋体" w:eastAsia="宋体" w:cs="宋体"/>
          <w:spacing w:val="-8"/>
          <w:lang w:val="en-US" w:eastAsia="zh-CN"/>
        </w:rPr>
        <w:t>利润总额</w:t>
      </w:r>
      <w:r>
        <w:rPr>
          <w:rFonts w:hint="eastAsia" w:ascii="宋体" w:hAnsi="宋体" w:eastAsia="宋体" w:cs="宋体"/>
          <w:spacing w:val="-8"/>
          <w:lang w:eastAsia="zh-CN"/>
        </w:rPr>
        <w:t>等信息。</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（4）根据调查的客观事实，对目标公司经营业务和业绩、资质、</w:t>
      </w:r>
      <w:r>
        <w:rPr>
          <w:rFonts w:hint="eastAsia" w:ascii="宋体" w:hAnsi="宋体" w:eastAsia="宋体" w:cs="宋体"/>
          <w:lang w:val="en-US" w:eastAsia="zh-CN"/>
        </w:rPr>
        <w:t>资产和负债，所有者权益</w:t>
      </w:r>
      <w:r>
        <w:rPr>
          <w:rFonts w:hint="eastAsia" w:ascii="宋体" w:hAnsi="宋体" w:eastAsia="宋体" w:cs="宋体"/>
          <w:lang w:eastAsia="zh-CN"/>
        </w:rPr>
        <w:t>等进行合法性分</w:t>
      </w:r>
      <w:r>
        <w:rPr>
          <w:rFonts w:hint="eastAsia" w:ascii="宋体" w:hAnsi="宋体" w:eastAsia="宋体" w:cs="宋体"/>
          <w:spacing w:val="-9"/>
          <w:lang w:eastAsia="zh-CN"/>
        </w:rPr>
        <w:t>析，如实披露存在的法律风险、可能造成的法律后果，并结合实际情况提出法律建议，作为小结。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val="en-US" w:eastAsia="zh-CN"/>
        </w:rPr>
        <w:t>4</w:t>
      </w:r>
      <w:r>
        <w:rPr>
          <w:rFonts w:hint="eastAsia" w:ascii="宋体" w:hAnsi="宋体" w:eastAsia="宋体" w:cs="宋体"/>
          <w:b/>
          <w:bCs/>
          <w:lang w:eastAsia="zh-CN"/>
        </w:rPr>
        <w:t>.</w:t>
      </w:r>
      <w:r>
        <w:rPr>
          <w:rFonts w:hint="eastAsia" w:ascii="宋体" w:hAnsi="宋体" w:eastAsia="宋体" w:cs="宋体"/>
          <w:b/>
          <w:bCs/>
          <w:lang w:val="en-US" w:eastAsia="zh-CN"/>
        </w:rPr>
        <w:t>出资人</w:t>
      </w:r>
      <w:r>
        <w:rPr>
          <w:rFonts w:hint="eastAsia" w:ascii="宋体" w:hAnsi="宋体" w:eastAsia="宋体" w:cs="宋体"/>
          <w:b/>
          <w:bCs/>
          <w:lang w:eastAsia="zh-CN"/>
        </w:rPr>
        <w:t>对外投资情况</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（1）对外投资情况：包括股权投资和固定资产投资。股权投资应当核查子公司</w:t>
      </w:r>
      <w:r>
        <w:rPr>
          <w:rFonts w:hint="eastAsia" w:ascii="宋体" w:hAnsi="宋体" w:eastAsia="宋体" w:cs="宋体"/>
          <w:spacing w:val="-8"/>
          <w:lang w:eastAsia="zh-CN"/>
        </w:rPr>
        <w:t>工商登记基本信息，注意出资人、股权比例、出资方式、出资时间、是否按照约</w:t>
      </w:r>
      <w:r>
        <w:rPr>
          <w:rFonts w:hint="eastAsia" w:ascii="宋体" w:hAnsi="宋体" w:eastAsia="宋体" w:cs="宋体"/>
          <w:spacing w:val="-13"/>
          <w:lang w:eastAsia="zh-CN"/>
        </w:rPr>
        <w:t>定履行出资义务、违约责任等。固定资产投资应当明确权属人、投资金额、投资用途、投资期限、相关权利义务及违约责任等。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eastAsia="zh-CN"/>
        </w:rPr>
        <w:t>（2）根据调查的客观事实，对目标公司对外投资情况以及相关控股子公司、参</w:t>
      </w:r>
      <w:r>
        <w:rPr>
          <w:rFonts w:hint="eastAsia" w:ascii="宋体" w:hAnsi="宋体" w:eastAsia="宋体" w:cs="宋体"/>
          <w:spacing w:val="-8"/>
          <w:lang w:eastAsia="zh-CN"/>
        </w:rPr>
        <w:t>股公司依法设立、有效存续、出资等情况进行合法性分析，如实披露存在的法律风险、可能造成的法律后果，并结合实际情况提出法律建议，作为小结。</w:t>
      </w:r>
      <w:r>
        <w:rPr>
          <w:rFonts w:hint="eastAsia" w:ascii="宋体" w:hAnsi="宋体" w:eastAsia="宋体" w:cs="宋体"/>
          <w:spacing w:val="-6"/>
          <w:lang w:val="en-US" w:eastAsia="zh-CN"/>
        </w:rPr>
        <w:t>如果以对外投资的股权或者固定资产出资的，还要对股权或者固定资产进行分析，是否可以作为出资资产。</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val="en-US" w:eastAsia="zh-CN"/>
        </w:rPr>
        <w:t>5</w:t>
      </w:r>
      <w:r>
        <w:rPr>
          <w:rFonts w:hint="eastAsia" w:ascii="宋体" w:hAnsi="宋体" w:eastAsia="宋体" w:cs="宋体"/>
          <w:b/>
          <w:bCs/>
          <w:lang w:eastAsia="zh-CN"/>
        </w:rPr>
        <w:t>.</w:t>
      </w:r>
      <w:r>
        <w:rPr>
          <w:rFonts w:hint="eastAsia" w:ascii="宋体" w:hAnsi="宋体" w:eastAsia="宋体" w:cs="宋体"/>
          <w:b/>
          <w:bCs/>
          <w:lang w:val="en-US" w:eastAsia="zh-CN"/>
        </w:rPr>
        <w:t>出资人</w:t>
      </w:r>
      <w:r>
        <w:rPr>
          <w:rFonts w:hint="eastAsia" w:ascii="宋体" w:hAnsi="宋体" w:eastAsia="宋体" w:cs="宋体"/>
          <w:b/>
          <w:bCs/>
          <w:lang w:eastAsia="zh-CN"/>
        </w:rPr>
        <w:t>资产情况</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（1）有形资产：包括土地、房屋、在建工程、车辆、生产设备等，需查阅资产</w:t>
      </w:r>
      <w:r>
        <w:rPr>
          <w:rFonts w:hint="eastAsia" w:ascii="宋体" w:hAnsi="宋体" w:eastAsia="宋体" w:cs="宋体"/>
          <w:spacing w:val="-9"/>
          <w:lang w:eastAsia="zh-CN"/>
        </w:rPr>
        <w:t>清单、权属证书或相关文件。注意资产权属是否清晰合法，是否设置担保或其他权利行使限制，是否存在权属纠纷或潜在纠纷等。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a.</w:t>
      </w:r>
      <w:r>
        <w:rPr>
          <w:rFonts w:hint="eastAsia" w:ascii="宋体" w:hAnsi="宋体" w:eastAsia="宋体" w:cs="宋体"/>
          <w:spacing w:val="-15"/>
          <w:lang w:eastAsia="zh-CN"/>
        </w:rPr>
        <w:t>土地：需提供土地清单及相关权属证明文件，说明土地性质、面积、坐落位置、</w:t>
      </w:r>
      <w:r>
        <w:rPr>
          <w:rFonts w:hint="eastAsia" w:ascii="宋体" w:hAnsi="宋体" w:eastAsia="宋体" w:cs="宋体"/>
          <w:spacing w:val="-18"/>
          <w:lang w:eastAsia="zh-CN"/>
        </w:rPr>
        <w:t>权属人、取得方式及相关协议、取得价格、使用权利类型、权利性质、使用年限、抵押情况等。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b.</w:t>
      </w:r>
      <w:r>
        <w:rPr>
          <w:rFonts w:hint="eastAsia" w:ascii="宋体" w:hAnsi="宋体" w:eastAsia="宋体" w:cs="宋体"/>
          <w:spacing w:val="-15"/>
          <w:lang w:eastAsia="zh-CN"/>
        </w:rPr>
        <w:t>房屋：需提供房屋清单及相关权属证明文件，说明坐落位置、四至、建筑面积、</w:t>
      </w:r>
      <w:r>
        <w:rPr>
          <w:rFonts w:hint="eastAsia" w:ascii="宋体" w:hAnsi="宋体" w:eastAsia="宋体" w:cs="宋体"/>
          <w:spacing w:val="-13"/>
          <w:lang w:eastAsia="zh-CN"/>
        </w:rPr>
        <w:t>占地面积、权属人、取得方式及相关协议、取得价格、抵押情况及所对应的土地权属等。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c.</w:t>
      </w:r>
      <w:r>
        <w:rPr>
          <w:rFonts w:hint="eastAsia" w:ascii="宋体" w:hAnsi="宋体" w:eastAsia="宋体" w:cs="宋体"/>
          <w:spacing w:val="-15"/>
          <w:lang w:eastAsia="zh-CN"/>
        </w:rPr>
        <w:t>在建工程：项目名称、项目业主、投资计划、建设周期、开工日期、竣工日期、进展情况及是否得到政府部门的许可、批准文件等。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d.</w:t>
      </w:r>
      <w:r>
        <w:rPr>
          <w:rFonts w:hint="eastAsia" w:ascii="宋体" w:hAnsi="宋体" w:eastAsia="宋体" w:cs="宋体"/>
          <w:spacing w:val="-15"/>
          <w:lang w:eastAsia="zh-CN"/>
        </w:rPr>
        <w:t>车辆：车辆名称、型号、数量、取得方式及相关协议、已使用年限、年检情况、购买保险情况等。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e.</w:t>
      </w:r>
      <w:r>
        <w:rPr>
          <w:rFonts w:hint="eastAsia" w:ascii="宋体" w:hAnsi="宋体" w:eastAsia="宋体" w:cs="宋体"/>
          <w:spacing w:val="-11"/>
          <w:lang w:eastAsia="zh-CN"/>
        </w:rPr>
        <w:t>设备：设备名称、品种、类别、原值、净值、数量、使用及折旧情况、采购合同及发票等。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（2）无形资产：包括著作权、专利、商标、特许经营权等。注意资产权属是否</w:t>
      </w:r>
      <w:r>
        <w:rPr>
          <w:rFonts w:hint="eastAsia" w:ascii="宋体" w:hAnsi="宋体" w:eastAsia="宋体" w:cs="宋体"/>
          <w:spacing w:val="-9"/>
          <w:lang w:eastAsia="zh-CN"/>
        </w:rPr>
        <w:t>清晰合法，是否在合法使用期限内，是否设置担保或其他权利行使限制，是否存</w:t>
      </w:r>
      <w:r>
        <w:rPr>
          <w:rFonts w:hint="eastAsia" w:ascii="宋体" w:hAnsi="宋体" w:eastAsia="宋体" w:cs="宋体"/>
          <w:lang w:eastAsia="zh-CN"/>
        </w:rPr>
        <w:t>在权属纠纷或潜在纠纷等。</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eastAsia="zh-CN"/>
        </w:rPr>
        <w:t>（3）根据调查的客观事实，对目标公司有形资产、无形资产的权属情况、抵押</w:t>
      </w:r>
      <w:r>
        <w:rPr>
          <w:rFonts w:hint="eastAsia" w:ascii="宋体" w:hAnsi="宋体" w:eastAsia="宋体" w:cs="宋体"/>
          <w:spacing w:val="-6"/>
          <w:lang w:eastAsia="zh-CN"/>
        </w:rPr>
        <w:t>查封等进行合法性分析，如实披露存在的法律风险、可能造成的法律后果，并结合实际情况提出法律建议，作为小结。</w:t>
      </w:r>
      <w:r>
        <w:rPr>
          <w:rFonts w:hint="eastAsia" w:ascii="宋体" w:hAnsi="宋体" w:eastAsia="宋体" w:cs="宋体"/>
          <w:spacing w:val="-6"/>
          <w:lang w:val="en-US" w:eastAsia="zh-CN"/>
        </w:rPr>
        <w:t>如果以实物出资的，还要对实物出资的资产进行分析，是否可以作为出资资产。</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val="en-US" w:eastAsia="zh-CN"/>
        </w:rPr>
        <w:t>6</w:t>
      </w:r>
      <w:r>
        <w:rPr>
          <w:rFonts w:hint="eastAsia" w:ascii="宋体" w:hAnsi="宋体" w:eastAsia="宋体" w:cs="宋体"/>
          <w:b/>
          <w:bCs/>
          <w:lang w:eastAsia="zh-CN"/>
        </w:rPr>
        <w:t>.</w:t>
      </w:r>
      <w:r>
        <w:rPr>
          <w:rFonts w:hint="eastAsia" w:ascii="宋体" w:hAnsi="宋体" w:eastAsia="宋体" w:cs="宋体"/>
          <w:b/>
          <w:bCs/>
          <w:lang w:val="en-US" w:eastAsia="zh-CN"/>
        </w:rPr>
        <w:t>出资人财务状况、</w:t>
      </w:r>
      <w:r>
        <w:rPr>
          <w:rFonts w:hint="eastAsia" w:ascii="宋体" w:hAnsi="宋体" w:eastAsia="宋体" w:cs="宋体"/>
          <w:b/>
          <w:bCs/>
          <w:lang w:eastAsia="zh-CN"/>
        </w:rPr>
        <w:t>重大债权债务情况</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val="en-US" w:eastAsia="zh-CN"/>
        </w:rPr>
      </w:pPr>
      <w:r>
        <w:rPr>
          <w:rFonts w:hint="eastAsia" w:ascii="宋体" w:hAnsi="宋体" w:eastAsia="宋体" w:cs="宋体"/>
          <w:lang w:eastAsia="zh-CN"/>
        </w:rPr>
        <w:t>（1）</w:t>
      </w:r>
      <w:r>
        <w:rPr>
          <w:rFonts w:hint="eastAsia" w:ascii="宋体" w:hAnsi="宋体" w:eastAsia="宋体" w:cs="宋体"/>
          <w:lang w:val="en-US" w:eastAsia="zh-CN"/>
        </w:rPr>
        <w:t>财务状况：</w:t>
      </w:r>
      <w:r>
        <w:rPr>
          <w:rFonts w:hint="eastAsia" w:ascii="宋体" w:hAnsi="宋体" w:eastAsia="宋体" w:cs="宋体"/>
          <w:spacing w:val="-6"/>
          <w:lang w:eastAsia="zh-CN"/>
        </w:rPr>
        <w:t>根据最近三年的审计报告和最新一期的财务报表</w:t>
      </w:r>
      <w:r>
        <w:rPr>
          <w:rFonts w:hint="eastAsia" w:ascii="宋体" w:hAnsi="宋体" w:eastAsia="宋体" w:cs="宋体"/>
          <w:lang w:eastAsia="zh-CN"/>
        </w:rPr>
        <w:t>（三期一表</w:t>
      </w:r>
      <w:r>
        <w:rPr>
          <w:rFonts w:hint="eastAsia" w:ascii="宋体" w:hAnsi="宋体" w:eastAsia="宋体" w:cs="宋体"/>
          <w:spacing w:val="-11"/>
          <w:lang w:eastAsia="zh-CN"/>
        </w:rPr>
        <w:t>），</w:t>
      </w:r>
      <w:r>
        <w:rPr>
          <w:rFonts w:hint="eastAsia" w:ascii="宋体" w:hAnsi="宋体" w:eastAsia="宋体" w:cs="宋体"/>
          <w:spacing w:val="-8"/>
          <w:lang w:eastAsia="zh-CN"/>
        </w:rPr>
        <w:t>了解</w:t>
      </w:r>
      <w:r>
        <w:rPr>
          <w:rFonts w:hint="eastAsia" w:ascii="宋体" w:hAnsi="宋体" w:eastAsia="宋体" w:cs="宋体"/>
          <w:spacing w:val="-8"/>
          <w:lang w:val="en-US" w:eastAsia="zh-CN"/>
        </w:rPr>
        <w:t>出资人</w:t>
      </w:r>
      <w:r>
        <w:rPr>
          <w:rFonts w:hint="eastAsia" w:ascii="宋体" w:hAnsi="宋体" w:eastAsia="宋体" w:cs="宋体"/>
          <w:spacing w:val="-8"/>
          <w:lang w:eastAsia="zh-CN"/>
        </w:rPr>
        <w:t xml:space="preserve">近 </w:t>
      </w:r>
      <w:r>
        <w:rPr>
          <w:rFonts w:hint="eastAsia" w:ascii="宋体" w:hAnsi="宋体" w:eastAsia="宋体" w:cs="宋体"/>
          <w:lang w:eastAsia="zh-CN"/>
        </w:rPr>
        <w:t>3</w:t>
      </w:r>
      <w:r>
        <w:rPr>
          <w:rFonts w:hint="eastAsia" w:ascii="宋体" w:hAnsi="宋体" w:eastAsia="宋体" w:cs="宋体"/>
          <w:spacing w:val="-8"/>
          <w:lang w:eastAsia="zh-CN"/>
        </w:rPr>
        <w:t xml:space="preserve"> 年的</w:t>
      </w:r>
      <w:r>
        <w:rPr>
          <w:rFonts w:hint="eastAsia" w:ascii="宋体" w:hAnsi="宋体" w:eastAsia="宋体" w:cs="宋体"/>
          <w:spacing w:val="-8"/>
          <w:lang w:val="en-US" w:eastAsia="zh-CN"/>
        </w:rPr>
        <w:t>货币资金、流动资产、资产总额和债务总额、</w:t>
      </w:r>
      <w:r>
        <w:rPr>
          <w:rFonts w:hint="eastAsia" w:ascii="宋体" w:hAnsi="宋体" w:eastAsia="宋体" w:cs="宋体"/>
          <w:spacing w:val="-8"/>
          <w:lang w:eastAsia="zh-CN"/>
        </w:rPr>
        <w:t>最新的所有者权益等信息。</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）重大债权债务：债权债务合同及相关文件、债权债务清单、债权人和债务</w:t>
      </w:r>
      <w:r>
        <w:rPr>
          <w:rFonts w:hint="eastAsia" w:ascii="宋体" w:hAnsi="宋体" w:eastAsia="宋体" w:cs="宋体"/>
          <w:spacing w:val="-9"/>
          <w:lang w:eastAsia="zh-CN"/>
        </w:rPr>
        <w:t>人名称、债权债务形成时间、原因、偿还情况等。如涉及银行贷款，还需注意贷款金额、利率、期限、到期日、是否有逾期还款及抵押担保等情况。</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）根据调查的客观事实，对</w:t>
      </w:r>
      <w:r>
        <w:rPr>
          <w:rFonts w:hint="eastAsia" w:ascii="宋体" w:hAnsi="宋体" w:eastAsia="宋体" w:cs="宋体"/>
          <w:lang w:val="en-US" w:eastAsia="zh-CN"/>
        </w:rPr>
        <w:t>出资人的财务状况、</w:t>
      </w:r>
      <w:r>
        <w:rPr>
          <w:rFonts w:hint="eastAsia" w:ascii="宋体" w:hAnsi="宋体" w:eastAsia="宋体" w:cs="宋体"/>
          <w:lang w:eastAsia="zh-CN"/>
        </w:rPr>
        <w:t>债权债务情况进行披露，</w:t>
      </w:r>
      <w:r>
        <w:rPr>
          <w:rFonts w:hint="eastAsia" w:ascii="宋体" w:hAnsi="宋体" w:eastAsia="宋体" w:cs="宋体"/>
          <w:lang w:val="en-US" w:eastAsia="zh-CN"/>
        </w:rPr>
        <w:t>判断出资人是否具备出资能力。</w:t>
      </w:r>
      <w:r>
        <w:rPr>
          <w:rFonts w:hint="eastAsia" w:ascii="宋体" w:hAnsi="宋体" w:eastAsia="宋体" w:cs="宋体"/>
          <w:spacing w:val="-7"/>
          <w:lang w:eastAsia="zh-CN"/>
        </w:rPr>
        <w:t>如实披露存在的法律风险、可能造成的法律后果，并结合实际情况提出法律建议，作为小结。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val="en-US" w:eastAsia="zh-CN"/>
        </w:rPr>
        <w:t>7</w:t>
      </w:r>
      <w:r>
        <w:rPr>
          <w:rFonts w:hint="eastAsia" w:ascii="宋体" w:hAnsi="宋体" w:eastAsia="宋体" w:cs="宋体"/>
          <w:b/>
          <w:bCs/>
          <w:lang w:eastAsia="zh-CN"/>
        </w:rPr>
        <w:t>.</w:t>
      </w:r>
      <w:r>
        <w:rPr>
          <w:rFonts w:hint="eastAsia" w:ascii="宋体" w:hAnsi="宋体" w:eastAsia="宋体" w:cs="宋体"/>
          <w:b/>
          <w:bCs/>
          <w:lang w:val="en-US" w:eastAsia="zh-CN"/>
        </w:rPr>
        <w:t>出资人</w:t>
      </w:r>
      <w:r>
        <w:rPr>
          <w:rFonts w:hint="eastAsia" w:ascii="宋体" w:hAnsi="宋体" w:eastAsia="宋体" w:cs="宋体"/>
          <w:b/>
          <w:bCs/>
          <w:lang w:eastAsia="zh-CN"/>
        </w:rPr>
        <w:t>重大诉讼、仲裁、执行、行政处罚等情况</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（1）重大诉讼、仲裁、执行：达到一定金额或者虽然金额不大，但可能对公司持续经营产生重要影响的诉讼、仲裁。</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（2）重大行政处罚：达到一定标准的行政处罚或者对公司持续经营产生重要影响的行政处罚。</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lang w:eastAsia="zh-CN"/>
        </w:rPr>
        <w:t>（3）如存在上述案件，应当根据有关资料对案件情况进行分析和说明，包括案</w:t>
      </w:r>
      <w:r>
        <w:rPr>
          <w:rFonts w:hint="eastAsia" w:ascii="宋体" w:hAnsi="宋体" w:eastAsia="宋体" w:cs="宋体"/>
          <w:spacing w:val="-9"/>
          <w:lang w:eastAsia="zh-CN"/>
        </w:rPr>
        <w:t>件受理法院、起诉日期、诉讼当事人和代理人、案由、诉讼请求、案件进展、可</w:t>
      </w:r>
      <w:r>
        <w:rPr>
          <w:rFonts w:hint="eastAsia" w:ascii="宋体" w:hAnsi="宋体" w:eastAsia="宋体" w:cs="宋体"/>
          <w:spacing w:val="-17"/>
          <w:lang w:eastAsia="zh-CN"/>
        </w:rPr>
        <w:t>能出现的处理结果或已生效法律文书的主要内容等，分析对公司经营活动、声誉、</w:t>
      </w:r>
      <w:r>
        <w:rPr>
          <w:rFonts w:hint="eastAsia" w:ascii="宋体" w:hAnsi="宋体" w:eastAsia="宋体" w:cs="宋体"/>
          <w:lang w:eastAsia="zh-CN"/>
        </w:rPr>
        <w:t>未来发展可能产生的影响。</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spacing w:val="-6"/>
          <w:lang w:eastAsia="zh-CN"/>
        </w:rPr>
      </w:pPr>
      <w:r>
        <w:rPr>
          <w:rFonts w:hint="eastAsia" w:ascii="宋体" w:hAnsi="宋体" w:eastAsia="宋体" w:cs="宋体"/>
          <w:lang w:eastAsia="zh-CN"/>
        </w:rPr>
        <w:t>（4）根据调查的客观事实，对</w:t>
      </w:r>
      <w:r>
        <w:rPr>
          <w:rFonts w:hint="eastAsia" w:ascii="宋体" w:hAnsi="宋体" w:eastAsia="宋体" w:cs="宋体"/>
          <w:lang w:val="en-US" w:eastAsia="zh-CN"/>
        </w:rPr>
        <w:t>出资人</w:t>
      </w:r>
      <w:r>
        <w:rPr>
          <w:rFonts w:hint="eastAsia" w:ascii="宋体" w:hAnsi="宋体" w:eastAsia="宋体" w:cs="宋体"/>
          <w:lang w:eastAsia="zh-CN"/>
        </w:rPr>
        <w:t>重大诉讼、仲裁、执行、行政处罚等案</w:t>
      </w:r>
      <w:r>
        <w:rPr>
          <w:rFonts w:hint="eastAsia" w:ascii="宋体" w:hAnsi="宋体" w:eastAsia="宋体" w:cs="宋体"/>
          <w:spacing w:val="-6"/>
          <w:lang w:eastAsia="zh-CN"/>
        </w:rPr>
        <w:t>件或者情况等进行分析，</w:t>
      </w:r>
      <w:r>
        <w:rPr>
          <w:rFonts w:hint="eastAsia" w:ascii="宋体" w:hAnsi="宋体" w:eastAsia="宋体" w:cs="宋体"/>
          <w:spacing w:val="-6"/>
          <w:lang w:val="en-US" w:eastAsia="zh-CN"/>
        </w:rPr>
        <w:t>是否影响出资能力。</w:t>
      </w:r>
      <w:r>
        <w:rPr>
          <w:rFonts w:hint="eastAsia" w:ascii="宋体" w:hAnsi="宋体" w:eastAsia="宋体" w:cs="宋体"/>
          <w:spacing w:val="-6"/>
          <w:lang w:eastAsia="zh-CN"/>
        </w:rPr>
        <w:t>如实披露存在的法律风险、可能造成的法律后果，并结合实际情况提出法律建议，作为小结。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val="en-US" w:eastAsia="zh-CN"/>
        </w:rPr>
        <w:t>8</w:t>
      </w:r>
      <w:r>
        <w:rPr>
          <w:rFonts w:hint="eastAsia" w:ascii="宋体" w:hAnsi="宋体" w:eastAsia="宋体" w:cs="宋体"/>
          <w:b/>
          <w:bCs/>
          <w:lang w:eastAsia="zh-CN"/>
        </w:rPr>
        <w:t>.其他事项</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lang w:eastAsia="zh-CN"/>
        </w:rPr>
      </w:pPr>
      <w:r>
        <w:rPr>
          <w:rFonts w:hint="eastAsia" w:ascii="宋体" w:hAnsi="宋体" w:eastAsia="宋体" w:cs="宋体"/>
          <w:spacing w:val="-5"/>
          <w:lang w:eastAsia="zh-CN"/>
        </w:rPr>
        <w:t>如重大经营决策事项涉及具体项目或其他重要内容，应当按照要求开展法律风险尽职调查，如实披露存在的法律问题和法律风险，提出防范建议，作为小结。</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b/>
          <w:bCs/>
          <w:lang w:eastAsia="zh-CN"/>
        </w:rPr>
      </w:pPr>
      <w:r>
        <w:rPr>
          <w:rFonts w:hint="eastAsia" w:ascii="宋体" w:hAnsi="宋体" w:eastAsia="宋体" w:cs="宋体"/>
          <w:b/>
          <w:bCs/>
          <w:lang w:val="en-US" w:eastAsia="zh-CN"/>
        </w:rPr>
        <w:t>9</w:t>
      </w:r>
      <w:r>
        <w:rPr>
          <w:rFonts w:hint="eastAsia" w:ascii="宋体" w:hAnsi="宋体" w:eastAsia="宋体" w:cs="宋体"/>
          <w:b/>
          <w:bCs/>
          <w:lang w:eastAsia="zh-CN"/>
        </w:rPr>
        <w:t>.结论</w:t>
      </w:r>
    </w:p>
    <w:p>
      <w:pPr>
        <w:pStyle w:val="4"/>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宋体" w:hAnsi="宋体" w:eastAsia="宋体" w:cs="宋体"/>
          <w:spacing w:val="-9"/>
          <w:lang w:eastAsia="zh-CN"/>
        </w:rPr>
        <w:sectPr>
          <w:pgSz w:w="11910" w:h="16840"/>
          <w:pgMar w:top="1460" w:right="1680" w:bottom="1160" w:left="1680" w:header="0" w:footer="970" w:gutter="0"/>
          <w:pgNumType w:fmt="decimal"/>
          <w:cols w:space="720" w:num="1"/>
          <w:rtlGutter w:val="0"/>
        </w:sectPr>
      </w:pPr>
      <w:r>
        <w:rPr>
          <w:rFonts w:hint="eastAsia" w:ascii="宋体" w:hAnsi="宋体" w:eastAsia="宋体" w:cs="宋体"/>
          <w:lang w:eastAsia="zh-CN"/>
        </w:rPr>
        <w:t>对</w:t>
      </w:r>
      <w:r>
        <w:rPr>
          <w:rFonts w:hint="eastAsia" w:ascii="宋体" w:hAnsi="宋体" w:eastAsia="宋体" w:cs="宋体"/>
          <w:lang w:val="en-US" w:eastAsia="zh-CN"/>
        </w:rPr>
        <w:t>出资人的</w:t>
      </w:r>
      <w:r>
        <w:rPr>
          <w:rFonts w:hint="eastAsia" w:ascii="宋体" w:hAnsi="宋体" w:eastAsia="宋体" w:cs="宋体"/>
          <w:lang w:eastAsia="zh-CN"/>
        </w:rPr>
        <w:t>主体资格、经营情况、资产、重大债权债务、</w:t>
      </w:r>
      <w:r>
        <w:rPr>
          <w:rFonts w:hint="eastAsia" w:ascii="宋体" w:hAnsi="宋体" w:eastAsia="宋体" w:cs="宋体"/>
          <w:spacing w:val="-9"/>
          <w:lang w:eastAsia="zh-CN"/>
        </w:rPr>
        <w:t>重大涉诉案件等内容是否符合法律规定进行分析和判断，明确发表总体结论性意见。如存在法律风险的，应如实披露，并提出法律建议</w:t>
      </w:r>
      <w:r>
        <w:rPr>
          <w:rFonts w:hint="eastAsia" w:cs="宋体"/>
          <w:spacing w:val="-9"/>
          <w:lang w:eastAsia="zh-CN"/>
        </w:rPr>
        <w:t>。</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lvlText w:val="%1"/>
      <w:lvlJc w:val="left"/>
      <w:pPr>
        <w:ind w:left="609" w:hanging="490"/>
      </w:pPr>
      <w:rPr>
        <w:rFonts w:hint="default"/>
      </w:rPr>
    </w:lvl>
    <w:lvl w:ilvl="1" w:tentative="0">
      <w:start w:val="1"/>
      <w:numFmt w:val="decimal"/>
      <w:lvlText w:val="%1.%2"/>
      <w:lvlJc w:val="left"/>
      <w:pPr>
        <w:ind w:left="609" w:hanging="490"/>
      </w:pPr>
      <w:rPr>
        <w:rFonts w:hint="default" w:ascii="黑体" w:hAnsi="黑体" w:eastAsia="黑体" w:cs="黑体"/>
        <w:spacing w:val="-2"/>
        <w:w w:val="100"/>
        <w:sz w:val="28"/>
        <w:szCs w:val="28"/>
      </w:rPr>
    </w:lvl>
    <w:lvl w:ilvl="2" w:tentative="0">
      <w:start w:val="1"/>
      <w:numFmt w:val="decimal"/>
      <w:lvlText w:val="%1.%2.%3"/>
      <w:lvlJc w:val="left"/>
      <w:pPr>
        <w:ind w:left="780" w:hanging="660"/>
      </w:pPr>
      <w:rPr>
        <w:rFonts w:hint="default" w:ascii="宋体" w:hAnsi="宋体" w:eastAsia="宋体" w:cs="宋体"/>
        <w:w w:val="100"/>
        <w:sz w:val="24"/>
        <w:szCs w:val="24"/>
      </w:rPr>
    </w:lvl>
    <w:lvl w:ilvl="3" w:tentative="0">
      <w:start w:val="1"/>
      <w:numFmt w:val="decimal"/>
      <w:lvlText w:val="%1.%2.%3.%4"/>
      <w:lvlJc w:val="left"/>
      <w:pPr>
        <w:ind w:left="1020" w:hanging="900"/>
      </w:pPr>
      <w:rPr>
        <w:rFonts w:hint="default" w:ascii="宋体" w:hAnsi="宋体" w:eastAsia="宋体" w:cs="宋体"/>
        <w:w w:val="100"/>
        <w:sz w:val="24"/>
        <w:szCs w:val="24"/>
      </w:rPr>
    </w:lvl>
    <w:lvl w:ilvl="4" w:tentative="0">
      <w:start w:val="0"/>
      <w:numFmt w:val="bullet"/>
      <w:lvlText w:val="•"/>
      <w:lvlJc w:val="left"/>
      <w:pPr>
        <w:ind w:left="2931" w:hanging="900"/>
      </w:pPr>
      <w:rPr>
        <w:rFonts w:hint="default"/>
      </w:rPr>
    </w:lvl>
    <w:lvl w:ilvl="5" w:tentative="0">
      <w:start w:val="0"/>
      <w:numFmt w:val="bullet"/>
      <w:lvlText w:val="•"/>
      <w:lvlJc w:val="left"/>
      <w:pPr>
        <w:ind w:left="3887" w:hanging="900"/>
      </w:pPr>
      <w:rPr>
        <w:rFonts w:hint="default"/>
      </w:rPr>
    </w:lvl>
    <w:lvl w:ilvl="6" w:tentative="0">
      <w:start w:val="0"/>
      <w:numFmt w:val="bullet"/>
      <w:lvlText w:val="•"/>
      <w:lvlJc w:val="left"/>
      <w:pPr>
        <w:ind w:left="4843" w:hanging="900"/>
      </w:pPr>
      <w:rPr>
        <w:rFonts w:hint="default"/>
      </w:rPr>
    </w:lvl>
    <w:lvl w:ilvl="7" w:tentative="0">
      <w:start w:val="0"/>
      <w:numFmt w:val="bullet"/>
      <w:lvlText w:val="•"/>
      <w:lvlJc w:val="left"/>
      <w:pPr>
        <w:ind w:left="5798" w:hanging="900"/>
      </w:pPr>
      <w:rPr>
        <w:rFonts w:hint="default"/>
      </w:rPr>
    </w:lvl>
    <w:lvl w:ilvl="8" w:tentative="0">
      <w:start w:val="0"/>
      <w:numFmt w:val="bullet"/>
      <w:lvlText w:val="•"/>
      <w:lvlJc w:val="left"/>
      <w:pPr>
        <w:ind w:left="6754" w:hanging="900"/>
      </w:pPr>
      <w:rPr>
        <w:rFonts w:hint="default"/>
      </w:rPr>
    </w:lvl>
  </w:abstractNum>
  <w:abstractNum w:abstractNumId="1">
    <w:nsid w:val="C6B5F579"/>
    <w:multiLevelType w:val="singleLevel"/>
    <w:tmpl w:val="C6B5F579"/>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F54CE9"/>
    <w:rsid w:val="6EF54C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ind w:left="120"/>
      <w:outlineLvl w:val="0"/>
    </w:pPr>
    <w:rPr>
      <w:rFonts w:ascii="黑体" w:hAnsi="黑体" w:eastAsia="黑体" w:cs="黑体"/>
      <w:sz w:val="28"/>
      <w:szCs w:val="28"/>
    </w:rPr>
  </w:style>
  <w:style w:type="paragraph" w:styleId="3">
    <w:name w:val="heading 2"/>
    <w:basedOn w:val="1"/>
    <w:next w:val="1"/>
    <w:unhideWhenUsed/>
    <w:qFormat/>
    <w:uiPriority w:val="0"/>
    <w:pPr>
      <w:keepNext/>
      <w:keepLines/>
      <w:spacing w:before="260" w:beforeAutospacing="0" w:after="26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Body Text"/>
    <w:basedOn w:val="1"/>
    <w:qFormat/>
    <w:uiPriority w:val="1"/>
    <w:pPr>
      <w:spacing w:before="36"/>
      <w:ind w:left="120"/>
      <w:jc w:val="both"/>
    </w:pPr>
    <w:rPr>
      <w:sz w:val="24"/>
      <w:szCs w:val="24"/>
    </w:rPr>
  </w:style>
  <w:style w:type="paragraph" w:styleId="7">
    <w:name w:val="List Paragraph"/>
    <w:basedOn w:val="1"/>
    <w:qFormat/>
    <w:uiPriority w:val="1"/>
    <w:pPr>
      <w:spacing w:before="10"/>
      <w:ind w:left="1020" w:hanging="9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6</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2025-08-29T08:32:00Z</dcterms:created>
  <dc:creator>梁斯思</dc:creator>
  <cp:lastModifiedBy>梁斯思</cp:lastModifiedBy>
  <dcterms:modified xsi:type="dcterms:W3CDTF">2025-08-29T08:42:36Z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0556D3FC25594C05AD65F86B3DFE8D04</vt:lpwstr>
  </property>
</Properties>
</file>