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pacing w:line="360" w:lineRule="auto"/>
        <w:jc w:val="center"/>
        <w:outlineLvl w:val="9"/>
        <w:rPr>
          <w:rFonts w:hint="eastAsia" w:ascii="宋体" w:hAnsi="宋体" w:cs="宋体"/>
          <w:b/>
          <w:i w:val="0"/>
          <w:iCs/>
          <w:color w:val="auto"/>
          <w:kern w:val="0"/>
          <w:sz w:val="32"/>
          <w:szCs w:val="32"/>
          <w:highlight w:val="none"/>
          <w:shd w:val="clear" w:color="auto" w:fill="auto"/>
          <w:lang w:val="en-US" w:eastAsia="zh-CN"/>
        </w:rPr>
      </w:pPr>
      <w:r>
        <w:rPr>
          <w:rFonts w:hint="eastAsia" w:ascii="宋体" w:hAnsi="宋体" w:cs="宋体"/>
          <w:b/>
          <w:i w:val="0"/>
          <w:iCs/>
          <w:color w:val="auto"/>
          <w:kern w:val="0"/>
          <w:sz w:val="32"/>
          <w:szCs w:val="32"/>
          <w:highlight w:val="none"/>
          <w:shd w:val="clear" w:color="auto" w:fill="auto"/>
          <w:lang w:val="en-US" w:eastAsia="zh-CN"/>
        </w:rPr>
        <w:t>附件B-招标文件3.2条款及合同文本条款差异说明</w:t>
      </w:r>
    </w:p>
    <w:p>
      <w:pPr>
        <w:keepNext w:val="0"/>
        <w:keepLines w:val="0"/>
        <w:pageBreakBefore w:val="0"/>
        <w:kinsoku/>
        <w:wordWrap/>
        <w:overflowPunct/>
        <w:topLinePunct w:val="0"/>
        <w:bidi w:val="0"/>
        <w:spacing w:line="360" w:lineRule="auto"/>
        <w:jc w:val="center"/>
        <w:outlineLvl w:val="9"/>
        <w:rPr>
          <w:rFonts w:hint="eastAsia" w:ascii="宋体" w:hAnsi="宋体" w:cs="宋体"/>
          <w:b/>
          <w:i w:val="0"/>
          <w:iCs/>
          <w:color w:val="auto"/>
          <w:kern w:val="0"/>
          <w:sz w:val="32"/>
          <w:szCs w:val="32"/>
          <w:highlight w:val="none"/>
          <w:shd w:val="clear" w:color="auto" w:fill="auto"/>
          <w:lang w:val="en-US" w:eastAsia="zh-CN"/>
        </w:rPr>
      </w:pPr>
    </w:p>
    <w:p>
      <w:pPr>
        <w:keepNext w:val="0"/>
        <w:keepLines w:val="0"/>
        <w:pageBreakBefore w:val="0"/>
        <w:kinsoku/>
        <w:wordWrap/>
        <w:overflowPunct/>
        <w:topLinePunct w:val="0"/>
        <w:bidi w:val="0"/>
        <w:spacing w:line="360" w:lineRule="auto"/>
        <w:jc w:val="center"/>
        <w:outlineLvl w:val="9"/>
        <w:rPr>
          <w:rFonts w:hint="default" w:ascii="宋体" w:hAnsi="宋体" w:cs="宋体"/>
          <w:b/>
          <w:i w:val="0"/>
          <w:iCs/>
          <w:color w:val="auto"/>
          <w:kern w:val="0"/>
          <w:sz w:val="32"/>
          <w:szCs w:val="32"/>
          <w:highlight w:val="none"/>
          <w:shd w:val="clear" w:color="auto" w:fill="auto"/>
          <w:lang w:val="en-US" w:eastAsia="zh-CN"/>
        </w:rPr>
      </w:pPr>
      <w:r>
        <w:rPr>
          <w:rFonts w:hint="eastAsia" w:ascii="宋体" w:hAnsi="宋体" w:cs="宋体"/>
          <w:b/>
          <w:i w:val="0"/>
          <w:iCs/>
          <w:color w:val="auto"/>
          <w:kern w:val="0"/>
          <w:sz w:val="32"/>
          <w:szCs w:val="32"/>
          <w:highlight w:val="none"/>
          <w:shd w:val="clear" w:color="auto" w:fill="auto"/>
          <w:lang w:val="en-US" w:eastAsia="zh-CN"/>
        </w:rPr>
        <w:t>（初设招标模式下）</w:t>
      </w:r>
    </w:p>
    <w:p>
      <w:pPr>
        <w:keepNext w:val="0"/>
        <w:keepLines w:val="0"/>
        <w:pageBreakBefore w:val="0"/>
        <w:kinsoku/>
        <w:wordWrap/>
        <w:overflowPunct/>
        <w:topLinePunct w:val="0"/>
        <w:bidi w:val="0"/>
        <w:spacing w:line="360" w:lineRule="auto"/>
        <w:jc w:val="center"/>
        <w:outlineLvl w:val="9"/>
        <w:rPr>
          <w:rFonts w:hint="eastAsia" w:ascii="宋体" w:hAnsi="宋体" w:eastAsia="宋体" w:cs="宋体"/>
          <w:b/>
          <w:i w:val="0"/>
          <w:iCs/>
          <w:color w:val="auto"/>
          <w:kern w:val="0"/>
          <w:sz w:val="28"/>
          <w:szCs w:val="28"/>
          <w:highlight w:val="none"/>
          <w:shd w:val="clear" w:color="auto" w:fill="auto"/>
          <w:lang w:val="en-US" w:eastAsia="zh-CN" w:bidi="ar-SA"/>
        </w:rPr>
      </w:pPr>
    </w:p>
    <w:p>
      <w:pPr>
        <w:shd w:val="clear" w:color="auto" w:fill="auto"/>
        <w:spacing w:line="360" w:lineRule="auto"/>
        <w:outlineLvl w:val="9"/>
        <w:rPr>
          <w:rFonts w:hint="eastAsia" w:ascii="宋体" w:hAnsi="宋体" w:eastAsia="宋体"/>
          <w:b/>
          <w:iCs/>
          <w:color w:val="auto"/>
          <w:kern w:val="0"/>
          <w:sz w:val="28"/>
          <w:szCs w:val="28"/>
          <w:highlight w:val="none"/>
          <w:shd w:val="clear" w:color="auto" w:fill="auto"/>
          <w:vertAlign w:val="subscript"/>
          <w:lang w:val="en-US" w:eastAsia="zh-CN"/>
        </w:rPr>
      </w:pPr>
    </w:p>
    <w:p>
      <w:pPr>
        <w:rPr>
          <w:rFonts w:hint="eastAsia" w:ascii="宋体" w:hAnsi="宋体" w:cs="宋体"/>
          <w:b/>
          <w:i w:val="0"/>
          <w:iCs/>
          <w:color w:val="auto"/>
          <w:kern w:val="0"/>
          <w:sz w:val="28"/>
          <w:szCs w:val="28"/>
          <w:highlight w:val="none"/>
          <w:shd w:val="clear" w:color="auto" w:fill="auto"/>
          <w:lang w:val="en-US" w:eastAsia="zh-CN" w:bidi="ar-SA"/>
        </w:rPr>
      </w:pPr>
      <w:r>
        <w:rPr>
          <w:rFonts w:hint="eastAsia" w:ascii="宋体" w:hAnsi="宋体" w:cs="宋体"/>
          <w:b/>
          <w:i w:val="0"/>
          <w:iCs/>
          <w:color w:val="auto"/>
          <w:kern w:val="0"/>
          <w:sz w:val="28"/>
          <w:szCs w:val="28"/>
          <w:highlight w:val="none"/>
          <w:shd w:val="clear" w:color="auto" w:fill="auto"/>
          <w:lang w:val="en-US" w:eastAsia="zh-CN" w:bidi="ar-SA"/>
        </w:rPr>
        <w:br w:type="page"/>
      </w:r>
    </w:p>
    <w:p>
      <w:pPr>
        <w:shd w:val="clear" w:color="auto" w:fill="auto"/>
        <w:spacing w:line="360" w:lineRule="auto"/>
        <w:outlineLvl w:val="0"/>
        <w:rPr>
          <w:rFonts w:hint="eastAsia" w:ascii="宋体" w:hAnsi="宋体" w:eastAsia="宋体" w:cs="宋体"/>
          <w:b/>
          <w:i w:val="0"/>
          <w:iCs/>
          <w:color w:val="auto"/>
          <w:kern w:val="0"/>
          <w:sz w:val="28"/>
          <w:szCs w:val="28"/>
          <w:highlight w:val="none"/>
          <w:shd w:val="clear" w:color="auto" w:fill="auto"/>
          <w:lang w:val="en-US" w:eastAsia="zh-CN" w:bidi="ar-SA"/>
        </w:rPr>
      </w:pPr>
      <w:r>
        <w:rPr>
          <w:rFonts w:hint="eastAsia" w:ascii="宋体" w:hAnsi="宋体" w:cs="宋体"/>
          <w:b/>
          <w:i w:val="0"/>
          <w:iCs/>
          <w:color w:val="auto"/>
          <w:kern w:val="0"/>
          <w:sz w:val="28"/>
          <w:szCs w:val="28"/>
          <w:highlight w:val="none"/>
          <w:shd w:val="clear" w:color="auto" w:fill="auto"/>
          <w:lang w:val="en-US" w:eastAsia="zh-CN" w:bidi="ar-SA"/>
        </w:rPr>
        <w:t>海南</w:t>
      </w:r>
      <w:r>
        <w:rPr>
          <w:rFonts w:hint="eastAsia" w:ascii="宋体" w:hAnsi="宋体" w:eastAsia="宋体" w:cs="宋体"/>
          <w:b/>
          <w:i w:val="0"/>
          <w:iCs/>
          <w:color w:val="auto"/>
          <w:kern w:val="0"/>
          <w:sz w:val="28"/>
          <w:szCs w:val="28"/>
          <w:highlight w:val="none"/>
          <w:shd w:val="clear" w:color="auto" w:fill="auto"/>
          <w:lang w:val="en-US" w:eastAsia="zh-CN" w:bidi="ar-SA"/>
        </w:rPr>
        <w:t>基建项目初设招标条款</w:t>
      </w:r>
    </w:p>
    <w:p>
      <w:pPr>
        <w:outlineLvl w:val="9"/>
        <w:rPr>
          <w:rFonts w:hint="eastAsia"/>
          <w:color w:val="auto"/>
          <w:highlight w:val="none"/>
          <w:shd w:val="clear" w:color="auto" w:fill="auto"/>
          <w:lang w:val="en-US" w:eastAsia="zh-CN"/>
        </w:rPr>
      </w:pPr>
    </w:p>
    <w:p>
      <w:pPr>
        <w:pStyle w:val="5"/>
        <w:keepNext w:val="0"/>
        <w:keepLines w:val="0"/>
        <w:pageBreakBefore w:val="0"/>
        <w:widowControl w:val="0"/>
        <w:numPr>
          <w:ilvl w:val="0"/>
          <w:numId w:val="0"/>
        </w:numPr>
        <w:kinsoku/>
        <w:wordWrap/>
        <w:overflowPunct/>
        <w:topLinePunct w:val="0"/>
        <w:bidi w:val="0"/>
        <w:snapToGrid/>
        <w:spacing w:line="360" w:lineRule="auto"/>
        <w:textAlignment w:val="auto"/>
        <w:outlineLvl w:val="1"/>
        <w:rPr>
          <w:rFonts w:hint="eastAsia" w:ascii="宋体" w:hAnsi="宋体" w:cs="宋体"/>
          <w:b/>
          <w:i w:val="0"/>
          <w:iCs/>
          <w:color w:val="auto"/>
          <w:kern w:val="0"/>
          <w:sz w:val="28"/>
          <w:szCs w:val="28"/>
          <w:highlight w:val="none"/>
          <w:shd w:val="clear" w:color="auto" w:fill="auto"/>
          <w:lang w:val="en-US" w:eastAsia="zh-CN"/>
        </w:rPr>
      </w:pPr>
      <w:r>
        <w:rPr>
          <w:rFonts w:hint="eastAsia" w:ascii="宋体" w:hAnsi="宋体" w:cs="宋体"/>
          <w:b/>
          <w:i w:val="0"/>
          <w:iCs/>
          <w:color w:val="auto"/>
          <w:kern w:val="0"/>
          <w:sz w:val="28"/>
          <w:szCs w:val="28"/>
          <w:highlight w:val="none"/>
          <w:shd w:val="clear" w:color="auto" w:fill="auto"/>
          <w:lang w:val="en-US" w:eastAsia="zh-CN"/>
        </w:rPr>
        <w:t>一、招标文件3.2条款差异说明</w:t>
      </w:r>
    </w:p>
    <w:p>
      <w:pPr>
        <w:pStyle w:val="8"/>
        <w:spacing w:line="360" w:lineRule="auto"/>
        <w:ind w:firstLine="420" w:firstLineChars="200"/>
        <w:rPr>
          <w:rFonts w:hAnsi="宋体" w:cs="宋体"/>
          <w:bCs/>
          <w:color w:val="auto"/>
          <w:szCs w:val="21"/>
          <w:highlight w:val="none"/>
        </w:rPr>
      </w:pPr>
      <w:r>
        <w:rPr>
          <w:rFonts w:hint="eastAsia" w:hAnsi="宋体" w:cs="宋体"/>
          <w:bCs/>
          <w:color w:val="auto"/>
          <w:szCs w:val="21"/>
          <w:highlight w:val="none"/>
        </w:rPr>
        <w:t>3.2</w:t>
      </w:r>
      <w:r>
        <w:rPr>
          <w:rFonts w:hint="eastAsia"/>
          <w:b/>
          <w:bCs/>
          <w:color w:val="auto"/>
          <w:highlight w:val="none"/>
          <w:lang w:val="en-US" w:eastAsia="zh-CN"/>
        </w:rPr>
        <w:t>投标报价</w:t>
      </w:r>
      <w:r>
        <w:rPr>
          <w:rFonts w:hint="eastAsia" w:hAnsi="宋体" w:cs="宋体"/>
          <w:bCs/>
          <w:color w:val="auto"/>
          <w:szCs w:val="21"/>
          <w:highlight w:val="none"/>
        </w:rPr>
        <w:t>采用暂定价、投标下浮率的报价形式，最终正式合同价为工程施工图设计审定后，由</w:t>
      </w:r>
      <w:r>
        <w:rPr>
          <w:rFonts w:hint="eastAsia" w:hAnsi="宋体" w:cs="宋体"/>
          <w:bCs/>
          <w:color w:val="auto"/>
          <w:szCs w:val="21"/>
          <w:highlight w:val="none"/>
          <w:lang w:val="en-US" w:eastAsia="zh-CN"/>
        </w:rPr>
        <w:t>发包人</w:t>
      </w:r>
      <w:r>
        <w:rPr>
          <w:rFonts w:hint="eastAsia" w:hAnsi="宋体" w:cs="宋体"/>
          <w:bCs/>
          <w:color w:val="auto"/>
          <w:szCs w:val="21"/>
          <w:highlight w:val="none"/>
        </w:rPr>
        <w:t>组织</w:t>
      </w:r>
      <w:r>
        <w:rPr>
          <w:rFonts w:hint="eastAsia" w:hAnsi="宋体" w:cs="宋体"/>
          <w:bCs/>
          <w:color w:val="auto"/>
          <w:szCs w:val="21"/>
          <w:highlight w:val="none"/>
          <w:lang w:val="en-US" w:eastAsia="zh-CN"/>
        </w:rPr>
        <w:t>承包人</w:t>
      </w:r>
      <w:r>
        <w:rPr>
          <w:rFonts w:hint="eastAsia" w:hAnsi="宋体" w:cs="宋体"/>
          <w:bCs/>
          <w:color w:val="auto"/>
          <w:szCs w:val="21"/>
          <w:highlight w:val="none"/>
        </w:rPr>
        <w:t>、设计单位、合同控制价编制单位、合同控制价审核单位根据招标范围、合同价时期的人材机信息价格，共同核定项目的施工费用，并根据核定的施工费用与</w:t>
      </w:r>
      <w:r>
        <w:rPr>
          <w:rFonts w:hint="eastAsia" w:hAnsi="宋体" w:cs="宋体"/>
          <w:bCs/>
          <w:color w:val="auto"/>
          <w:szCs w:val="21"/>
          <w:highlight w:val="none"/>
          <w:lang w:val="en-US" w:eastAsia="zh-CN"/>
        </w:rPr>
        <w:t>承包人</w:t>
      </w:r>
      <w:r>
        <w:rPr>
          <w:rFonts w:hint="eastAsia" w:hAnsi="宋体" w:cs="宋体"/>
          <w:bCs/>
          <w:color w:val="auto"/>
          <w:szCs w:val="21"/>
          <w:highlight w:val="none"/>
        </w:rPr>
        <w:t>签订工程正式合同价确认协议。</w:t>
      </w:r>
      <w:r>
        <w:rPr>
          <w:rFonts w:hint="eastAsia" w:hAnsi="宋体" w:cs="宋体"/>
          <w:b/>
          <w:color w:val="auto"/>
          <w:szCs w:val="21"/>
          <w:highlight w:val="none"/>
        </w:rPr>
        <w:t>单个工程正式合同价=核定的中标项目的施工自得费×（1-中标</w:t>
      </w:r>
      <w:r>
        <w:rPr>
          <w:rFonts w:hint="eastAsia" w:hAnsi="宋体" w:cs="宋体"/>
          <w:b/>
          <w:color w:val="auto"/>
          <w:szCs w:val="21"/>
          <w:highlight w:val="none"/>
          <w:lang w:eastAsia="zh-CN"/>
        </w:rPr>
        <w:t>下浮率</w:t>
      </w:r>
      <w:r>
        <w:rPr>
          <w:rFonts w:hint="eastAsia" w:hAnsi="宋体" w:cs="宋体"/>
          <w:b/>
          <w:color w:val="auto"/>
          <w:szCs w:val="21"/>
          <w:highlight w:val="none"/>
        </w:rPr>
        <w:t>）+核定的</w:t>
      </w:r>
      <w:r>
        <w:rPr>
          <w:rFonts w:hint="eastAsia" w:hAnsi="宋体" w:cs="宋体"/>
          <w:b/>
          <w:color w:val="auto"/>
          <w:szCs w:val="21"/>
          <w:highlight w:val="none"/>
          <w:lang w:val="en-US" w:eastAsia="zh-CN"/>
        </w:rPr>
        <w:t>占地</w:t>
      </w:r>
      <w:r>
        <w:rPr>
          <w:rFonts w:hint="eastAsia" w:hAnsi="宋体" w:cs="宋体"/>
          <w:b/>
          <w:color w:val="auto"/>
          <w:szCs w:val="21"/>
          <w:highlight w:val="none"/>
        </w:rPr>
        <w:t>青赔费+核定的安全文明施工费。</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3.2.1最高投标限价：</w:t>
      </w:r>
      <w:r>
        <w:rPr>
          <w:rFonts w:hint="eastAsia" w:ascii="宋体" w:hAnsi="宋体"/>
          <w:color w:val="auto"/>
          <w:szCs w:val="21"/>
          <w:highlight w:val="none"/>
          <w:lang w:val="en-US" w:eastAsia="zh-CN"/>
        </w:rPr>
        <w:t>/</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3.2.2合同控制价</w:t>
      </w:r>
      <w:r>
        <w:rPr>
          <w:rFonts w:hint="eastAsia" w:ascii="宋体" w:hAnsi="宋体"/>
          <w:color w:val="auto"/>
          <w:szCs w:val="21"/>
          <w:highlight w:val="none"/>
          <w:lang w:val="en-US" w:eastAsia="zh-CN"/>
        </w:rPr>
        <w:t>编审</w:t>
      </w:r>
      <w:r>
        <w:rPr>
          <w:rFonts w:hint="eastAsia" w:hAnsi="宋体"/>
          <w:color w:val="auto"/>
          <w:highlight w:val="none"/>
          <w:shd w:val="clear" w:color="auto" w:fill="auto"/>
          <w:lang w:val="en-US" w:eastAsia="zh-CN"/>
        </w:rPr>
        <w:t>原则。</w:t>
      </w:r>
    </w:p>
    <w:p>
      <w:pPr>
        <w:keepNext w:val="0"/>
        <w:keepLines w:val="0"/>
        <w:pageBreakBefore w:val="0"/>
        <w:widowControl w:val="0"/>
        <w:shd w:val="clear" w:color="auto" w:fill="auto"/>
        <w:kinsoku/>
        <w:wordWrap/>
        <w:overflowPunct/>
        <w:topLinePunct w:val="0"/>
        <w:bidi w:val="0"/>
        <w:snapToGrid/>
        <w:spacing w:line="360" w:lineRule="auto"/>
        <w:ind w:firstLine="422" w:firstLineChars="200"/>
        <w:textAlignment w:val="auto"/>
        <w:rPr>
          <w:rFonts w:hint="default"/>
          <w:color w:val="auto"/>
          <w:highlight w:val="none"/>
          <w:lang w:val="en-US" w:eastAsia="zh-CN"/>
        </w:rPr>
      </w:pPr>
      <w:r>
        <w:rPr>
          <w:rFonts w:hint="eastAsia"/>
          <w:b/>
          <w:bCs/>
          <w:color w:val="auto"/>
          <w:highlight w:val="none"/>
          <w:lang w:val="en-US" w:eastAsia="zh-CN"/>
        </w:rPr>
        <w:t>正式合同价编审原则：</w:t>
      </w:r>
      <w:r>
        <w:rPr>
          <w:rFonts w:hint="eastAsia"/>
          <w:color w:val="auto"/>
          <w:highlight w:val="none"/>
          <w:lang w:val="en-US" w:eastAsia="zh-CN"/>
        </w:rPr>
        <w:t>采用</w:t>
      </w:r>
      <w:r>
        <w:rPr>
          <w:rFonts w:hint="eastAsia"/>
          <w:b/>
          <w:bCs/>
          <w:color w:val="auto"/>
          <w:highlight w:val="none"/>
          <w:lang w:val="en-US" w:eastAsia="zh-CN"/>
        </w:rPr>
        <w:t>定额计价模式</w:t>
      </w:r>
      <w:r>
        <w:rPr>
          <w:rFonts w:hint="eastAsia"/>
          <w:color w:val="auto"/>
          <w:highlight w:val="none"/>
          <w:lang w:val="en-US" w:eastAsia="zh-CN"/>
        </w:rPr>
        <w:t>编制，包括在工程建设期和保修期内，中标人完成招标文件和审定施工图范围内的工作内容和各项费用。关于本条款内提及的所有文件、规定、标准等，合同控制价编审期间如国家、行业发布最新标准，按以下原则执行：若未开工则执行合同控制价编审阶段发布的最新文件，若已开工则执行截至开工日期发布的最新文件。</w:t>
      </w:r>
    </w:p>
    <w:p>
      <w:pPr>
        <w:keepNext w:val="0"/>
        <w:keepLines w:val="0"/>
        <w:pageBreakBefore w:val="0"/>
        <w:widowControl w:val="0"/>
        <w:numPr>
          <w:ilvl w:val="0"/>
          <w:numId w:val="0"/>
        </w:numPr>
        <w:shd w:val="clear" w:color="auto" w:fill="auto"/>
        <w:kinsoku/>
        <w:wordWrap/>
        <w:overflowPunct/>
        <w:topLinePunct w:val="0"/>
        <w:bidi w:val="0"/>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（1）计价依据及取费标准</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lang w:val="en-US" w:eastAsia="zh-CN"/>
        </w:rPr>
      </w:pPr>
      <w:r>
        <w:rPr>
          <w:rFonts w:hint="eastAsia"/>
          <w:color w:val="auto"/>
          <w:highlight w:val="none"/>
          <w:lang w:val="en-US" w:eastAsia="zh-CN"/>
        </w:rPr>
        <w:t>1）</w:t>
      </w:r>
      <w:r>
        <w:rPr>
          <w:rFonts w:hint="eastAsia"/>
          <w:b/>
          <w:bCs/>
          <w:color w:val="auto"/>
          <w:highlight w:val="none"/>
          <w:lang w:val="en-US" w:eastAsia="zh-CN"/>
        </w:rPr>
        <w:t>输变电工程</w:t>
      </w:r>
      <w:r>
        <w:rPr>
          <w:rFonts w:hint="eastAsia"/>
          <w:color w:val="auto"/>
          <w:highlight w:val="none"/>
          <w:lang w:val="en-US" w:eastAsia="zh-CN"/>
        </w:rPr>
        <w:t>执行《电网工程建设预算编制与计算规定（2018年版）》、《电力建设工程预算定额（2018年版）》及工程所在地</w:t>
      </w:r>
      <w:r>
        <w:rPr>
          <w:rFonts w:hint="eastAsia" w:ascii="Times New Roman" w:hAnsi="Times New Roman" w:eastAsia="宋体" w:cs="Times New Roman"/>
          <w:color w:val="auto"/>
          <w:highlight w:val="none"/>
          <w:lang w:val="en-US" w:eastAsia="zh-CN"/>
        </w:rPr>
        <w:t>电网公司的相关最新规定。</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w:t>
      </w:r>
      <w:r>
        <w:rPr>
          <w:rFonts w:hint="eastAsia" w:ascii="Times New Roman" w:hAnsi="Times New Roman" w:eastAsia="宋体" w:cs="Times New Roman"/>
          <w:b/>
          <w:bCs/>
          <w:color w:val="auto"/>
          <w:highlight w:val="none"/>
          <w:lang w:val="en-US" w:eastAsia="zh-CN"/>
        </w:rPr>
        <w:t>站外电源</w:t>
      </w:r>
      <w:r>
        <w:rPr>
          <w:rFonts w:hint="eastAsia" w:ascii="Times New Roman" w:hAnsi="Times New Roman" w:eastAsia="宋体" w:cs="Times New Roman"/>
          <w:color w:val="auto"/>
          <w:highlight w:val="none"/>
          <w:lang w:val="en-US" w:eastAsia="zh-CN"/>
        </w:rPr>
        <w:t>参照执行《20kV及以下配电网工程定额和费用计算规定（2022年版）》《20kV及以下配电网工程预算定额（2022版）》配套定额</w:t>
      </w:r>
      <w:r>
        <w:rPr>
          <w:rFonts w:hint="eastAsia"/>
          <w:color w:val="auto"/>
          <w:highlight w:val="none"/>
          <w:lang w:val="en-US" w:eastAsia="zh-CN"/>
        </w:rPr>
        <w:t>及工程所在地</w:t>
      </w:r>
      <w:r>
        <w:rPr>
          <w:rFonts w:hint="eastAsia" w:ascii="Times New Roman" w:hAnsi="Times New Roman" w:eastAsia="宋体" w:cs="Times New Roman"/>
          <w:color w:val="auto"/>
          <w:highlight w:val="none"/>
          <w:lang w:val="en-US" w:eastAsia="zh-CN"/>
        </w:rPr>
        <w:t>电网公司的相关最新规定。</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lang w:val="en-US" w:eastAsia="zh-CN"/>
        </w:rPr>
        <w:t>3）</w:t>
      </w:r>
      <w:r>
        <w:rPr>
          <w:rFonts w:hint="eastAsia"/>
          <w:b/>
          <w:bCs/>
          <w:color w:val="auto"/>
          <w:highlight w:val="none"/>
          <w:lang w:val="en-US" w:eastAsia="zh-CN"/>
        </w:rPr>
        <w:t>临时水源</w:t>
      </w:r>
      <w:r>
        <w:rPr>
          <w:rFonts w:hint="eastAsia"/>
          <w:color w:val="auto"/>
          <w:highlight w:val="none"/>
          <w:lang w:val="en-US" w:eastAsia="zh-CN"/>
        </w:rPr>
        <w:t xml:space="preserve">参照执行现行工程所在地地方安装定额及其配套的计价标准。 </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lang w:val="en-US" w:eastAsia="zh-CN"/>
        </w:rPr>
        <w:t>4）</w:t>
      </w:r>
      <w:r>
        <w:rPr>
          <w:rFonts w:hint="eastAsia"/>
          <w:b/>
          <w:bCs/>
          <w:color w:val="auto"/>
          <w:highlight w:val="none"/>
          <w:lang w:val="en-US" w:eastAsia="zh-CN"/>
        </w:rPr>
        <w:t>拆除工程</w:t>
      </w:r>
      <w:r>
        <w:rPr>
          <w:rFonts w:hint="eastAsia"/>
          <w:color w:val="auto"/>
          <w:highlight w:val="none"/>
          <w:lang w:val="en-US" w:eastAsia="zh-CN"/>
        </w:rPr>
        <w:t>参照执行《电网工程建设预算编制与计算规定（2018年版）》余物清理费相关规定或执行预算批复相关规定，不考虑拆旧物资运回仓库费用（如有，参照执行《电网工程建设预算编制与计算规定（2018年版）》余物清理费相关规定）。</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imes New Roman" w:hAnsi="宋体" w:eastAsia="宋体" w:cs="宋体"/>
          <w:b w:val="0"/>
          <w:bCs w:val="0"/>
          <w:color w:val="auto"/>
          <w:szCs w:val="21"/>
          <w:highlight w:val="none"/>
          <w:u w:val="none"/>
          <w:lang w:val="en-US" w:eastAsia="zh-CN"/>
        </w:rPr>
      </w:pPr>
      <w:r>
        <w:rPr>
          <w:rFonts w:hint="eastAsia"/>
          <w:color w:val="auto"/>
          <w:highlight w:val="none"/>
          <w:lang w:val="en-US" w:eastAsia="zh-CN"/>
        </w:rPr>
        <w:t>5）</w:t>
      </w:r>
      <w:r>
        <w:rPr>
          <w:rFonts w:hint="eastAsia"/>
          <w:b/>
          <w:bCs/>
          <w:color w:val="auto"/>
          <w:highlight w:val="none"/>
          <w:lang w:val="en-US" w:eastAsia="zh-CN"/>
        </w:rPr>
        <w:t>青苗赔偿费</w:t>
      </w:r>
      <w:r>
        <w:rPr>
          <w:rFonts w:hint="eastAsia" w:hAnsi="宋体" w:cs="宋体"/>
          <w:b/>
          <w:bCs/>
          <w:color w:val="auto"/>
          <w:szCs w:val="21"/>
          <w:highlight w:val="none"/>
          <w:u w:val="none"/>
          <w:lang w:eastAsia="zh-CN"/>
        </w:rPr>
        <w:t>：</w:t>
      </w:r>
      <w:r>
        <w:rPr>
          <w:rFonts w:hint="eastAsia"/>
          <w:color w:val="auto"/>
          <w:highlight w:val="none"/>
        </w:rPr>
        <w:t>简称青赔费，包括架线、拆线、拆除旧杆塔、和投运前线路走廊内、施工临时占地、施工便道及接地施工的</w:t>
      </w:r>
      <w:r>
        <w:rPr>
          <w:rFonts w:hint="eastAsia"/>
          <w:b/>
          <w:bCs/>
          <w:color w:val="auto"/>
          <w:highlight w:val="none"/>
        </w:rPr>
        <w:t>青苗的补偿费、砍伐费、清理费</w:t>
      </w:r>
      <w:r>
        <w:rPr>
          <w:rFonts w:hint="eastAsia"/>
          <w:b/>
          <w:bCs/>
          <w:color w:val="auto"/>
          <w:highlight w:val="none"/>
          <w:lang w:eastAsia="zh-CN"/>
        </w:rPr>
        <w:t>，</w:t>
      </w:r>
      <w:r>
        <w:rPr>
          <w:rFonts w:hint="eastAsia"/>
          <w:b/>
          <w:bCs/>
          <w:color w:val="auto"/>
          <w:highlight w:val="none"/>
        </w:rPr>
        <w:t>以及杆塔占地赔偿</w:t>
      </w:r>
      <w:r>
        <w:rPr>
          <w:rFonts w:hint="eastAsia"/>
          <w:color w:val="auto"/>
          <w:highlight w:val="none"/>
        </w:rPr>
        <w:t>。砍伐的青苗属产权人所有。</w:t>
      </w:r>
      <w:r>
        <w:rPr>
          <w:rFonts w:hint="eastAsia" w:hAnsi="宋体" w:cs="宋体"/>
          <w:b/>
          <w:bCs/>
          <w:color w:val="auto"/>
          <w:szCs w:val="21"/>
          <w:highlight w:val="none"/>
          <w:u w:val="none"/>
          <w:lang w:val="en-US" w:eastAsia="zh-CN"/>
        </w:rPr>
        <w:t>占地及砍伐工程量</w:t>
      </w:r>
      <w:r>
        <w:rPr>
          <w:rFonts w:hint="eastAsia" w:hAnsi="宋体" w:cs="宋体"/>
          <w:b w:val="0"/>
          <w:bCs w:val="0"/>
          <w:color w:val="auto"/>
          <w:szCs w:val="21"/>
          <w:highlight w:val="none"/>
          <w:u w:val="none"/>
          <w:lang w:val="en-US" w:eastAsia="zh-CN"/>
        </w:rPr>
        <w:t>，按批复施工图设计文件开列范围及数量。</w:t>
      </w:r>
      <w:r>
        <w:rPr>
          <w:rFonts w:hint="eastAsia" w:hAnsi="宋体" w:cs="宋体"/>
          <w:b/>
          <w:bCs/>
          <w:color w:val="auto"/>
          <w:szCs w:val="21"/>
          <w:highlight w:val="none"/>
          <w:u w:val="none"/>
          <w:lang w:val="en-US" w:eastAsia="zh-CN"/>
        </w:rPr>
        <w:t>赔偿标准</w:t>
      </w:r>
      <w:r>
        <w:rPr>
          <w:rFonts w:hint="eastAsia" w:hAnsi="宋体" w:cs="宋体"/>
          <w:b w:val="0"/>
          <w:bCs w:val="0"/>
          <w:color w:val="auto"/>
          <w:szCs w:val="21"/>
          <w:highlight w:val="none"/>
          <w:u w:val="none"/>
        </w:rPr>
        <w:t>执行海南省人民政府《关于印发海南省征地统一年产值标准和海南省征地青苗及地上附着物补偿标准的通知》(琼府〔2014〕36号)</w:t>
      </w:r>
      <w:r>
        <w:rPr>
          <w:rFonts w:hint="eastAsia" w:hAnsi="宋体" w:cs="宋体"/>
          <w:b w:val="0"/>
          <w:bCs w:val="0"/>
          <w:color w:val="auto"/>
          <w:szCs w:val="21"/>
          <w:highlight w:val="none"/>
          <w:u w:val="none"/>
          <w:lang w:eastAsia="zh-CN"/>
        </w:rPr>
        <w:t>、《海南省人民政府关于</w:t>
      </w:r>
      <w:r>
        <w:rPr>
          <w:rFonts w:hint="eastAsia" w:hAnsi="宋体" w:cs="宋体"/>
          <w:b w:val="0"/>
          <w:bCs w:val="0"/>
          <w:color w:val="auto"/>
          <w:szCs w:val="21"/>
          <w:highlight w:val="none"/>
          <w:u w:val="none"/>
          <w:lang w:val="en-US" w:eastAsia="zh-CN"/>
        </w:rPr>
        <w:t>重新</w:t>
      </w:r>
      <w:r>
        <w:rPr>
          <w:rFonts w:hint="eastAsia" w:hAnsi="宋体" w:cs="宋体"/>
          <w:b w:val="0"/>
          <w:bCs w:val="0"/>
          <w:color w:val="auto"/>
          <w:szCs w:val="21"/>
          <w:highlight w:val="none"/>
          <w:u w:val="none"/>
          <w:lang w:eastAsia="zh-CN"/>
        </w:rPr>
        <w:t>公布全省征地区片综合地价的通知》(琼府202</w:t>
      </w:r>
      <w:r>
        <w:rPr>
          <w:rFonts w:hint="eastAsia" w:hAnsi="宋体" w:cs="宋体"/>
          <w:b w:val="0"/>
          <w:bCs w:val="0"/>
          <w:color w:val="auto"/>
          <w:szCs w:val="21"/>
          <w:highlight w:val="none"/>
          <w:u w:val="none"/>
          <w:lang w:val="en-US" w:eastAsia="zh-CN"/>
        </w:rPr>
        <w:t>4</w:t>
      </w:r>
      <w:r>
        <w:rPr>
          <w:rFonts w:hint="eastAsia" w:hAnsi="宋体" w:cs="宋体"/>
          <w:b w:val="0"/>
          <w:bCs w:val="0"/>
          <w:color w:val="auto"/>
          <w:szCs w:val="21"/>
          <w:highlight w:val="none"/>
          <w:u w:val="none"/>
          <w:lang w:eastAsia="zh-CN"/>
        </w:rPr>
        <w:t>年</w:t>
      </w:r>
      <w:r>
        <w:rPr>
          <w:rFonts w:hint="eastAsia" w:hAnsi="宋体" w:cs="宋体"/>
          <w:b w:val="0"/>
          <w:bCs w:val="0"/>
          <w:color w:val="auto"/>
          <w:szCs w:val="21"/>
          <w:highlight w:val="none"/>
          <w:u w:val="none"/>
          <w:lang w:val="en-US" w:eastAsia="zh-CN"/>
        </w:rPr>
        <w:t>9</w:t>
      </w:r>
      <w:r>
        <w:rPr>
          <w:rFonts w:hint="eastAsia" w:hAnsi="宋体" w:cs="宋体"/>
          <w:b w:val="0"/>
          <w:bCs w:val="0"/>
          <w:color w:val="auto"/>
          <w:szCs w:val="21"/>
          <w:highlight w:val="none"/>
          <w:u w:val="none"/>
          <w:lang w:eastAsia="zh-CN"/>
        </w:rPr>
        <w:t>号文）、《关于印发海南电网公司电网建设杆塔占地补偿及青苗补偿费用管理手册的通知》（海南电网基建〔2023〕101号），</w:t>
      </w:r>
      <w:r>
        <w:rPr>
          <w:rFonts w:hint="eastAsia" w:hAnsi="宋体" w:cs="宋体"/>
          <w:b w:val="0"/>
          <w:bCs w:val="0"/>
          <w:color w:val="auto"/>
          <w:szCs w:val="21"/>
          <w:highlight w:val="none"/>
          <w:u w:val="none"/>
        </w:rPr>
        <w:t>若项目所在地各市县人民政府在</w:t>
      </w:r>
      <w:r>
        <w:rPr>
          <w:rFonts w:hint="eastAsia" w:hAnsi="宋体" w:cs="宋体"/>
          <w:b w:val="0"/>
          <w:bCs w:val="0"/>
          <w:color w:val="auto"/>
          <w:szCs w:val="21"/>
          <w:highlight w:val="none"/>
          <w:u w:val="none"/>
          <w:lang w:val="en-US" w:eastAsia="zh-CN"/>
        </w:rPr>
        <w:t>以上文件</w:t>
      </w:r>
      <w:r>
        <w:rPr>
          <w:rFonts w:hint="eastAsia" w:hAnsi="宋体" w:cs="宋体"/>
          <w:b w:val="0"/>
          <w:bCs w:val="0"/>
          <w:color w:val="auto"/>
          <w:szCs w:val="21"/>
          <w:highlight w:val="none"/>
          <w:u w:val="none"/>
        </w:rPr>
        <w:t>公布之后颁布最新的</w:t>
      </w:r>
      <w:r>
        <w:rPr>
          <w:rFonts w:hint="eastAsia" w:hAnsi="宋体" w:cs="宋体"/>
          <w:b w:val="0"/>
          <w:bCs w:val="0"/>
          <w:color w:val="auto"/>
          <w:szCs w:val="21"/>
          <w:highlight w:val="none"/>
          <w:u w:val="none"/>
          <w:lang w:val="en-US" w:eastAsia="zh-CN"/>
        </w:rPr>
        <w:t>赔偿</w:t>
      </w:r>
      <w:r>
        <w:rPr>
          <w:rFonts w:hint="eastAsia" w:hAnsi="宋体" w:cs="宋体"/>
          <w:b w:val="0"/>
          <w:bCs w:val="0"/>
          <w:color w:val="auto"/>
          <w:szCs w:val="21"/>
          <w:highlight w:val="none"/>
          <w:u w:val="none"/>
        </w:rPr>
        <w:t>标准，可执行建设项目所在地各</w:t>
      </w:r>
      <w:r>
        <w:rPr>
          <w:rFonts w:hint="eastAsia" w:ascii="Times New Roman" w:hAnsi="宋体" w:eastAsia="宋体" w:cs="宋体"/>
          <w:b w:val="0"/>
          <w:bCs w:val="0"/>
          <w:color w:val="auto"/>
          <w:szCs w:val="21"/>
          <w:highlight w:val="none"/>
          <w:u w:val="none"/>
          <w:lang w:eastAsia="zh-CN"/>
        </w:rPr>
        <w:t>市县人民政府最新颁布的青苗补偿标准，或各市县人民政府明确指定使用的标准。</w:t>
      </w:r>
    </w:p>
    <w:p>
      <w:pPr>
        <w:keepNext w:val="0"/>
        <w:keepLines w:val="0"/>
        <w:pageBreakBefore w:val="0"/>
        <w:widowControl w:val="0"/>
        <w:shd w:val="clear" w:color="auto" w:fill="auto"/>
        <w:kinsoku/>
        <w:wordWrap/>
        <w:overflowPunct/>
        <w:topLinePunct w:val="0"/>
        <w:bidi w:val="0"/>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（2）人工单价调整：参照执行电力工程造价与定额管理总站《关于发布2018版电力建设工程概预算定额2024年度价格水平调整的通知》（定额〔2025〕1号）、</w:t>
      </w:r>
      <w:r>
        <w:rPr>
          <w:rFonts w:hint="eastAsia" w:ascii="Times New Roman" w:hAnsi="Times New Roman" w:eastAsia="宋体" w:cs="Times New Roman"/>
          <w:color w:val="auto"/>
          <w:highlight w:val="none"/>
          <w:lang w:val="en-US" w:eastAsia="zh-CN"/>
        </w:rPr>
        <w:t>《关于发布2022版20kV及以下配电网工程概预算定额2024年下半年价格水平调整的通知（定额〔202</w:t>
      </w:r>
      <w:r>
        <w:rPr>
          <w:rFonts w:hint="eastAsia" w:cs="Times New Roman"/>
          <w:color w:val="auto"/>
          <w:highlight w:val="none"/>
          <w:lang w:val="en-US" w:eastAsia="zh-CN"/>
        </w:rPr>
        <w:t>5</w:t>
      </w:r>
      <w:r>
        <w:rPr>
          <w:rFonts w:hint="eastAsia" w:ascii="Times New Roman" w:hAnsi="Times New Roman" w:eastAsia="宋体" w:cs="Times New Roman"/>
          <w:color w:val="auto"/>
          <w:highlight w:val="none"/>
          <w:lang w:val="en-US" w:eastAsia="zh-CN"/>
        </w:rPr>
        <w:t>〕26号）》及工程所在地地方定额配套人工费价差调整标准</w:t>
      </w:r>
      <w:r>
        <w:rPr>
          <w:rFonts w:hint="eastAsia"/>
          <w:color w:val="auto"/>
          <w:highlight w:val="none"/>
          <w:lang w:val="en-US" w:eastAsia="zh-CN"/>
        </w:rPr>
        <w:t>。</w:t>
      </w:r>
    </w:p>
    <w:p>
      <w:pPr>
        <w:keepNext w:val="0"/>
        <w:keepLines w:val="0"/>
        <w:pageBreakBefore w:val="0"/>
        <w:widowControl w:val="0"/>
        <w:shd w:val="clear" w:color="auto" w:fill="auto"/>
        <w:kinsoku/>
        <w:wordWrap/>
        <w:overflowPunct/>
        <w:topLinePunct w:val="0"/>
        <w:bidi w:val="0"/>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（3）材料价差调整：</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1）安装工程定额材料调整：参照执行电力工程造价与定额管理总站《关于发布2018版电力建设工程概预算定额2024年度价格水平调整的通知》（定额〔2025〕1号）、</w:t>
      </w:r>
      <w:r>
        <w:rPr>
          <w:rFonts w:hint="eastAsia" w:ascii="Times New Roman" w:hAnsi="Times New Roman" w:eastAsia="宋体" w:cs="Times New Roman"/>
          <w:color w:val="auto"/>
          <w:highlight w:val="none"/>
          <w:lang w:val="en-US" w:eastAsia="zh-CN"/>
        </w:rPr>
        <w:t>《关于发布2022版20kV及以下配电网工程概预算定额2024年下半年价格水平调整的通知（定额〔202</w:t>
      </w:r>
      <w:r>
        <w:rPr>
          <w:rFonts w:hint="eastAsia" w:cs="Times New Roman"/>
          <w:color w:val="auto"/>
          <w:highlight w:val="none"/>
          <w:lang w:val="en-US" w:eastAsia="zh-CN"/>
        </w:rPr>
        <w:t>5</w:t>
      </w:r>
      <w:r>
        <w:rPr>
          <w:rFonts w:hint="eastAsia" w:ascii="Times New Roman" w:hAnsi="Times New Roman" w:eastAsia="宋体" w:cs="Times New Roman"/>
          <w:color w:val="auto"/>
          <w:highlight w:val="none"/>
          <w:lang w:val="en-US" w:eastAsia="zh-CN"/>
        </w:rPr>
        <w:t>〕26号）》</w:t>
      </w:r>
      <w:r>
        <w:rPr>
          <w:rFonts w:hint="eastAsia"/>
          <w:color w:val="auto"/>
          <w:highlight w:val="none"/>
          <w:lang w:val="en-US" w:eastAsia="zh-CN"/>
        </w:rPr>
        <w:t>。</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default"/>
          <w:color w:val="auto"/>
          <w:highlight w:val="none"/>
          <w:lang w:val="en-US" w:eastAsia="zh-CN"/>
        </w:rPr>
      </w:pPr>
      <w:r>
        <w:rPr>
          <w:rFonts w:hint="eastAsia"/>
          <w:color w:val="auto"/>
          <w:highlight w:val="none"/>
          <w:lang w:val="en-US" w:eastAsia="zh-CN"/>
        </w:rPr>
        <w:t>2）安装工程装置性材料按市场价计取价差（已招标的未计价材料价格按招标价）。</w:t>
      </w:r>
    </w:p>
    <w:p>
      <w:pPr>
        <w:keepNext w:val="0"/>
        <w:keepLines w:val="0"/>
        <w:pageBreakBefore w:val="0"/>
        <w:widowControl w:val="0"/>
        <w:shd w:val="clear" w:color="auto" w:fill="auto"/>
        <w:kinsoku/>
        <w:wordWrap/>
        <w:overflowPunct/>
        <w:topLinePunct w:val="0"/>
        <w:bidi w:val="0"/>
        <w:snapToGrid/>
        <w:spacing w:line="360" w:lineRule="auto"/>
        <w:ind w:firstLine="420" w:firstLineChars="200"/>
        <w:textAlignment w:val="auto"/>
        <w:rPr>
          <w:rFonts w:hint="eastAsia"/>
          <w:color w:val="auto"/>
          <w:highlight w:val="none"/>
        </w:rPr>
      </w:pPr>
      <w:r>
        <w:rPr>
          <w:rFonts w:hint="eastAsia"/>
          <w:color w:val="auto"/>
          <w:highlight w:val="none"/>
          <w:lang w:val="en-US" w:eastAsia="zh-CN"/>
        </w:rPr>
        <w:t>3）建筑工程材料照执行工程所在地建设工程造价管理机构公布的《市年月信息价》计取材料价差。</w:t>
      </w:r>
    </w:p>
    <w:p>
      <w:pPr>
        <w:keepNext w:val="0"/>
        <w:keepLines w:val="0"/>
        <w:pageBreakBefore w:val="0"/>
        <w:widowControl w:val="0"/>
        <w:shd w:val="clear" w:color="auto" w:fill="auto"/>
        <w:kinsoku/>
        <w:wordWrap/>
        <w:overflowPunct/>
        <w:topLinePunct w:val="0"/>
        <w:bidi w:val="0"/>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（4）施工机械费价差调整：</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1）安装工程定额机械调整参照执行电力工程造价与定额管理总站《关于发布2018版电力建设工程概预算定额2024年度价格水平调整的通知》（定额〔2025〕1号）、</w:t>
      </w:r>
      <w:r>
        <w:rPr>
          <w:rFonts w:hint="eastAsia" w:ascii="Times New Roman" w:hAnsi="Times New Roman" w:eastAsia="宋体" w:cs="Times New Roman"/>
          <w:color w:val="auto"/>
          <w:highlight w:val="none"/>
          <w:lang w:val="en-US" w:eastAsia="zh-CN"/>
        </w:rPr>
        <w:t>《关于发布2022版20kV及以下配电网工程概预算定额2024年下半年价格水平调整的通知（定额〔202</w:t>
      </w:r>
      <w:r>
        <w:rPr>
          <w:rFonts w:hint="eastAsia" w:cs="Times New Roman"/>
          <w:color w:val="auto"/>
          <w:highlight w:val="none"/>
          <w:lang w:val="en-US" w:eastAsia="zh-CN"/>
        </w:rPr>
        <w:t>5</w:t>
      </w:r>
      <w:r>
        <w:rPr>
          <w:rFonts w:hint="eastAsia" w:ascii="Times New Roman" w:hAnsi="Times New Roman" w:eastAsia="宋体" w:cs="Times New Roman"/>
          <w:color w:val="auto"/>
          <w:highlight w:val="none"/>
          <w:lang w:val="en-US" w:eastAsia="zh-CN"/>
        </w:rPr>
        <w:t>〕26号）》</w:t>
      </w:r>
      <w:r>
        <w:rPr>
          <w:rFonts w:hint="eastAsia"/>
          <w:color w:val="auto"/>
          <w:highlight w:val="none"/>
          <w:lang w:val="en-US" w:eastAsia="zh-CN"/>
        </w:rPr>
        <w:t>。</w:t>
      </w:r>
    </w:p>
    <w:p>
      <w:pPr>
        <w:keepNext w:val="0"/>
        <w:keepLines w:val="0"/>
        <w:pageBreakBefore w:val="0"/>
        <w:widowControl w:val="0"/>
        <w:shd w:val="clear" w:color="auto" w:fill="auto"/>
        <w:kinsoku/>
        <w:wordWrap/>
        <w:overflowPunct/>
        <w:topLinePunct w:val="0"/>
        <w:bidi w:val="0"/>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2）建筑工程施工机械价差调整参照执行电力工程造价与定额管理总站《关于发布2018版电力建设工程概预算定额2024年度价格水平调整的通知》（定额〔2025〕1号）、</w:t>
      </w:r>
      <w:r>
        <w:rPr>
          <w:rFonts w:hint="eastAsia" w:ascii="Times New Roman" w:hAnsi="Times New Roman" w:eastAsia="宋体" w:cs="Times New Roman"/>
          <w:color w:val="auto"/>
          <w:highlight w:val="none"/>
          <w:lang w:val="en-US" w:eastAsia="zh-CN"/>
        </w:rPr>
        <w:t>《关于发布2022版20kV及以下配电网工程概预算定额2024年下半年价格水平调整的通知（定额〔202</w:t>
      </w:r>
      <w:r>
        <w:rPr>
          <w:rFonts w:hint="eastAsia" w:cs="Times New Roman"/>
          <w:color w:val="auto"/>
          <w:highlight w:val="none"/>
          <w:lang w:val="en-US" w:eastAsia="zh-CN"/>
        </w:rPr>
        <w:t>5</w:t>
      </w:r>
      <w:r>
        <w:rPr>
          <w:rFonts w:hint="eastAsia" w:ascii="Times New Roman" w:hAnsi="Times New Roman" w:eastAsia="宋体" w:cs="Times New Roman"/>
          <w:color w:val="auto"/>
          <w:highlight w:val="none"/>
          <w:lang w:val="en-US" w:eastAsia="zh-CN"/>
        </w:rPr>
        <w:t>〕26号）》</w:t>
      </w:r>
      <w:r>
        <w:rPr>
          <w:rFonts w:hint="eastAsia"/>
          <w:color w:val="auto"/>
          <w:highlight w:val="none"/>
          <w:lang w:val="en-US" w:eastAsia="zh-CN"/>
        </w:rPr>
        <w:t>。</w:t>
      </w:r>
    </w:p>
    <w:p>
      <w:pPr>
        <w:pStyle w:val="2"/>
        <w:keepNext w:val="0"/>
        <w:keepLines w:val="0"/>
        <w:pageBreakBefore w:val="0"/>
        <w:kinsoku/>
        <w:wordWrap/>
        <w:overflowPunct/>
        <w:topLinePunct w:val="0"/>
        <w:autoSpaceDE/>
        <w:autoSpaceDN/>
        <w:bidi w:val="0"/>
        <w:adjustRightInd/>
        <w:snapToGrid/>
        <w:spacing w:before="0" w:after="0" w:line="360" w:lineRule="auto"/>
        <w:ind w:firstLine="420" w:firstLineChars="200"/>
        <w:jc w:val="left"/>
        <w:textAlignment w:val="auto"/>
        <w:outlineLvl w:val="9"/>
        <w:rPr>
          <w:rFonts w:hint="eastAsia" w:ascii="宋体" w:hAnsi="宋体" w:eastAsia="宋体" w:cs="宋体"/>
          <w:b w:val="0"/>
          <w:bCs w:val="0"/>
          <w:color w:val="auto"/>
          <w:kern w:val="2"/>
          <w:sz w:val="21"/>
          <w:szCs w:val="22"/>
          <w:highlight w:val="none"/>
          <w:u w:val="none"/>
          <w:shd w:val="clear" w:color="auto" w:fill="auto"/>
          <w:lang w:val="en-US" w:eastAsia="zh-CN" w:bidi="ar-SA"/>
        </w:rPr>
      </w:pPr>
      <w:r>
        <w:rPr>
          <w:rFonts w:hint="eastAsia" w:ascii="宋体" w:hAnsi="宋体" w:eastAsia="宋体" w:cs="宋体"/>
          <w:b w:val="0"/>
          <w:bCs w:val="0"/>
          <w:color w:val="auto"/>
          <w:kern w:val="2"/>
          <w:sz w:val="21"/>
          <w:szCs w:val="22"/>
          <w:highlight w:val="none"/>
          <w:u w:val="none"/>
          <w:shd w:val="clear" w:color="auto" w:fill="auto"/>
          <w:lang w:val="en-US" w:eastAsia="zh-CN" w:bidi="ar-SA"/>
        </w:rPr>
        <w:t>（</w:t>
      </w:r>
      <w:r>
        <w:rPr>
          <w:rFonts w:hint="eastAsia" w:ascii="宋体" w:hAnsi="宋体" w:cs="宋体"/>
          <w:b w:val="0"/>
          <w:bCs w:val="0"/>
          <w:color w:val="auto"/>
          <w:kern w:val="2"/>
          <w:sz w:val="21"/>
          <w:szCs w:val="22"/>
          <w:highlight w:val="none"/>
          <w:u w:val="none"/>
          <w:shd w:val="clear" w:color="auto" w:fill="auto"/>
          <w:lang w:val="en-US" w:eastAsia="zh-CN" w:bidi="ar-SA"/>
        </w:rPr>
        <w:t>5</w:t>
      </w:r>
      <w:r>
        <w:rPr>
          <w:rFonts w:hint="eastAsia" w:ascii="宋体" w:hAnsi="宋体" w:eastAsia="宋体" w:cs="宋体"/>
          <w:b w:val="0"/>
          <w:bCs w:val="0"/>
          <w:color w:val="auto"/>
          <w:kern w:val="2"/>
          <w:sz w:val="21"/>
          <w:szCs w:val="22"/>
          <w:highlight w:val="none"/>
          <w:u w:val="none"/>
          <w:shd w:val="clear" w:color="auto" w:fill="auto"/>
          <w:lang w:val="en-US" w:eastAsia="zh-CN" w:bidi="ar-SA"/>
        </w:rPr>
        <w:t>）变电改扩建项目施工专项补助费取费：</w:t>
      </w:r>
      <w:r>
        <w:rPr>
          <w:rFonts w:hint="eastAsia" w:ascii="宋体" w:hAnsi="宋体" w:cs="宋体"/>
          <w:b w:val="0"/>
          <w:bCs w:val="0"/>
          <w:color w:val="auto"/>
          <w:kern w:val="2"/>
          <w:sz w:val="21"/>
          <w:szCs w:val="22"/>
          <w:highlight w:val="none"/>
          <w:u w:val="none"/>
          <w:shd w:val="clear" w:color="auto" w:fill="auto"/>
          <w:lang w:val="en-US" w:eastAsia="zh-CN" w:bidi="ar-SA"/>
        </w:rPr>
        <w:t>合同控制价编审期间执行</w:t>
      </w:r>
      <w:r>
        <w:rPr>
          <w:rFonts w:hint="eastAsia" w:ascii="宋体" w:hAnsi="宋体" w:eastAsia="宋体" w:cs="宋体"/>
          <w:b w:val="0"/>
          <w:bCs w:val="0"/>
          <w:color w:val="auto"/>
          <w:kern w:val="2"/>
          <w:sz w:val="21"/>
          <w:szCs w:val="22"/>
          <w:highlight w:val="none"/>
          <w:u w:val="none"/>
          <w:shd w:val="clear" w:color="auto" w:fill="auto"/>
          <w:lang w:val="en-US" w:eastAsia="zh-CN" w:bidi="ar-SA"/>
        </w:rPr>
        <w:t>《关于明确35kV 及以上变电改扩建项目施工专项补助费列支有关工作的通知》（办输配电〔2023〕2</w:t>
      </w:r>
      <w:r>
        <w:rPr>
          <w:rFonts w:hint="eastAsia" w:ascii="宋体" w:hAnsi="宋体" w:cs="宋体"/>
          <w:b w:val="0"/>
          <w:bCs w:val="0"/>
          <w:color w:val="auto"/>
          <w:kern w:val="2"/>
          <w:sz w:val="21"/>
          <w:szCs w:val="22"/>
          <w:highlight w:val="none"/>
          <w:u w:val="none"/>
          <w:shd w:val="clear" w:color="auto" w:fill="auto"/>
          <w:lang w:val="en-US" w:eastAsia="zh-CN" w:bidi="ar-SA"/>
        </w:rPr>
        <w:t>8</w:t>
      </w:r>
      <w:r>
        <w:rPr>
          <w:rFonts w:hint="eastAsia" w:ascii="宋体" w:hAnsi="宋体" w:eastAsia="宋体" w:cs="宋体"/>
          <w:b w:val="0"/>
          <w:bCs w:val="0"/>
          <w:color w:val="auto"/>
          <w:kern w:val="2"/>
          <w:sz w:val="21"/>
          <w:szCs w:val="22"/>
          <w:highlight w:val="none"/>
          <w:u w:val="none"/>
          <w:shd w:val="clear" w:color="auto" w:fill="auto"/>
          <w:lang w:val="en-US" w:eastAsia="zh-CN" w:bidi="ar-SA"/>
        </w:rPr>
        <w:t>号）</w:t>
      </w:r>
      <w:r>
        <w:rPr>
          <w:rFonts w:hint="eastAsia" w:ascii="宋体" w:hAnsi="宋体" w:cs="宋体"/>
          <w:b w:val="0"/>
          <w:bCs w:val="0"/>
          <w:color w:val="auto"/>
          <w:kern w:val="2"/>
          <w:sz w:val="21"/>
          <w:szCs w:val="22"/>
          <w:highlight w:val="none"/>
          <w:u w:val="none"/>
          <w:shd w:val="clear" w:color="auto" w:fill="auto"/>
          <w:lang w:val="en-US" w:eastAsia="zh-CN" w:bidi="ar-SA"/>
        </w:rPr>
        <w:t>适用范围及费用标准计列。结算时按《关于落实35kV及以上变电改扩建项目施工专项补助费列支有关工作的通知》</w:t>
      </w:r>
      <w:r>
        <w:rPr>
          <w:rFonts w:hint="eastAsia" w:ascii="宋体" w:hAnsi="宋体" w:eastAsia="宋体" w:cs="宋体"/>
          <w:b w:val="0"/>
          <w:bCs w:val="0"/>
          <w:color w:val="auto"/>
          <w:kern w:val="2"/>
          <w:sz w:val="21"/>
          <w:szCs w:val="22"/>
          <w:highlight w:val="none"/>
          <w:u w:val="none"/>
          <w:shd w:val="clear" w:color="auto" w:fill="auto"/>
          <w:lang w:val="en-US" w:eastAsia="zh-CN" w:bidi="ar-SA"/>
        </w:rPr>
        <w:t>（办基建〔2025〕23号）</w:t>
      </w:r>
      <w:r>
        <w:rPr>
          <w:rFonts w:hint="eastAsia" w:ascii="宋体" w:hAnsi="宋体" w:cs="宋体"/>
          <w:b w:val="0"/>
          <w:bCs w:val="0"/>
          <w:color w:val="auto"/>
          <w:kern w:val="2"/>
          <w:sz w:val="21"/>
          <w:szCs w:val="22"/>
          <w:highlight w:val="none"/>
          <w:u w:val="none"/>
          <w:shd w:val="clear" w:color="auto" w:fill="auto"/>
          <w:lang w:val="en-US" w:eastAsia="zh-CN" w:bidi="ar-SA"/>
        </w:rPr>
        <w:t>考评方式及结算比例，按中标系数下浮后计入结算价</w:t>
      </w:r>
      <w:r>
        <w:rPr>
          <w:rFonts w:hint="eastAsia" w:ascii="宋体" w:hAnsi="宋体" w:eastAsia="宋体" w:cs="宋体"/>
          <w:b w:val="0"/>
          <w:bCs w:val="0"/>
          <w:color w:val="auto"/>
          <w:kern w:val="2"/>
          <w:sz w:val="21"/>
          <w:szCs w:val="22"/>
          <w:highlight w:val="none"/>
          <w:u w:val="none"/>
          <w:shd w:val="clear" w:color="auto" w:fill="auto"/>
          <w:lang w:val="en-US" w:eastAsia="zh-CN" w:bidi="ar-SA"/>
        </w:rPr>
        <w:t>。</w:t>
      </w:r>
    </w:p>
    <w:p>
      <w:pPr>
        <w:keepNext w:val="0"/>
        <w:keepLines w:val="0"/>
        <w:pageBreakBefore w:val="0"/>
        <w:widowControl w:val="0"/>
        <w:shd w:val="clear" w:color="auto" w:fill="auto"/>
        <w:kinsoku/>
        <w:wordWrap/>
        <w:overflowPunct/>
        <w:topLinePunct w:val="0"/>
        <w:bidi w:val="0"/>
        <w:snapToGrid/>
        <w:spacing w:line="360" w:lineRule="auto"/>
        <w:ind w:firstLine="420" w:firstLineChars="200"/>
        <w:textAlignment w:val="auto"/>
        <w:rPr>
          <w:rFonts w:hint="eastAsia"/>
          <w:color w:val="auto"/>
          <w:highlight w:val="none"/>
        </w:rPr>
      </w:pPr>
      <w:r>
        <w:rPr>
          <w:rFonts w:hint="eastAsia"/>
          <w:color w:val="auto"/>
          <w:highlight w:val="none"/>
          <w:lang w:val="en-US" w:eastAsia="zh-CN"/>
        </w:rPr>
        <w:t xml:space="preserve">（6）税金费用执行以下约定： </w:t>
      </w:r>
    </w:p>
    <w:p>
      <w:pPr>
        <w:keepNext w:val="0"/>
        <w:keepLines w:val="0"/>
        <w:pageBreakBefore w:val="0"/>
        <w:widowControl w:val="0"/>
        <w:shd w:val="clear" w:color="auto" w:fill="auto"/>
        <w:kinsoku/>
        <w:wordWrap/>
        <w:overflowPunct/>
        <w:topLinePunct w:val="0"/>
        <w:bidi w:val="0"/>
        <w:snapToGrid/>
        <w:spacing w:line="360" w:lineRule="auto"/>
        <w:ind w:firstLine="420" w:firstLineChars="200"/>
        <w:textAlignment w:val="auto"/>
        <w:rPr>
          <w:rFonts w:hint="eastAsia"/>
          <w:color w:val="auto"/>
          <w:highlight w:val="none"/>
        </w:rPr>
      </w:pPr>
      <w:r>
        <w:rPr>
          <w:rFonts w:hint="eastAsia"/>
          <w:color w:val="auto"/>
          <w:highlight w:val="none"/>
          <w:lang w:val="en-US" w:eastAsia="zh-CN"/>
        </w:rPr>
        <w:t>税金费用执行《财政部税务总局海关总署关于深化增值税改革有关政策的公告》（财</w:t>
      </w:r>
    </w:p>
    <w:p>
      <w:pPr>
        <w:keepNext w:val="0"/>
        <w:keepLines w:val="0"/>
        <w:pageBreakBefore w:val="0"/>
        <w:widowControl w:val="0"/>
        <w:shd w:val="clear" w:color="auto" w:fill="auto"/>
        <w:kinsoku/>
        <w:wordWrap/>
        <w:overflowPunct/>
        <w:topLinePunct w:val="0"/>
        <w:bidi w:val="0"/>
        <w:snapToGrid/>
        <w:spacing w:line="360" w:lineRule="auto"/>
        <w:textAlignment w:val="auto"/>
        <w:rPr>
          <w:rFonts w:hint="eastAsia"/>
          <w:color w:val="auto"/>
          <w:highlight w:val="none"/>
        </w:rPr>
      </w:pPr>
      <w:r>
        <w:rPr>
          <w:rFonts w:hint="eastAsia"/>
          <w:color w:val="auto"/>
          <w:highlight w:val="none"/>
          <w:lang w:val="en-US" w:eastAsia="zh-CN"/>
        </w:rPr>
        <w:t>政部税务总局海关总署公告2019第39号）及国家最新税收政策，采用一般计税方法计列增值税。</w:t>
      </w:r>
    </w:p>
    <w:p>
      <w:pPr>
        <w:keepNext w:val="0"/>
        <w:keepLines w:val="0"/>
        <w:pageBreakBefore w:val="0"/>
        <w:widowControl w:val="0"/>
        <w:kinsoku/>
        <w:wordWrap/>
        <w:overflowPunct/>
        <w:topLinePunct w:val="0"/>
        <w:bidi w:val="0"/>
        <w:snapToGrid/>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7）</w:t>
      </w:r>
      <w:r>
        <w:rPr>
          <w:rFonts w:hint="eastAsia" w:ascii="宋体" w:hAnsi="宋体"/>
          <w:color w:val="auto"/>
          <w:szCs w:val="21"/>
          <w:highlight w:val="none"/>
        </w:rPr>
        <w:t>甲供设备材料卸车保管费用的计算标准：</w:t>
      </w:r>
    </w:p>
    <w:p>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项目</w:t>
      </w:r>
      <w:r>
        <w:rPr>
          <w:rFonts w:hint="eastAsia" w:ascii="宋体" w:hAnsi="宋体"/>
          <w:color w:val="auto"/>
          <w:szCs w:val="21"/>
          <w:highlight w:val="none"/>
        </w:rPr>
        <w:t>建设单位</w:t>
      </w:r>
      <w:r>
        <w:rPr>
          <w:rFonts w:hint="eastAsia" w:ascii="宋体" w:hAnsi="宋体"/>
          <w:color w:val="auto"/>
          <w:szCs w:val="21"/>
          <w:highlight w:val="none"/>
          <w:lang w:val="en-US" w:eastAsia="zh-CN"/>
        </w:rPr>
        <w:t>提供的设备、材料</w:t>
      </w:r>
      <w:r>
        <w:rPr>
          <w:rFonts w:hint="eastAsia" w:ascii="宋体" w:hAnsi="宋体"/>
          <w:color w:val="auto"/>
          <w:szCs w:val="21"/>
          <w:highlight w:val="none"/>
        </w:rPr>
        <w:t>不计入投标报价，建设单位提供的实物价格，供投标人用于测算间接费等费用的基数；由投标人采购的材料，其费用列入投标报价</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建设单位提供的设备、材料的交货地点在临时仓库。中标人必须设置相应的临时仓库，所设的临时仓库应具备</w:t>
      </w:r>
      <w:r>
        <w:rPr>
          <w:rFonts w:hint="eastAsia" w:ascii="宋体" w:hAnsi="宋体"/>
          <w:color w:val="auto"/>
          <w:szCs w:val="21"/>
          <w:highlight w:val="none"/>
        </w:rPr>
        <w:t>汽车送达、吊车作业的条件</w:t>
      </w:r>
      <w:r>
        <w:rPr>
          <w:rFonts w:hint="eastAsia" w:ascii="宋体" w:hAnsi="宋体"/>
          <w:color w:val="auto"/>
          <w:szCs w:val="21"/>
          <w:highlight w:val="none"/>
          <w:lang w:eastAsia="zh-CN"/>
        </w:rPr>
        <w:t>。</w:t>
      </w:r>
      <w:r>
        <w:rPr>
          <w:rFonts w:hint="eastAsia" w:ascii="宋体" w:hAnsi="宋体"/>
          <w:color w:val="auto"/>
          <w:szCs w:val="21"/>
          <w:highlight w:val="none"/>
        </w:rPr>
        <w:t>对项目建设单位提供的设备、材料，中标方负责进行卸车、清点、质量验收和保管，所发生的卸车保管费按不超过：甲供材料费×</w:t>
      </w:r>
      <w:r>
        <w:rPr>
          <w:rFonts w:hint="eastAsia" w:ascii="宋体" w:hAnsi="宋体"/>
          <w:color w:val="auto"/>
          <w:szCs w:val="21"/>
          <w:highlight w:val="none"/>
          <w:lang w:val="en-US" w:eastAsia="zh-CN"/>
        </w:rPr>
        <w:t>2</w:t>
      </w:r>
      <w:r>
        <w:rPr>
          <w:rFonts w:hint="eastAsia" w:ascii="宋体" w:hAnsi="宋体"/>
          <w:color w:val="auto"/>
          <w:szCs w:val="21"/>
          <w:highlight w:val="none"/>
        </w:rPr>
        <w:t>%、甲供主设备费（高抗、组合电器）×0.5%、甲供其他设备费（不含高抗、组合电器）×0.7%计，列入</w:t>
      </w:r>
      <w:r>
        <w:rPr>
          <w:rFonts w:hint="eastAsia" w:ascii="宋体" w:hAnsi="宋体"/>
          <w:color w:val="auto"/>
          <w:szCs w:val="21"/>
          <w:highlight w:val="none"/>
          <w:lang w:val="en-US" w:eastAsia="zh-CN"/>
        </w:rPr>
        <w:t>合同控制价</w:t>
      </w:r>
      <w:r>
        <w:rPr>
          <w:rFonts w:hint="eastAsia" w:ascii="宋体" w:hAnsi="宋体"/>
          <w:color w:val="auto"/>
          <w:szCs w:val="21"/>
          <w:highlight w:val="none"/>
        </w:rPr>
        <w:t>，且结算时不予调整。</w:t>
      </w:r>
      <w:bookmarkStart w:id="3" w:name="_GoBack"/>
      <w:bookmarkEnd w:id="3"/>
    </w:p>
    <w:p>
      <w:pPr>
        <w:keepNext w:val="0"/>
        <w:keepLines w:val="0"/>
        <w:pageBreakBefore w:val="0"/>
        <w:widowControl w:val="0"/>
        <w:kinsoku/>
        <w:wordWrap/>
        <w:overflowPunct/>
        <w:topLinePunct w:val="0"/>
        <w:bidi w:val="0"/>
        <w:snapToGrid/>
        <w:spacing w:line="360" w:lineRule="auto"/>
        <w:ind w:firstLine="422" w:firstLineChars="200"/>
        <w:textAlignment w:val="auto"/>
        <w:rPr>
          <w:rFonts w:ascii="宋体" w:hAnsi="宋体"/>
          <w:b/>
          <w:color w:val="auto"/>
          <w:szCs w:val="21"/>
          <w:highlight w:val="none"/>
        </w:rPr>
      </w:pPr>
      <w:r>
        <w:rPr>
          <w:rFonts w:hint="eastAsia" w:ascii="宋体" w:hAnsi="宋体"/>
          <w:b/>
          <w:color w:val="auto"/>
          <w:szCs w:val="21"/>
          <w:highlight w:val="none"/>
        </w:rPr>
        <w:t>（</w:t>
      </w:r>
      <w:r>
        <w:rPr>
          <w:rFonts w:hint="eastAsia" w:ascii="宋体" w:hAnsi="宋体"/>
          <w:b/>
          <w:color w:val="auto"/>
          <w:szCs w:val="21"/>
          <w:highlight w:val="none"/>
          <w:lang w:val="en-US" w:eastAsia="zh-CN"/>
        </w:rPr>
        <w:t>8</w:t>
      </w:r>
      <w:r>
        <w:rPr>
          <w:rFonts w:hint="eastAsia" w:ascii="宋体" w:hAnsi="宋体"/>
          <w:b/>
          <w:color w:val="auto"/>
          <w:szCs w:val="21"/>
          <w:highlight w:val="none"/>
        </w:rPr>
        <w:t>）</w:t>
      </w:r>
      <w:r>
        <w:rPr>
          <w:rFonts w:hint="eastAsia" w:ascii="宋体" w:hAnsi="宋体"/>
          <w:b/>
          <w:color w:val="auto"/>
          <w:szCs w:val="21"/>
          <w:highlight w:val="none"/>
          <w:lang w:val="en-US" w:eastAsia="zh-CN"/>
        </w:rPr>
        <w:t>其他</w:t>
      </w:r>
      <w:r>
        <w:rPr>
          <w:rFonts w:hint="eastAsia" w:ascii="宋体" w:hAnsi="宋体"/>
          <w:b/>
          <w:color w:val="auto"/>
          <w:szCs w:val="21"/>
          <w:highlight w:val="none"/>
        </w:rPr>
        <w:t>。</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Ansi="宋体" w:cs="宋体"/>
          <w:color w:val="auto"/>
          <w:szCs w:val="21"/>
          <w:highlight w:val="none"/>
          <w:lang w:val="en-US" w:eastAsia="zh-CN"/>
        </w:rPr>
      </w:pPr>
      <w:r>
        <w:rPr>
          <w:rFonts w:hint="eastAsia" w:hAnsi="宋体" w:cs="宋体"/>
          <w:color w:val="auto"/>
          <w:szCs w:val="21"/>
          <w:highlight w:val="none"/>
          <w:lang w:val="en-US" w:eastAsia="zh-CN"/>
        </w:rPr>
        <w:t>1）</w:t>
      </w:r>
      <w:r>
        <w:rPr>
          <w:rFonts w:hint="eastAsia"/>
          <w:color w:val="auto"/>
          <w:highlight w:val="none"/>
          <w:lang w:val="en-US" w:eastAsia="zh-CN"/>
        </w:rPr>
        <w:t>工程变电部分采用商品</w:t>
      </w:r>
      <w:r>
        <w:rPr>
          <w:rFonts w:hint="eastAsia"/>
          <w:color w:val="auto"/>
          <w:highlight w:val="none"/>
          <w:u w:val="single"/>
          <w:lang w:val="en-US" w:eastAsia="zh-CN"/>
        </w:rPr>
        <w:t>混凝土、灰砂砖</w:t>
      </w:r>
      <w:r>
        <w:rPr>
          <w:rFonts w:hint="eastAsia"/>
          <w:color w:val="auto"/>
          <w:highlight w:val="none"/>
          <w:lang w:val="en-US" w:eastAsia="zh-CN"/>
        </w:rPr>
        <w:t>。</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Ansi="宋体" w:cs="宋体"/>
          <w:color w:val="auto"/>
          <w:szCs w:val="21"/>
          <w:highlight w:val="none"/>
          <w:lang w:val="en-US" w:eastAsia="zh-CN"/>
        </w:rPr>
      </w:pPr>
      <w:r>
        <w:rPr>
          <w:rFonts w:hint="eastAsia" w:hAnsi="宋体" w:cs="宋体"/>
          <w:color w:val="auto"/>
          <w:szCs w:val="21"/>
          <w:highlight w:val="none"/>
          <w:lang w:val="en-US" w:eastAsia="zh-CN"/>
        </w:rPr>
        <w:t>2）不单独计算风险包干费用。</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Ansi="宋体" w:cs="宋体"/>
          <w:color w:val="auto"/>
          <w:szCs w:val="21"/>
          <w:highlight w:val="none"/>
          <w:lang w:val="en-US" w:eastAsia="zh-CN"/>
        </w:rPr>
      </w:pPr>
      <w:r>
        <w:rPr>
          <w:rFonts w:hint="eastAsia" w:hAnsi="宋体" w:cs="宋体"/>
          <w:color w:val="auto"/>
          <w:szCs w:val="21"/>
          <w:highlight w:val="none"/>
          <w:lang w:val="en-US" w:eastAsia="zh-CN"/>
        </w:rPr>
        <w:t>3）</w:t>
      </w:r>
      <w:r>
        <w:rPr>
          <w:rFonts w:hint="eastAsia" w:hAnsi="宋体" w:cs="宋体"/>
          <w:color w:val="auto"/>
          <w:highlight w:val="none"/>
          <w:u w:val="none"/>
          <w:lang w:val="en-US" w:eastAsia="zh-CN"/>
        </w:rPr>
        <w:t>变电站构建筑物第三方沉降检测，公路安评、导地线金具握力等检测、跨越（穿越）或经过（河流、水库、铁路、公路、桥梁、隧道、航空区域、生态区域等）及航空港的航评、穿越重要地区（点）的第三方专项评估涉、节地评价、涉（通信光缆、供水、燃气、排污水管道）迁改、海绵城市方案设计专项规划、绿化专项设计方案、各类行政报建文本（方案、图纸）审查等涉及第三方咨询机构的专项评估（服务），如有（不仅限于以上内容，在项目实施过程中发生的其他第三方评估、图审及检测也包含在内），不计入正式合同价，最终以发包单位审批的方案，据实结算，不考虑下浮率。</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b/>
          <w:bCs/>
          <w:color w:val="auto"/>
          <w:szCs w:val="21"/>
          <w:highlight w:val="none"/>
        </w:rPr>
      </w:pPr>
      <w:r>
        <w:rPr>
          <w:rFonts w:hint="eastAsia" w:hAnsi="宋体" w:cs="宋体"/>
          <w:color w:val="auto"/>
          <w:szCs w:val="21"/>
          <w:highlight w:val="none"/>
          <w:lang w:val="en-US" w:eastAsia="zh-CN"/>
        </w:rPr>
        <w:t>4）</w:t>
      </w:r>
      <w:r>
        <w:rPr>
          <w:rFonts w:hint="eastAsia" w:hAnsi="宋体" w:cs="宋体"/>
          <w:color w:val="auto"/>
          <w:szCs w:val="21"/>
          <w:highlight w:val="none"/>
        </w:rPr>
        <w:t>架线（或拆除导线）施工及跨越电力线（是否需带电跨越应依据设计方案或本招标文件要求执行，工程建设期如发包人需调整，按照相关管理规定执行）施工及措施费由中标单位负责</w:t>
      </w:r>
      <w:r>
        <w:rPr>
          <w:rFonts w:hint="eastAsia" w:hAnsi="宋体" w:cs="宋体"/>
          <w:color w:val="auto"/>
          <w:szCs w:val="21"/>
          <w:highlight w:val="none"/>
          <w:lang w:val="en-US" w:eastAsia="zh-CN"/>
        </w:rPr>
        <w:t>时</w:t>
      </w:r>
      <w:r>
        <w:rPr>
          <w:rFonts w:hint="eastAsia" w:hAnsi="宋体" w:cs="宋体"/>
          <w:color w:val="auto"/>
          <w:szCs w:val="21"/>
          <w:highlight w:val="none"/>
        </w:rPr>
        <w:t>，其施工申请手续费由中标单位负责办理及支付，</w:t>
      </w:r>
      <w:r>
        <w:rPr>
          <w:rFonts w:hint="eastAsia" w:asciiTheme="minorEastAsia" w:hAnsiTheme="minorEastAsia" w:eastAsiaTheme="minorEastAsia" w:cstheme="minorEastAsia"/>
          <w:b/>
          <w:bCs/>
          <w:color w:val="auto"/>
          <w:szCs w:val="21"/>
          <w:highlight w:val="none"/>
        </w:rPr>
        <w:t>35kV及以上</w:t>
      </w:r>
      <w:r>
        <w:rPr>
          <w:rFonts w:hint="eastAsia" w:asciiTheme="minorEastAsia" w:hAnsiTheme="minorEastAsia" w:eastAsiaTheme="minorEastAsia" w:cstheme="minorEastAsia"/>
          <w:b/>
          <w:color w:val="auto"/>
          <w:szCs w:val="21"/>
          <w:highlight w:val="none"/>
        </w:rPr>
        <w:t>跨越措施费用</w:t>
      </w:r>
      <w:r>
        <w:rPr>
          <w:rFonts w:hint="eastAsia" w:asciiTheme="minorEastAsia" w:hAnsiTheme="minorEastAsia" w:eastAsiaTheme="minorEastAsia" w:cstheme="minorEastAsia"/>
          <w:b/>
          <w:color w:val="auto"/>
          <w:szCs w:val="21"/>
          <w:highlight w:val="none"/>
          <w:lang w:eastAsia="zh-CN"/>
        </w:rPr>
        <w:t>，按</w:t>
      </w:r>
      <w:r>
        <w:rPr>
          <w:rFonts w:hint="eastAsia" w:asciiTheme="minorEastAsia" w:hAnsiTheme="minorEastAsia" w:eastAsiaTheme="minorEastAsia" w:cstheme="minorEastAsia"/>
          <w:b/>
          <w:color w:val="auto"/>
          <w:szCs w:val="21"/>
          <w:highlight w:val="none"/>
          <w:lang w:val="en-US" w:eastAsia="zh-CN"/>
        </w:rPr>
        <w:t>设计</w:t>
      </w:r>
      <w:r>
        <w:rPr>
          <w:rFonts w:hint="eastAsia" w:asciiTheme="minorEastAsia" w:hAnsiTheme="minorEastAsia" w:eastAsiaTheme="minorEastAsia" w:cstheme="minorEastAsia"/>
          <w:b/>
          <w:color w:val="auto"/>
          <w:szCs w:val="21"/>
          <w:highlight w:val="none"/>
          <w:lang w:eastAsia="zh-CN"/>
        </w:rPr>
        <w:t>方案</w:t>
      </w:r>
      <w:r>
        <w:rPr>
          <w:rFonts w:hint="eastAsia" w:asciiTheme="minorEastAsia" w:hAnsiTheme="minorEastAsia" w:eastAsiaTheme="minorEastAsia" w:cstheme="minorEastAsia"/>
          <w:b/>
          <w:bCs/>
          <w:color w:val="auto"/>
          <w:szCs w:val="21"/>
          <w:highlight w:val="none"/>
        </w:rPr>
        <w:t>计入</w:t>
      </w:r>
      <w:r>
        <w:rPr>
          <w:rFonts w:hint="eastAsia" w:asciiTheme="minorEastAsia" w:hAnsiTheme="minorEastAsia" w:eastAsiaTheme="minorEastAsia" w:cstheme="minorEastAsia"/>
          <w:b/>
          <w:bCs/>
          <w:color w:val="auto"/>
          <w:szCs w:val="21"/>
          <w:highlight w:val="none"/>
          <w:lang w:val="en-US" w:eastAsia="zh-CN"/>
        </w:rPr>
        <w:t>正式</w:t>
      </w:r>
      <w:r>
        <w:rPr>
          <w:rFonts w:hint="eastAsia" w:asciiTheme="minorEastAsia" w:hAnsiTheme="minorEastAsia" w:eastAsiaTheme="minorEastAsia" w:cstheme="minorEastAsia"/>
          <w:b/>
          <w:bCs/>
          <w:color w:val="auto"/>
          <w:szCs w:val="21"/>
          <w:highlight w:val="none"/>
        </w:rPr>
        <w:t>合同价</w:t>
      </w:r>
      <w:r>
        <w:rPr>
          <w:rFonts w:hint="eastAsia" w:asciiTheme="minorEastAsia" w:hAnsiTheme="minorEastAsia" w:eastAsiaTheme="minorEastAsia" w:cstheme="minorEastAsia"/>
          <w:b/>
          <w:color w:val="auto"/>
          <w:szCs w:val="21"/>
          <w:highlight w:val="none"/>
          <w:lang w:eastAsia="zh-CN"/>
        </w:rPr>
        <w:t>，</w:t>
      </w:r>
      <w:r>
        <w:rPr>
          <w:rFonts w:hint="eastAsia" w:asciiTheme="minorEastAsia" w:hAnsiTheme="minorEastAsia" w:eastAsiaTheme="minorEastAsia" w:cstheme="minorEastAsia"/>
          <w:b/>
          <w:color w:val="auto"/>
          <w:szCs w:val="21"/>
          <w:highlight w:val="none"/>
          <w:lang w:val="en-US" w:eastAsia="zh-CN"/>
        </w:rPr>
        <w:t>如实际施工未按原设计方案实施，则按</w:t>
      </w:r>
      <w:r>
        <w:rPr>
          <w:rFonts w:hint="eastAsia" w:asciiTheme="minorEastAsia" w:hAnsiTheme="minorEastAsia" w:eastAsiaTheme="minorEastAsia" w:cstheme="minorEastAsia"/>
          <w:b/>
          <w:bCs/>
          <w:color w:val="auto"/>
          <w:szCs w:val="21"/>
          <w:highlight w:val="none"/>
          <w:lang w:val="en-US" w:eastAsia="zh-CN"/>
        </w:rPr>
        <w:t>实际</w:t>
      </w:r>
      <w:r>
        <w:rPr>
          <w:rFonts w:hint="eastAsia" w:asciiTheme="minorEastAsia" w:hAnsiTheme="minorEastAsia" w:eastAsiaTheme="minorEastAsia" w:cstheme="minorEastAsia"/>
          <w:b/>
          <w:bCs/>
          <w:color w:val="auto"/>
          <w:szCs w:val="21"/>
          <w:highlight w:val="none"/>
          <w:lang w:eastAsia="zh-CN"/>
        </w:rPr>
        <w:t>施工方案，</w:t>
      </w:r>
      <w:r>
        <w:rPr>
          <w:rFonts w:hint="eastAsia" w:asciiTheme="minorEastAsia" w:hAnsiTheme="minorEastAsia" w:eastAsiaTheme="minorEastAsia" w:cstheme="minorEastAsia"/>
          <w:b/>
          <w:bCs/>
          <w:color w:val="auto"/>
          <w:szCs w:val="21"/>
          <w:highlight w:val="none"/>
          <w:lang w:val="en-US" w:eastAsia="zh-CN"/>
        </w:rPr>
        <w:t>按正式合同价编审原则计算后，下浮</w:t>
      </w:r>
      <w:r>
        <w:rPr>
          <w:rFonts w:hint="eastAsia" w:asciiTheme="minorEastAsia" w:hAnsiTheme="minorEastAsia" w:eastAsiaTheme="minorEastAsia" w:cstheme="minorEastAsia"/>
          <w:b/>
          <w:bCs/>
          <w:color w:val="auto"/>
          <w:szCs w:val="21"/>
          <w:highlight w:val="none"/>
          <w:lang w:eastAsia="zh-CN"/>
        </w:rPr>
        <w:t>结算</w:t>
      </w:r>
      <w:r>
        <w:rPr>
          <w:rFonts w:hint="eastAsia" w:hAnsi="宋体" w:cs="宋体"/>
          <w:b/>
          <w:bCs/>
          <w:color w:val="auto"/>
          <w:szCs w:val="21"/>
          <w:highlight w:val="none"/>
        </w:rPr>
        <w:t>。</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color w:val="auto"/>
          <w:szCs w:val="21"/>
          <w:highlight w:val="none"/>
        </w:rPr>
      </w:pPr>
      <w:r>
        <w:rPr>
          <w:rFonts w:hint="eastAsia" w:hAnsi="宋体" w:cs="宋体"/>
          <w:color w:val="auto"/>
          <w:szCs w:val="21"/>
          <w:highlight w:val="none"/>
          <w:lang w:val="en-US" w:eastAsia="zh-CN"/>
        </w:rPr>
        <w:t>5）</w:t>
      </w:r>
      <w:r>
        <w:rPr>
          <w:rFonts w:hint="eastAsia" w:hAnsi="宋体" w:cs="宋体"/>
          <w:color w:val="auto"/>
          <w:szCs w:val="21"/>
          <w:highlight w:val="none"/>
        </w:rPr>
        <w:t>通讯线迁移、铁路、公路、河流及堤防、水库附近基础措施费用施工均由中标单位负责</w:t>
      </w:r>
      <w:r>
        <w:rPr>
          <w:rFonts w:hint="eastAsia" w:hAnsi="宋体" w:cs="宋体"/>
          <w:color w:val="auto"/>
          <w:szCs w:val="21"/>
          <w:highlight w:val="none"/>
          <w:lang w:val="en-US" w:eastAsia="zh-CN"/>
        </w:rPr>
        <w:t>时</w:t>
      </w:r>
      <w:r>
        <w:rPr>
          <w:rFonts w:hint="eastAsia" w:hAnsi="宋体" w:cs="宋体"/>
          <w:color w:val="auto"/>
          <w:szCs w:val="21"/>
          <w:highlight w:val="none"/>
        </w:rPr>
        <w:t>，其施工申请手续费由中标单位负责办理及支付，</w:t>
      </w:r>
      <w:r>
        <w:rPr>
          <w:rFonts w:hint="eastAsia" w:hAnsi="宋体" w:cs="宋体"/>
          <w:b/>
          <w:bCs/>
          <w:color w:val="auto"/>
          <w:szCs w:val="21"/>
          <w:highlight w:val="none"/>
        </w:rPr>
        <w:t>其中</w:t>
      </w:r>
      <w:r>
        <w:rPr>
          <w:rFonts w:hint="eastAsia" w:hAnsi="宋体" w:cs="宋体"/>
          <w:b/>
          <w:color w:val="auto"/>
          <w:szCs w:val="21"/>
          <w:highlight w:val="none"/>
        </w:rPr>
        <w:t>通航河流封航、高速公路、一二级公路、铁路跨越及措施费用及手续费不计入正式合同价，按实际发生的费用（经发包人确认）结算</w:t>
      </w:r>
      <w:r>
        <w:rPr>
          <w:rFonts w:hint="eastAsia" w:hAnsi="宋体" w:cs="宋体"/>
          <w:b/>
          <w:color w:val="auto"/>
          <w:szCs w:val="21"/>
          <w:highlight w:val="none"/>
          <w:lang w:eastAsia="zh-CN"/>
        </w:rPr>
        <w:t>，</w:t>
      </w:r>
      <w:r>
        <w:rPr>
          <w:rFonts w:hint="eastAsia" w:hAnsi="宋体" w:cs="宋体"/>
          <w:b/>
          <w:color w:val="auto"/>
          <w:szCs w:val="21"/>
          <w:highlight w:val="none"/>
          <w:lang w:val="en-US" w:eastAsia="zh-CN"/>
        </w:rPr>
        <w:t>不考虑下浮率</w:t>
      </w:r>
      <w:r>
        <w:rPr>
          <w:rFonts w:hint="eastAsia" w:hAnsi="宋体" w:cs="宋体"/>
          <w:color w:val="auto"/>
          <w:szCs w:val="21"/>
          <w:highlight w:val="none"/>
        </w:rPr>
        <w:t>。</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b/>
          <w:bCs/>
          <w:color w:val="auto"/>
          <w:szCs w:val="21"/>
          <w:highlight w:val="none"/>
          <w:u w:val="single"/>
        </w:rPr>
      </w:pPr>
      <w:r>
        <w:rPr>
          <w:rFonts w:hint="eastAsia" w:hAnsi="宋体" w:cs="宋体"/>
          <w:color w:val="auto"/>
          <w:szCs w:val="21"/>
          <w:highlight w:val="none"/>
          <w:lang w:val="en-US" w:eastAsia="zh-CN"/>
        </w:rPr>
        <w:t>6）</w:t>
      </w:r>
      <w:r>
        <w:rPr>
          <w:rFonts w:hint="eastAsia" w:hAnsi="宋体" w:cs="宋体"/>
          <w:bCs/>
          <w:color w:val="auto"/>
          <w:szCs w:val="21"/>
          <w:highlight w:val="none"/>
        </w:rPr>
        <w:t>重要跨越耐张线夹X光检测</w:t>
      </w:r>
      <w:r>
        <w:rPr>
          <w:rFonts w:hint="eastAsia" w:hAnsi="宋体" w:cs="宋体"/>
          <w:bCs/>
          <w:color w:val="auto"/>
          <w:szCs w:val="21"/>
          <w:highlight w:val="none"/>
          <w:lang w:val="en-US" w:eastAsia="zh-CN"/>
        </w:rPr>
        <w:t>由</w:t>
      </w:r>
      <w:r>
        <w:rPr>
          <w:rFonts w:hint="eastAsia" w:hAnsi="宋体" w:cs="宋体"/>
          <w:bCs/>
          <w:color w:val="auto"/>
          <w:szCs w:val="21"/>
          <w:highlight w:val="none"/>
        </w:rPr>
        <w:t>发包人委托第三方开展。</w:t>
      </w:r>
    </w:p>
    <w:p>
      <w:pPr>
        <w:pStyle w:val="8"/>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电缆工程施工期间道路临时占用、路面破复、人行道修理、地下市政下水道水井、通信管道、旧电缆迁移、绿化树木赔偿等工作均由中标施工单位负责完成</w:t>
      </w:r>
      <w:r>
        <w:rPr>
          <w:rFonts w:hint="eastAsia" w:hAnsi="宋体" w:cs="宋体"/>
          <w:color w:val="auto"/>
          <w:szCs w:val="21"/>
          <w:highlight w:val="none"/>
          <w:lang w:val="en-US" w:eastAsia="zh-CN"/>
        </w:rPr>
        <w:t>时</w:t>
      </w:r>
      <w:r>
        <w:rPr>
          <w:rFonts w:hint="eastAsia" w:ascii="宋体" w:hAnsi="宋体" w:eastAsia="宋体" w:cs="宋体"/>
          <w:color w:val="auto"/>
          <w:szCs w:val="21"/>
          <w:highlight w:val="none"/>
        </w:rPr>
        <w:t>，所发生费用列入</w:t>
      </w:r>
      <w:r>
        <w:rPr>
          <w:rFonts w:hint="eastAsia" w:hAnsi="宋体" w:cs="宋体"/>
          <w:color w:val="auto"/>
          <w:szCs w:val="21"/>
          <w:highlight w:val="none"/>
          <w:lang w:val="en-US" w:eastAsia="zh-CN"/>
        </w:rPr>
        <w:t>正式合同价</w:t>
      </w:r>
      <w:r>
        <w:rPr>
          <w:rFonts w:hint="eastAsia" w:ascii="宋体" w:hAnsi="宋体" w:eastAsia="宋体" w:cs="宋体"/>
          <w:color w:val="auto"/>
          <w:szCs w:val="21"/>
          <w:highlight w:val="none"/>
        </w:rPr>
        <w:t>；与当地城规、市政、园林、交警、城监、公路等部门联系办理施工许可手续，均由中标单位负责办理，上述工作不</w:t>
      </w:r>
      <w:r>
        <w:rPr>
          <w:rFonts w:hint="eastAsia" w:ascii="宋体" w:hAnsi="宋体" w:eastAsia="宋体" w:cs="宋体"/>
          <w:color w:val="auto"/>
          <w:szCs w:val="21"/>
          <w:highlight w:val="none"/>
          <w:lang w:val="en-US" w:eastAsia="zh-CN"/>
        </w:rPr>
        <w:t>列入</w:t>
      </w:r>
      <w:r>
        <w:rPr>
          <w:rFonts w:hint="eastAsia" w:hAnsi="宋体" w:cs="宋体"/>
          <w:color w:val="auto"/>
          <w:szCs w:val="21"/>
          <w:highlight w:val="none"/>
          <w:lang w:val="en-US" w:eastAsia="zh-CN"/>
        </w:rPr>
        <w:t>正式合同价，</w:t>
      </w:r>
      <w:r>
        <w:rPr>
          <w:rFonts w:hint="eastAsia" w:ascii="宋体" w:hAnsi="宋体" w:eastAsia="宋体" w:cs="宋体"/>
          <w:color w:val="auto"/>
          <w:szCs w:val="21"/>
          <w:highlight w:val="none"/>
        </w:rPr>
        <w:t>如需发生费用（如行政许可、市政收费等有收费文件规定的费用），据实结算</w:t>
      </w:r>
      <w:r>
        <w:rPr>
          <w:rFonts w:hint="eastAsia" w:hAnsi="宋体" w:cs="宋体"/>
          <w:color w:val="auto"/>
          <w:szCs w:val="21"/>
          <w:highlight w:val="none"/>
          <w:lang w:eastAsia="zh-CN"/>
        </w:rPr>
        <w:t>，</w:t>
      </w:r>
      <w:r>
        <w:rPr>
          <w:rFonts w:hint="eastAsia" w:hAnsi="宋体" w:cs="宋体"/>
          <w:color w:val="auto"/>
          <w:szCs w:val="21"/>
          <w:highlight w:val="none"/>
          <w:lang w:val="en-US" w:eastAsia="zh-CN"/>
        </w:rPr>
        <w:t>不考虑下浮率</w:t>
      </w:r>
      <w:r>
        <w:rPr>
          <w:rFonts w:hint="eastAsia" w:ascii="宋体" w:hAnsi="宋体" w:eastAsia="宋体" w:cs="宋体"/>
          <w:color w:val="auto"/>
          <w:szCs w:val="21"/>
          <w:highlight w:val="none"/>
        </w:rPr>
        <w:t>。</w:t>
      </w:r>
    </w:p>
    <w:p>
      <w:pPr>
        <w:pStyle w:val="8"/>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bCs/>
          <w:color w:val="auto"/>
          <w:szCs w:val="21"/>
          <w:highlight w:val="none"/>
          <w:lang w:eastAsia="zh-CN"/>
        </w:rPr>
      </w:pPr>
      <w:r>
        <w:rPr>
          <w:rFonts w:hint="eastAsia" w:hAnsi="宋体" w:cs="宋体"/>
          <w:color w:val="auto"/>
          <w:szCs w:val="21"/>
          <w:highlight w:val="none"/>
          <w:lang w:eastAsia="zh-CN"/>
        </w:rPr>
        <w:t>8）</w:t>
      </w:r>
      <w:r>
        <w:rPr>
          <w:rFonts w:hint="eastAsia" w:hAnsi="宋体" w:cs="宋体"/>
          <w:color w:val="auto"/>
          <w:szCs w:val="21"/>
          <w:highlight w:val="none"/>
        </w:rPr>
        <w:t>其他费用</w:t>
      </w:r>
      <w:r>
        <w:rPr>
          <w:rFonts w:hint="eastAsia" w:hAnsi="宋体" w:cs="宋体"/>
          <w:color w:val="auto"/>
          <w:szCs w:val="21"/>
          <w:highlight w:val="none"/>
          <w:lang w:eastAsia="zh-CN"/>
        </w:rPr>
        <w:t>：</w:t>
      </w:r>
      <w:r>
        <w:rPr>
          <w:rFonts w:hint="eastAsia" w:ascii="宋体" w:hAnsi="宋体" w:eastAsia="宋体" w:cs="宋体"/>
          <w:bCs/>
          <w:color w:val="auto"/>
          <w:szCs w:val="21"/>
          <w:highlight w:val="none"/>
        </w:rPr>
        <w:t>工程建设场地征用及清理</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沿线建（构）筑物拆迁补偿、采石（矿）场（如有）、通信线路拆除补偿（如有）、各类（市政）管道（网）及市政设施（绿化）等拆除补偿</w:t>
      </w:r>
      <w:r>
        <w:rPr>
          <w:rFonts w:hint="eastAsia" w:ascii="宋体" w:hAnsi="宋体" w:eastAsia="宋体" w:cs="宋体"/>
          <w:bCs/>
          <w:color w:val="auto"/>
          <w:szCs w:val="21"/>
          <w:highlight w:val="none"/>
        </w:rPr>
        <w:t>，包括送电线路通道林木砍伐赔偿费用和构、建筑物拆迁补偿</w:t>
      </w:r>
      <w:r>
        <w:rPr>
          <w:rFonts w:hint="eastAsia" w:hAnsi="宋体" w:cs="宋体"/>
          <w:bCs/>
          <w:color w:val="auto"/>
          <w:szCs w:val="21"/>
          <w:highlight w:val="none"/>
          <w:lang w:eastAsia="zh-CN"/>
        </w:rPr>
        <w:t>、</w:t>
      </w:r>
      <w:r>
        <w:rPr>
          <w:rFonts w:hint="eastAsia" w:hAnsi="宋体" w:cs="宋体"/>
          <w:bCs/>
          <w:color w:val="auto"/>
          <w:szCs w:val="21"/>
          <w:highlight w:val="none"/>
          <w:lang w:val="en-US" w:eastAsia="zh-CN"/>
        </w:rPr>
        <w:t>耕地开垦费、林木赔偿及植被恢复费、收回农垦国有土地使用权社会保险费补贴及其他补偿</w:t>
      </w:r>
      <w:r>
        <w:rPr>
          <w:rFonts w:hint="eastAsia" w:ascii="宋体" w:hAnsi="宋体" w:eastAsia="宋体" w:cs="宋体"/>
          <w:bCs/>
          <w:color w:val="auto"/>
          <w:szCs w:val="21"/>
          <w:highlight w:val="none"/>
        </w:rPr>
        <w:t>等由发包人负责办理及支付</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或书面委托中标人</w:t>
      </w:r>
      <w:r>
        <w:rPr>
          <w:rFonts w:hint="eastAsia" w:ascii="宋体" w:hAnsi="宋体" w:eastAsia="宋体" w:cs="宋体"/>
          <w:bCs/>
          <w:color w:val="auto"/>
          <w:szCs w:val="21"/>
          <w:highlight w:val="none"/>
        </w:rPr>
        <w:t>办理及支付</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据实结算</w:t>
      </w:r>
      <w:r>
        <w:rPr>
          <w:rFonts w:hint="eastAsia" w:hAnsi="宋体" w:cs="宋体"/>
          <w:color w:val="auto"/>
          <w:szCs w:val="21"/>
          <w:highlight w:val="none"/>
          <w:lang w:eastAsia="zh-CN"/>
        </w:rPr>
        <w:t>，</w:t>
      </w:r>
      <w:r>
        <w:rPr>
          <w:rFonts w:hint="eastAsia" w:hAnsi="宋体" w:cs="宋体"/>
          <w:color w:val="auto"/>
          <w:szCs w:val="21"/>
          <w:highlight w:val="none"/>
          <w:lang w:val="en-US" w:eastAsia="zh-CN"/>
        </w:rPr>
        <w:t>不考虑下浮率</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中标单位配合协助。</w:t>
      </w:r>
    </w:p>
    <w:p>
      <w:pPr>
        <w:pStyle w:val="8"/>
        <w:keepNext w:val="0"/>
        <w:keepLines w:val="0"/>
        <w:pageBreakBefore w:val="0"/>
        <w:widowControl w:val="0"/>
        <w:shd w:val="clear" w:color="auto" w:fill="auto"/>
        <w:kinsoku/>
        <w:wordWrap/>
        <w:overflowPunct/>
        <w:topLinePunct w:val="0"/>
        <w:bidi w:val="0"/>
        <w:snapToGrid/>
        <w:spacing w:line="360" w:lineRule="auto"/>
        <w:ind w:firstLine="420" w:firstLineChars="200"/>
        <w:textAlignment w:val="auto"/>
        <w:rPr>
          <w:rFonts w:hint="eastAsia" w:ascii="宋体" w:hAnsi="宋体" w:eastAsia="宋体" w:cs="宋体"/>
          <w:color w:val="auto"/>
          <w:szCs w:val="21"/>
          <w:highlight w:val="none"/>
        </w:rPr>
      </w:pPr>
    </w:p>
    <w:p>
      <w:pPr>
        <w:rPr>
          <w:rFonts w:hint="eastAsia" w:ascii="宋体" w:hAnsi="宋体" w:cs="宋体"/>
          <w:b/>
          <w:iCs/>
          <w:color w:val="auto"/>
          <w:kern w:val="0"/>
          <w:sz w:val="28"/>
          <w:szCs w:val="28"/>
          <w:highlight w:val="none"/>
          <w:lang w:eastAsia="zh-CN"/>
        </w:rPr>
      </w:pPr>
      <w:r>
        <w:rPr>
          <w:rFonts w:hint="eastAsia" w:ascii="宋体" w:hAnsi="宋体" w:cs="宋体"/>
          <w:b/>
          <w:iCs/>
          <w:color w:val="auto"/>
          <w:kern w:val="0"/>
          <w:sz w:val="28"/>
          <w:szCs w:val="28"/>
          <w:highlight w:val="none"/>
          <w:lang w:eastAsia="zh-CN"/>
        </w:rPr>
        <w:br w:type="page"/>
      </w:r>
    </w:p>
    <w:p>
      <w:pPr>
        <w:rPr>
          <w:rFonts w:ascii="宋体" w:hAnsi="宋体" w:cs="宋体"/>
          <w:b/>
          <w:iCs/>
          <w:color w:val="auto"/>
          <w:kern w:val="0"/>
          <w:sz w:val="28"/>
          <w:szCs w:val="28"/>
          <w:highlight w:val="none"/>
        </w:rPr>
      </w:pPr>
      <w:r>
        <w:rPr>
          <w:rFonts w:hint="eastAsia" w:ascii="宋体" w:hAnsi="宋体" w:cs="宋体"/>
          <w:b/>
          <w:iCs/>
          <w:color w:val="auto"/>
          <w:kern w:val="0"/>
          <w:sz w:val="28"/>
          <w:szCs w:val="28"/>
          <w:highlight w:val="none"/>
          <w:lang w:eastAsia="zh-CN"/>
        </w:rPr>
        <w:t>二</w:t>
      </w:r>
      <w:r>
        <w:rPr>
          <w:rFonts w:hint="eastAsia" w:ascii="宋体" w:hAnsi="宋体" w:cs="宋体"/>
          <w:b/>
          <w:iCs/>
          <w:color w:val="auto"/>
          <w:kern w:val="0"/>
          <w:sz w:val="28"/>
          <w:szCs w:val="28"/>
          <w:highlight w:val="none"/>
        </w:rPr>
        <w:t>、合同文本条款差异说明：</w:t>
      </w:r>
    </w:p>
    <w:p>
      <w:pPr>
        <w:pStyle w:val="15"/>
        <w:spacing w:after="0"/>
        <w:ind w:left="0" w:leftChars="0" w:firstLine="482" w:firstLineChars="200"/>
        <w:jc w:val="center"/>
        <w:rPr>
          <w:rFonts w:ascii="宋体"/>
          <w:color w:val="auto"/>
          <w:sz w:val="24"/>
          <w:szCs w:val="24"/>
          <w:highlight w:val="none"/>
        </w:rPr>
      </w:pPr>
      <w:r>
        <w:rPr>
          <w:rFonts w:hint="eastAsia" w:ascii="宋体"/>
          <w:color w:val="auto"/>
          <w:sz w:val="24"/>
          <w:szCs w:val="24"/>
          <w:highlight w:val="none"/>
        </w:rPr>
        <w:t>第一节 合同协议书</w:t>
      </w:r>
    </w:p>
    <w:p>
      <w:pPr>
        <w:spacing w:line="360" w:lineRule="auto"/>
        <w:rPr>
          <w:color w:val="auto"/>
          <w:highlight w:val="none"/>
        </w:rPr>
      </w:pPr>
      <w:r>
        <w:rPr>
          <w:rFonts w:hint="eastAsia"/>
          <w:color w:val="auto"/>
          <w:highlight w:val="none"/>
        </w:rPr>
        <w:t>6 合同价格及支付条件</w:t>
      </w:r>
    </w:p>
    <w:p>
      <w:pPr>
        <w:spacing w:line="360" w:lineRule="auto"/>
        <w:rPr>
          <w:color w:val="auto"/>
          <w:highlight w:val="none"/>
        </w:rPr>
      </w:pPr>
      <w:r>
        <w:rPr>
          <w:rFonts w:hint="eastAsia"/>
          <w:color w:val="auto"/>
          <w:highlight w:val="none"/>
        </w:rPr>
        <w:t>6.1 合同暂定价为人民币（大写）_________（¥__________元)，增值税率</w:t>
      </w:r>
      <w:r>
        <w:rPr>
          <w:rFonts w:hint="eastAsia"/>
          <w:b/>
          <w:bCs/>
          <w:color w:val="auto"/>
          <w:highlight w:val="none"/>
        </w:rPr>
        <w:t xml:space="preserve"> 9</w:t>
      </w:r>
      <w:r>
        <w:rPr>
          <w:rFonts w:hint="eastAsia"/>
          <w:color w:val="auto"/>
          <w:highlight w:val="none"/>
        </w:rPr>
        <w:t xml:space="preserve"> %，不含税价为人民币（大写）_________（¥ _________元），税额为人民币（大写）_______（¥_____元）。</w:t>
      </w:r>
      <w:r>
        <w:rPr>
          <w:rFonts w:hint="eastAsia" w:ascii="宋体" w:hAnsi="宋体" w:cs="宋体"/>
          <w:color w:val="auto"/>
          <w:szCs w:val="21"/>
          <w:highlight w:val="none"/>
        </w:rPr>
        <w:t>中标下浮率为</w:t>
      </w:r>
      <w:r>
        <w:rPr>
          <w:rFonts w:hint="eastAsia"/>
          <w:color w:val="auto"/>
          <w:highlight w:val="none"/>
        </w:rPr>
        <w:t>__________。其中</w:t>
      </w:r>
      <w:r>
        <w:rPr>
          <w:rFonts w:hint="eastAsia"/>
          <w:b/>
          <w:bCs/>
          <w:color w:val="auto"/>
          <w:highlight w:val="none"/>
        </w:rPr>
        <w:t>施工自得费</w:t>
      </w:r>
      <w:r>
        <w:rPr>
          <w:rFonts w:hint="eastAsia"/>
          <w:color w:val="auto"/>
          <w:highlight w:val="none"/>
        </w:rPr>
        <w:t>人民币（大写）________元（¥__________元），</w:t>
      </w:r>
      <w:r>
        <w:rPr>
          <w:rFonts w:hint="eastAsia"/>
          <w:b/>
          <w:bCs/>
          <w:color w:val="auto"/>
          <w:highlight w:val="none"/>
        </w:rPr>
        <w:t>暂估价</w:t>
      </w:r>
      <w:r>
        <w:rPr>
          <w:rFonts w:hint="eastAsia"/>
          <w:color w:val="auto"/>
          <w:highlight w:val="none"/>
        </w:rPr>
        <w:t>人民币（大写）_________元（¥__________元）</w:t>
      </w:r>
      <w:r>
        <w:rPr>
          <w:rFonts w:hint="eastAsia"/>
          <w:color w:val="auto"/>
          <w:highlight w:val="none"/>
          <w:lang w:val="en-US" w:eastAsia="zh-CN"/>
        </w:rPr>
        <w:t>,</w:t>
      </w:r>
      <w:r>
        <w:rPr>
          <w:rFonts w:hint="eastAsia"/>
          <w:b/>
          <w:bCs/>
          <w:color w:val="auto"/>
          <w:highlight w:val="none"/>
        </w:rPr>
        <w:t>安全文明施工费</w:t>
      </w:r>
      <w:r>
        <w:rPr>
          <w:rFonts w:hint="eastAsia"/>
          <w:color w:val="auto"/>
          <w:highlight w:val="none"/>
        </w:rPr>
        <w:t>人民币（大写）____________（¥____________元）</w:t>
      </w:r>
      <w:r>
        <w:rPr>
          <w:rFonts w:hint="eastAsia"/>
          <w:color w:val="auto"/>
          <w:highlight w:val="none"/>
          <w:lang w:val="en-US" w:eastAsia="zh-CN"/>
        </w:rPr>
        <w:t>,</w:t>
      </w:r>
      <w:r>
        <w:rPr>
          <w:rFonts w:hint="eastAsia"/>
          <w:b/>
          <w:bCs/>
          <w:color w:val="auto"/>
          <w:highlight w:val="none"/>
          <w:lang w:val="en-US" w:eastAsia="zh-CN"/>
        </w:rPr>
        <w:t>占地及青赔</w:t>
      </w:r>
      <w:r>
        <w:rPr>
          <w:rFonts w:hint="eastAsia"/>
          <w:b/>
          <w:bCs/>
          <w:color w:val="auto"/>
          <w:highlight w:val="none"/>
        </w:rPr>
        <w:t>费</w:t>
      </w:r>
      <w:r>
        <w:rPr>
          <w:rFonts w:hint="eastAsia"/>
          <w:color w:val="auto"/>
          <w:highlight w:val="none"/>
        </w:rPr>
        <w:t>人民币（大写）__________元（¥___________元）。最终按通（专）用合同条款约定的竣工结算方式作为合同结算价款。本合同项下不含税价格不因国家税率变化而变化，若在本合同履行期间遇国家税率调整，则价税合计相应调整，双方应及时签订补充协议明确，尚未完成结算及纳税义务的跨期合同，未完成结算部分的合同价款按以下公式重新确定：未结算部分调整后的含税价格=本合同不含税价格×（1＋国家调整后的税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b/>
          <w:color w:val="auto"/>
          <w:szCs w:val="21"/>
          <w:highlight w:val="none"/>
          <w:lang w:val="en-US" w:eastAsia="zh-CN"/>
        </w:rPr>
      </w:pPr>
      <w:r>
        <w:rPr>
          <w:rFonts w:hint="eastAsia"/>
          <w:color w:val="auto"/>
          <w:highlight w:val="none"/>
          <w:lang w:val="en-US" w:eastAsia="zh-CN"/>
        </w:rPr>
        <w:t xml:space="preserve">   本项目采取下浮率形式报价。</w:t>
      </w:r>
      <w:r>
        <w:rPr>
          <w:rFonts w:hint="eastAsia" w:hAnsi="宋体" w:cs="宋体"/>
          <w:bCs/>
          <w:color w:val="auto"/>
          <w:szCs w:val="21"/>
          <w:highlight w:val="none"/>
        </w:rPr>
        <w:t>最终正式合同价为工程施工图设计审定后，由建设单位组织中标人、设计单位、合同控制价编制单位、合同控制价审核单位根据招标范围、合同价时期的人材机信息价格，共同核定中标项目的施工费用，并根据核定的施工费用与中标人签订工程正式合同价确认协议。</w:t>
      </w:r>
      <w:r>
        <w:rPr>
          <w:rFonts w:hint="eastAsia" w:hAnsi="宋体" w:cs="宋体"/>
          <w:b/>
          <w:color w:val="auto"/>
          <w:szCs w:val="21"/>
          <w:highlight w:val="none"/>
        </w:rPr>
        <w:t>单个工程正式合同价=核定的中标项目的施工自得费×（1-中标</w:t>
      </w:r>
      <w:r>
        <w:rPr>
          <w:rFonts w:hint="eastAsia" w:hAnsi="宋体" w:cs="宋体"/>
          <w:b/>
          <w:color w:val="auto"/>
          <w:szCs w:val="21"/>
          <w:highlight w:val="none"/>
          <w:lang w:eastAsia="zh-CN"/>
        </w:rPr>
        <w:t>下浮率</w:t>
      </w:r>
      <w:r>
        <w:rPr>
          <w:rFonts w:hint="eastAsia" w:hAnsi="宋体" w:cs="宋体"/>
          <w:b/>
          <w:color w:val="auto"/>
          <w:szCs w:val="21"/>
          <w:highlight w:val="none"/>
        </w:rPr>
        <w:t>）+核定的青苗赔偿费+核定的安全文明施工费。</w:t>
      </w:r>
      <w:r>
        <w:rPr>
          <w:rFonts w:hint="eastAsia" w:hAnsi="宋体" w:cs="宋体"/>
          <w:b/>
          <w:color w:val="auto"/>
          <w:szCs w:val="21"/>
          <w:highlight w:val="none"/>
          <w:lang w:val="en-US" w:eastAsia="zh-CN"/>
        </w:rPr>
        <w:t>正式合同价编审方式按专用合同条款第12.5款确定。</w:t>
      </w:r>
    </w:p>
    <w:p>
      <w:pPr>
        <w:shd w:val="clear" w:color="auto" w:fill="auto"/>
        <w:spacing w:line="360" w:lineRule="auto"/>
        <w:rPr>
          <w:rFonts w:hint="eastAsia"/>
          <w:color w:val="auto"/>
          <w:highlight w:val="none"/>
        </w:rPr>
      </w:pPr>
      <w:r>
        <w:rPr>
          <w:rFonts w:hint="eastAsia"/>
          <w:color w:val="auto"/>
          <w:highlight w:val="none"/>
        </w:rPr>
        <w:t>6.</w:t>
      </w:r>
      <w:r>
        <w:rPr>
          <w:rFonts w:hint="eastAsia"/>
          <w:color w:val="auto"/>
          <w:highlight w:val="none"/>
          <w:lang w:val="en-US" w:eastAsia="zh-CN"/>
        </w:rPr>
        <w:t>4</w:t>
      </w:r>
      <w:r>
        <w:rPr>
          <w:rFonts w:hint="eastAsia"/>
          <w:color w:val="auto"/>
          <w:highlight w:val="none"/>
        </w:rPr>
        <w:t>乙方应在甲方付预付款前</w:t>
      </w:r>
      <w:permStart w:id="0" w:edGrp="everyone"/>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rPr>
        <w:t xml:space="preserve"> </w:t>
      </w:r>
      <w:permEnd w:id="0"/>
      <w:r>
        <w:rPr>
          <w:rFonts w:hint="eastAsia"/>
          <w:color w:val="auto"/>
          <w:highlight w:val="none"/>
        </w:rPr>
        <w:t>日开具收据等带有法律</w:t>
      </w:r>
      <w:r>
        <w:rPr>
          <w:rFonts w:hint="eastAsia"/>
          <w:color w:val="auto"/>
          <w:highlight w:val="none"/>
          <w:lang w:val="en-US" w:eastAsia="zh-CN"/>
        </w:rPr>
        <w:t>效力</w:t>
      </w:r>
      <w:r>
        <w:rPr>
          <w:rFonts w:hint="eastAsia"/>
          <w:color w:val="auto"/>
          <w:highlight w:val="none"/>
        </w:rPr>
        <w:t>的原始凭据，否则甲方有权迟延支付相应价款，乙方因此造成的损失由其自行承担。</w:t>
      </w:r>
    </w:p>
    <w:p>
      <w:pPr>
        <w:shd w:val="clear" w:color="auto" w:fill="auto"/>
        <w:spacing w:line="360" w:lineRule="auto"/>
        <w:rPr>
          <w:rFonts w:hint="eastAsia"/>
          <w:color w:val="auto"/>
          <w:highlight w:val="none"/>
        </w:rPr>
      </w:pPr>
      <w:r>
        <w:rPr>
          <w:rFonts w:hint="eastAsia"/>
          <w:color w:val="auto"/>
          <w:highlight w:val="none"/>
        </w:rPr>
        <w:t>乙方应在甲方</w:t>
      </w:r>
      <w:r>
        <w:rPr>
          <w:rFonts w:hint="eastAsia"/>
          <w:color w:val="auto"/>
          <w:highlight w:val="none"/>
          <w:lang w:val="en-US" w:eastAsia="zh-CN"/>
        </w:rPr>
        <w:t>支</w:t>
      </w:r>
      <w:r>
        <w:rPr>
          <w:rFonts w:hint="eastAsia"/>
          <w:color w:val="auto"/>
          <w:highlight w:val="none"/>
        </w:rPr>
        <w:t>付首付款、进度款及尾款前</w:t>
      </w:r>
      <w:permStart w:id="1" w:edGrp="everyone"/>
      <w:r>
        <w:rPr>
          <w:rFonts w:hint="eastAsia"/>
          <w:color w:val="auto"/>
          <w:highlight w:val="none"/>
          <w:lang w:val="en-US" w:eastAsia="zh-CN"/>
        </w:rPr>
        <w:t xml:space="preserve">    </w:t>
      </w:r>
      <w:permEnd w:id="1"/>
      <w:r>
        <w:rPr>
          <w:rFonts w:hint="eastAsia"/>
          <w:color w:val="auto"/>
          <w:highlight w:val="none"/>
          <w:lang w:val="en-US" w:eastAsia="zh-CN"/>
        </w:rPr>
        <w:t>日</w:t>
      </w:r>
      <w:r>
        <w:rPr>
          <w:rFonts w:hint="eastAsia"/>
          <w:color w:val="auto"/>
          <w:highlight w:val="none"/>
        </w:rPr>
        <w:t>开具等额的增值税专用发票，</w:t>
      </w:r>
      <w:r>
        <w:rPr>
          <w:rFonts w:hint="eastAsia"/>
          <w:color w:val="auto"/>
          <w:highlight w:val="none"/>
          <w:lang w:val="en-US" w:eastAsia="zh-CN"/>
        </w:rPr>
        <w:t>增值税专用发票上注明的银行账户应与本合同提供的相同，</w:t>
      </w:r>
      <w:r>
        <w:rPr>
          <w:rFonts w:hint="eastAsia"/>
          <w:color w:val="auto"/>
          <w:highlight w:val="none"/>
        </w:rPr>
        <w:t>否则甲方有权迟延支付相应价款，乙方因此造成的损失由其自行承担。如因乙方提供的发票未符合国家税务部门规定或是未办理完税，造成甲方相关损失由乙方承担。如乙方不能开具增值税专用发票的，应向甲方提交相关证明材料并取得甲方</w:t>
      </w:r>
      <w:r>
        <w:rPr>
          <w:rFonts w:hint="eastAsia"/>
          <w:color w:val="auto"/>
          <w:highlight w:val="none"/>
          <w:lang w:val="en-US" w:eastAsia="zh-CN"/>
        </w:rPr>
        <w:t>书面</w:t>
      </w:r>
      <w:r>
        <w:rPr>
          <w:rFonts w:hint="eastAsia"/>
          <w:color w:val="auto"/>
          <w:highlight w:val="none"/>
        </w:rPr>
        <w:t>同意后，可开具符合甲方要求的其他发票。</w:t>
      </w:r>
    </w:p>
    <w:p>
      <w:pPr>
        <w:shd w:val="clear" w:color="auto" w:fill="auto"/>
        <w:spacing w:line="360" w:lineRule="auto"/>
        <w:rPr>
          <w:color w:val="auto"/>
          <w:highlight w:val="none"/>
        </w:rPr>
      </w:pPr>
      <w:r>
        <w:rPr>
          <w:rFonts w:hint="eastAsia"/>
          <w:color w:val="auto"/>
          <w:highlight w:val="none"/>
        </w:rPr>
        <w:t>若乙方未能按合同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税款差额=承诺税率对应的增值税进项税额﹣实际开具发票的进项税额（若计算得出的扣款小于0，则取0）。</w:t>
      </w:r>
    </w:p>
    <w:p>
      <w:pPr>
        <w:spacing w:line="360" w:lineRule="auto"/>
        <w:rPr>
          <w:color w:val="auto"/>
          <w:highlight w:val="none"/>
        </w:rPr>
      </w:pPr>
      <w:r>
        <w:rPr>
          <w:rFonts w:hint="eastAsia"/>
          <w:color w:val="auto"/>
          <w:highlight w:val="none"/>
        </w:rPr>
        <w:t>11 承诺</w:t>
      </w:r>
    </w:p>
    <w:p>
      <w:pPr>
        <w:spacing w:line="360" w:lineRule="auto"/>
        <w:rPr>
          <w:color w:val="auto"/>
          <w:highlight w:val="none"/>
        </w:rPr>
      </w:pPr>
      <w:r>
        <w:rPr>
          <w:rFonts w:hint="eastAsia"/>
          <w:color w:val="auto"/>
          <w:highlight w:val="none"/>
        </w:rPr>
        <w:t>发包人承诺按照法律规定履行项目审批手续，按照合同约定提供施工条件，并按合同约定的期限和方式支付合同价款。</w:t>
      </w:r>
    </w:p>
    <w:p>
      <w:pPr>
        <w:spacing w:line="360" w:lineRule="auto"/>
        <w:rPr>
          <w:color w:val="auto"/>
          <w:highlight w:val="none"/>
        </w:rPr>
      </w:pPr>
      <w:r>
        <w:rPr>
          <w:rFonts w:hint="eastAsia"/>
          <w:color w:val="auto"/>
          <w:highlight w:val="none"/>
        </w:rPr>
        <w:t>承包人承诺按照法律规定及合同约定组织完成工程施工，确保工程质量和安全，如违反将自愿接受履约失信等相关规定处罚。</w:t>
      </w:r>
    </w:p>
    <w:p>
      <w:pPr>
        <w:spacing w:line="360" w:lineRule="auto"/>
        <w:rPr>
          <w:color w:val="auto"/>
          <w:highlight w:val="none"/>
        </w:rPr>
      </w:pPr>
      <w:r>
        <w:rPr>
          <w:rFonts w:hint="eastAsia"/>
          <w:color w:val="auto"/>
          <w:highlight w:val="none"/>
        </w:rPr>
        <w:t>承包人承诺按本合同约定的质量质保、缺陷责任期及保修期内承担相应的工程维修责任，在保修有效期内，如因承包人违反合同约定而拒绝履行质保期相关义务时（在质量缺陷整改通知书发出1个月内未落实整改的情况时），发包人有权根据“质量保证金保函”向担保人申请支付质量保证金用于质量缺陷修复，同时将自愿接受履约失信处罚，发包人视情况有权给予停止承包人1-2年在海南电网公司的投标资格。</w:t>
      </w:r>
    </w:p>
    <w:p>
      <w:pPr>
        <w:spacing w:line="360" w:lineRule="auto"/>
        <w:rPr>
          <w:rFonts w:hint="eastAsia"/>
          <w:color w:val="auto"/>
          <w:highlight w:val="none"/>
        </w:rPr>
      </w:pPr>
      <w:r>
        <w:rPr>
          <w:rFonts w:hint="eastAsia"/>
          <w:color w:val="auto"/>
          <w:highlight w:val="none"/>
        </w:rPr>
        <w:t>承包人承诺不得将项目转包、违法分包和挂靠，如若违反相关管理规定，承包人自愿接受发包人相关的处罚和立即整改，如拒不整改或整改不到位的，将自愿接受发包人终止履约合同。</w:t>
      </w:r>
    </w:p>
    <w:p>
      <w:pPr>
        <w:pStyle w:val="7"/>
        <w:kinsoku/>
        <w:wordWrap/>
        <w:overflowPunct/>
        <w:topLinePunct w:val="0"/>
        <w:bidi w:val="0"/>
        <w:spacing w:after="0" w:line="540" w:lineRule="exact"/>
        <w:ind w:left="0" w:leftChars="0" w:firstLine="420" w:firstLineChars="200"/>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由于承包人自身原因终止并解除与发包人签订的工程承发包合同的，发包人有权罚收承包人全部履约保证金。项目发包人所供物资，由原承包人向发包人办理移交手续。</w:t>
      </w:r>
    </w:p>
    <w:p>
      <w:pPr>
        <w:spacing w:line="360" w:lineRule="auto"/>
        <w:rPr>
          <w:color w:val="auto"/>
          <w:highlight w:val="none"/>
        </w:rPr>
      </w:pPr>
      <w:r>
        <w:rPr>
          <w:rFonts w:hint="eastAsia"/>
          <w:color w:val="auto"/>
          <w:highlight w:val="none"/>
        </w:rPr>
        <w:t>承包人承诺已仔细阅读合同中列明的中国南方电网有限公司基建管理各项管理规定，在项目执行期间自愿服从并严格遵守合同中各项管理规定的要求。在项目执行期间如若违反相关管理规定，承包人自愿接受发包人相关的处罚（如通报批评、承包人考核扣分、停止投标资格以及依照合同额相关比例进行扣罚）。</w:t>
      </w:r>
    </w:p>
    <w:p>
      <w:pPr>
        <w:spacing w:line="360" w:lineRule="auto"/>
        <w:rPr>
          <w:color w:val="auto"/>
          <w:highlight w:val="none"/>
        </w:rPr>
      </w:pPr>
      <w:r>
        <w:rPr>
          <w:rFonts w:hint="eastAsia"/>
          <w:color w:val="auto"/>
          <w:highlight w:val="none"/>
        </w:rPr>
        <w:t>承包人承诺按合同附件七填报的现场管理人员及作业人员开展项目实施，如违反将自愿接受发包人相关的处罚（如通报批评、承包人考核扣分、停止投标资格以及依照合同额相关比例进行扣罚）。</w:t>
      </w:r>
    </w:p>
    <w:p>
      <w:pPr>
        <w:pStyle w:val="2"/>
        <w:rPr>
          <w:rFonts w:hint="default"/>
          <w:color w:val="auto"/>
          <w:highlight w:val="none"/>
          <w:lang w:val="en-US" w:eastAsia="zh-CN"/>
        </w:rPr>
      </w:pPr>
    </w:p>
    <w:p>
      <w:pPr>
        <w:pStyle w:val="15"/>
        <w:spacing w:after="0"/>
        <w:ind w:left="0" w:leftChars="0" w:firstLine="482" w:firstLineChars="200"/>
        <w:jc w:val="center"/>
        <w:rPr>
          <w:rFonts w:hint="eastAsia" w:ascii="宋体"/>
          <w:color w:val="auto"/>
          <w:sz w:val="24"/>
          <w:szCs w:val="24"/>
          <w:highlight w:val="none"/>
        </w:rPr>
      </w:pPr>
      <w:bookmarkStart w:id="0" w:name="_Toc296719073"/>
      <w:bookmarkStart w:id="1" w:name="_Toc244412952"/>
      <w:bookmarkStart w:id="2" w:name="_Toc20644922"/>
    </w:p>
    <w:p>
      <w:pPr>
        <w:pStyle w:val="15"/>
        <w:spacing w:after="0"/>
        <w:ind w:left="0" w:leftChars="0" w:firstLine="482" w:firstLineChars="200"/>
        <w:jc w:val="center"/>
        <w:rPr>
          <w:rFonts w:hint="eastAsia" w:ascii="宋体"/>
          <w:color w:val="auto"/>
          <w:sz w:val="24"/>
          <w:szCs w:val="24"/>
          <w:highlight w:val="none"/>
        </w:rPr>
      </w:pPr>
    </w:p>
    <w:p>
      <w:pPr>
        <w:pStyle w:val="15"/>
        <w:spacing w:after="0"/>
        <w:ind w:left="0" w:leftChars="0" w:firstLine="482" w:firstLineChars="200"/>
        <w:jc w:val="center"/>
        <w:rPr>
          <w:rFonts w:ascii="宋体"/>
          <w:color w:val="auto"/>
          <w:sz w:val="24"/>
          <w:szCs w:val="24"/>
          <w:highlight w:val="none"/>
        </w:rPr>
      </w:pPr>
      <w:r>
        <w:rPr>
          <w:rFonts w:hint="eastAsia" w:ascii="宋体"/>
          <w:color w:val="auto"/>
          <w:sz w:val="24"/>
          <w:szCs w:val="24"/>
          <w:highlight w:val="none"/>
        </w:rPr>
        <w:t>第三节 专用合同条款</w:t>
      </w:r>
      <w:bookmarkEnd w:id="0"/>
      <w:bookmarkEnd w:id="1"/>
      <w:bookmarkEnd w:id="2"/>
    </w:p>
    <w:p>
      <w:pPr>
        <w:pStyle w:val="7"/>
        <w:kinsoku/>
        <w:wordWrap/>
        <w:overflowPunct/>
        <w:topLinePunct w:val="0"/>
        <w:bidi w:val="0"/>
        <w:spacing w:after="0" w:line="400" w:lineRule="exact"/>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2.6.1.1如果承包人有下列行为，发包人应有权向承包人发出书面警告</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根据《中国南方电网有限责任公司安全生产督查业务指导书》对违章个人进行现场作业违章扣分或对承包商进行失信扣分：</w:t>
      </w: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color w:val="auto"/>
          <w:kern w:val="0"/>
          <w:sz w:val="24"/>
          <w:highlight w:val="none"/>
          <w:lang w:val="en-US" w:eastAsia="zh-CN"/>
        </w:rPr>
        <w:t>增加以下内容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pPr>
        <w:pStyle w:val="2"/>
        <w:numPr>
          <w:ilvl w:val="0"/>
          <w:numId w:val="0"/>
        </w:numPr>
        <w:spacing w:beforeLines="0" w:afterLines="0"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G</w:t>
      </w:r>
      <w:r>
        <w:rPr>
          <w:rFonts w:hint="eastAsia" w:ascii="宋体" w:hAnsi="宋体" w:eastAsia="宋体" w:cs="宋体"/>
          <w:b w:val="0"/>
          <w:bCs w:val="0"/>
          <w:color w:val="auto"/>
          <w:sz w:val="24"/>
          <w:szCs w:val="24"/>
          <w:highlight w:val="none"/>
        </w:rPr>
        <w:t>环境保护</w:t>
      </w:r>
    </w:p>
    <w:p>
      <w:pPr>
        <w:pStyle w:val="2"/>
        <w:numPr>
          <w:ilvl w:val="0"/>
          <w:numId w:val="0"/>
        </w:numPr>
        <w:spacing w:beforeLines="0" w:afterLines="0"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承包人应采取合理措施保护施工现场环境。对施工作业过程中可能引起的大气、水、噪音以及固体废物污染采取具体可行的防范措施。承包人应当承担因其原因引起的环境污染侵权损害赔偿责任，因上述环境污染引起纠纷而导致暂停施工的，由此增加的费用和（或）延误的工期由承包人承担。</w:t>
      </w:r>
    </w:p>
    <w:p>
      <w:pPr>
        <w:pStyle w:val="2"/>
        <w:numPr>
          <w:ilvl w:val="0"/>
          <w:numId w:val="0"/>
        </w:numPr>
        <w:spacing w:beforeLines="0" w:afterLines="0"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施工应落实设计文件、环境影响评价文件及其审批部门审批决定中提出的环境保护要求。环境保护措施的实施和环境保护设施的施工安装质量应符合设计和技术协议书、相关标准的要求。</w:t>
      </w:r>
    </w:p>
    <w:p>
      <w:pPr>
        <w:pStyle w:val="2"/>
        <w:numPr>
          <w:ilvl w:val="0"/>
          <w:numId w:val="0"/>
        </w:numPr>
        <w:spacing w:beforeLines="0" w:afterLines="0"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进入自然保护区和饮用水水源保护区等环境敏感区的输电线路，建设单位应加强施工过程的管理，开展环境保护培训，明确保护对象和保护要求，严格控制施工影响范围，确定适宜的施工季节和施工方式，减少对环境保护对象的不利影响。</w:t>
      </w:r>
    </w:p>
    <w:p>
      <w:pPr>
        <w:pStyle w:val="2"/>
        <w:numPr>
          <w:ilvl w:val="0"/>
          <w:numId w:val="0"/>
        </w:numPr>
        <w:spacing w:beforeLines="0" w:afterLines="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做到工完料尽场地清，施工中产生的废油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废料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垃圾等杂物排放到指定的地点，并及时清理、转运。</w:t>
      </w:r>
    </w:p>
    <w:p>
      <w:pPr>
        <w:pStyle w:val="2"/>
        <w:numPr>
          <w:ilvl w:val="0"/>
          <w:numId w:val="0"/>
        </w:numPr>
        <w:spacing w:beforeLines="0" w:afterLines="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环境保护的目标在施工中和施工完成后，保持好施工区域周围的自然环境、各种生产设施、生活设施，最大限度的保持生态环境的原状</w:t>
      </w:r>
      <w:r>
        <w:rPr>
          <w:rFonts w:hint="eastAsia" w:ascii="宋体" w:hAnsi="宋体" w:eastAsia="宋体" w:cs="宋体"/>
          <w:color w:val="auto"/>
          <w:sz w:val="24"/>
          <w:szCs w:val="24"/>
          <w:highlight w:val="none"/>
          <w:lang w:val="en-US" w:eastAsia="zh-CN"/>
        </w:rPr>
        <w:t>。</w:t>
      </w:r>
    </w:p>
    <w:p>
      <w:pPr>
        <w:pStyle w:val="7"/>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严格按照环评、水保报告和当地的环保要求以及设计文件组织施工，确保不因施工原因影响项目通过环评、水保验收</w:t>
      </w:r>
      <w:r>
        <w:rPr>
          <w:rFonts w:hint="eastAsia" w:ascii="宋体" w:hAnsi="宋体" w:eastAsia="宋体" w:cs="宋体"/>
          <w:color w:val="auto"/>
          <w:sz w:val="24"/>
          <w:szCs w:val="24"/>
          <w:highlight w:val="none"/>
          <w:lang w:eastAsia="zh-CN"/>
        </w:rPr>
        <w:t>。</w:t>
      </w:r>
    </w:p>
    <w:p>
      <w:pPr>
        <w:spacing w:line="360" w:lineRule="auto"/>
        <w:rPr>
          <w:b/>
          <w:bCs/>
          <w:color w:val="auto"/>
          <w:highlight w:val="none"/>
        </w:rPr>
      </w:pPr>
      <w:r>
        <w:rPr>
          <w:rFonts w:hint="eastAsia"/>
          <w:b/>
          <w:bCs/>
          <w:color w:val="auto"/>
          <w:highlight w:val="none"/>
        </w:rPr>
        <w:t>2.6.1.2</w:t>
      </w:r>
      <w:r>
        <w:rPr>
          <w:rFonts w:hint="eastAsia"/>
          <w:b/>
          <w:bCs/>
          <w:color w:val="auto"/>
          <w:highlight w:val="none"/>
          <w:lang w:eastAsia="zh-CN"/>
        </w:rPr>
        <w:t>（</w:t>
      </w:r>
      <w:r>
        <w:rPr>
          <w:rFonts w:hint="eastAsia"/>
          <w:b/>
          <w:bCs/>
          <w:color w:val="auto"/>
          <w:highlight w:val="none"/>
          <w:lang w:val="en-US" w:eastAsia="zh-CN"/>
        </w:rPr>
        <w:t>增加</w:t>
      </w:r>
      <w:r>
        <w:rPr>
          <w:rFonts w:hint="eastAsia"/>
          <w:b/>
          <w:bCs/>
          <w:color w:val="auto"/>
          <w:highlight w:val="none"/>
          <w:lang w:eastAsia="zh-CN"/>
        </w:rPr>
        <w:t>）</w:t>
      </w:r>
      <w:r>
        <w:rPr>
          <w:rFonts w:hint="eastAsia"/>
          <w:b/>
          <w:bCs/>
          <w:color w:val="auto"/>
          <w:highlight w:val="none"/>
        </w:rPr>
        <w:t xml:space="preserve"> 如果承包人有下列行为，发包人应有权向承包人提出经济索赔，在项目结算时从结算价款中扣除</w:t>
      </w:r>
      <w:r>
        <w:rPr>
          <w:rFonts w:hint="eastAsia"/>
          <w:b/>
          <w:bCs/>
          <w:color w:val="auto"/>
          <w:highlight w:val="none"/>
          <w:lang w:eastAsia="zh-CN"/>
        </w:rPr>
        <w:t>（安全违章扣罚另行约定）</w:t>
      </w:r>
      <w:r>
        <w:rPr>
          <w:rFonts w:hint="eastAsia"/>
          <w:b/>
          <w:bCs/>
          <w:color w:val="auto"/>
          <w:highlight w:val="none"/>
        </w:rPr>
        <w:t>。</w:t>
      </w:r>
    </w:p>
    <w:p>
      <w:pPr>
        <w:spacing w:line="360" w:lineRule="auto"/>
        <w:rPr>
          <w:color w:val="auto"/>
          <w:highlight w:val="none"/>
        </w:rPr>
      </w:pPr>
      <w:r>
        <w:rPr>
          <w:rFonts w:hint="eastAsia"/>
          <w:color w:val="auto"/>
          <w:highlight w:val="none"/>
        </w:rPr>
        <w:t>A 安全管理</w:t>
      </w:r>
    </w:p>
    <w:p>
      <w:pPr>
        <w:spacing w:line="360" w:lineRule="auto"/>
        <w:rPr>
          <w:color w:val="auto"/>
          <w:highlight w:val="none"/>
        </w:rPr>
      </w:pPr>
      <w:r>
        <w:rPr>
          <w:rFonts w:hint="eastAsia"/>
          <w:color w:val="auto"/>
          <w:highlight w:val="none"/>
        </w:rPr>
        <w:t>（1）发生较大及以上安全质量事故，一次性扣除正式合同价款的3%；</w:t>
      </w:r>
    </w:p>
    <w:p>
      <w:pPr>
        <w:spacing w:line="360" w:lineRule="auto"/>
        <w:rPr>
          <w:color w:val="auto"/>
          <w:highlight w:val="none"/>
        </w:rPr>
      </w:pPr>
      <w:r>
        <w:rPr>
          <w:rFonts w:hint="eastAsia"/>
          <w:color w:val="auto"/>
          <w:highlight w:val="none"/>
        </w:rPr>
        <w:t>（2）发生一般电力安全质量事故的一次扣除正式合同价款的2%；</w:t>
      </w:r>
    </w:p>
    <w:p>
      <w:pPr>
        <w:spacing w:line="360" w:lineRule="auto"/>
        <w:rPr>
          <w:color w:val="auto"/>
          <w:highlight w:val="none"/>
        </w:rPr>
      </w:pPr>
      <w:r>
        <w:rPr>
          <w:rFonts w:hint="eastAsia"/>
          <w:color w:val="auto"/>
          <w:highlight w:val="none"/>
        </w:rPr>
        <w:t>（3）发生一级事件一次扣除正式合同价款的0.5%，发生二级事件一次扣除正式合同价款的0.4%，发生三级事件一次扣除正式合同价款的0.3%，发生四级事件一次扣除正式合同价款的0.2%，发生五级事件一次扣除正式合同价款的0.1%。</w:t>
      </w:r>
    </w:p>
    <w:p>
      <w:pPr>
        <w:spacing w:line="360" w:lineRule="auto"/>
        <w:rPr>
          <w:rFonts w:hint="eastAsia" w:eastAsia="宋体"/>
          <w:color w:val="auto"/>
          <w:highlight w:val="none"/>
          <w:lang w:eastAsia="zh-CN"/>
        </w:rPr>
      </w:pPr>
      <w:r>
        <w:rPr>
          <w:rFonts w:hint="eastAsia"/>
          <w:color w:val="auto"/>
          <w:highlight w:val="none"/>
        </w:rPr>
        <w:t>（4）在发包人（包含各级检查）对承包人进行检查发现违反南方电网公司及海南电网公司安全管理相关规定中A类违章的，首次违章扣罚1万，第二次违章扣罚2万，第三次违章扣罚4万，以此类推。违反B类首次违章扣罚0.</w:t>
      </w:r>
      <w:r>
        <w:rPr>
          <w:rFonts w:hint="eastAsia"/>
          <w:color w:val="auto"/>
          <w:highlight w:val="none"/>
          <w:lang w:val="en-US" w:eastAsia="zh-CN"/>
        </w:rPr>
        <w:t>2</w:t>
      </w:r>
      <w:r>
        <w:rPr>
          <w:rFonts w:hint="eastAsia"/>
          <w:color w:val="auto"/>
          <w:highlight w:val="none"/>
        </w:rPr>
        <w:t>万，第二次违章扣罚0.</w:t>
      </w:r>
      <w:r>
        <w:rPr>
          <w:rFonts w:hint="eastAsia"/>
          <w:color w:val="auto"/>
          <w:highlight w:val="none"/>
          <w:lang w:val="en-US" w:eastAsia="zh-CN"/>
        </w:rPr>
        <w:t>4</w:t>
      </w:r>
      <w:r>
        <w:rPr>
          <w:rFonts w:hint="eastAsia"/>
          <w:color w:val="auto"/>
          <w:highlight w:val="none"/>
        </w:rPr>
        <w:t>万，第三次违章扣罚0.</w:t>
      </w:r>
      <w:r>
        <w:rPr>
          <w:rFonts w:hint="eastAsia"/>
          <w:color w:val="auto"/>
          <w:highlight w:val="none"/>
          <w:lang w:val="en-US" w:eastAsia="zh-CN"/>
        </w:rPr>
        <w:t>6</w:t>
      </w:r>
      <w:r>
        <w:rPr>
          <w:rFonts w:hint="eastAsia"/>
          <w:color w:val="auto"/>
          <w:highlight w:val="none"/>
        </w:rPr>
        <w:t>万，以此类推。</w:t>
      </w:r>
      <w:r>
        <w:rPr>
          <w:rFonts w:hint="eastAsia"/>
          <w:color w:val="auto"/>
          <w:highlight w:val="none"/>
          <w:lang w:eastAsia="zh-CN"/>
        </w:rPr>
        <w:t>违章认定后，施工单位将相应罚款缴入我公司专用账号。</w:t>
      </w:r>
    </w:p>
    <w:p>
      <w:pPr>
        <w:spacing w:line="360" w:lineRule="auto"/>
        <w:rPr>
          <w:color w:val="auto"/>
          <w:highlight w:val="none"/>
        </w:rPr>
      </w:pPr>
      <w:r>
        <w:rPr>
          <w:rFonts w:hint="eastAsia"/>
          <w:color w:val="auto"/>
          <w:highlight w:val="none"/>
        </w:rPr>
        <w:t>B 采购管理</w:t>
      </w:r>
    </w:p>
    <w:p>
      <w:pPr>
        <w:spacing w:line="360" w:lineRule="auto"/>
        <w:rPr>
          <w:color w:val="auto"/>
          <w:highlight w:val="none"/>
        </w:rPr>
      </w:pPr>
      <w:r>
        <w:rPr>
          <w:rFonts w:hint="eastAsia"/>
          <w:color w:val="auto"/>
          <w:highlight w:val="none"/>
        </w:rPr>
        <w:t>如果承包人有下列行为，每发生一次扣除合同总额的0.2%，累计最多可扣除合同总额的1%。</w:t>
      </w:r>
    </w:p>
    <w:p>
      <w:pPr>
        <w:spacing w:line="360" w:lineRule="auto"/>
        <w:rPr>
          <w:color w:val="auto"/>
          <w:highlight w:val="none"/>
        </w:rPr>
      </w:pPr>
      <w:r>
        <w:rPr>
          <w:rFonts w:hint="eastAsia"/>
          <w:color w:val="auto"/>
          <w:highlight w:val="none"/>
        </w:rPr>
        <w:t>（1）在工程建设过程中承包人存在转包、违法分包及挂靠等触犯基建工作“八不准”的行为；</w:t>
      </w:r>
    </w:p>
    <w:p>
      <w:pPr>
        <w:spacing w:line="360" w:lineRule="auto"/>
        <w:rPr>
          <w:color w:val="auto"/>
          <w:highlight w:val="none"/>
        </w:rPr>
      </w:pPr>
      <w:r>
        <w:rPr>
          <w:rFonts w:hint="eastAsia"/>
          <w:color w:val="auto"/>
          <w:highlight w:val="none"/>
        </w:rPr>
        <w:t>（2）承包人项目经理等管理人员长期无法到岗、到位，长期由他人代行使职责，缺岗、缺位时间累计超过45个合同日；</w:t>
      </w:r>
    </w:p>
    <w:p>
      <w:pPr>
        <w:spacing w:line="360" w:lineRule="auto"/>
        <w:rPr>
          <w:color w:val="auto"/>
          <w:highlight w:val="none"/>
        </w:rPr>
      </w:pPr>
      <w:r>
        <w:rPr>
          <w:rFonts w:hint="eastAsia"/>
          <w:color w:val="auto"/>
          <w:highlight w:val="none"/>
        </w:rPr>
        <w:t>C 质量管理</w:t>
      </w:r>
    </w:p>
    <w:p>
      <w:pPr>
        <w:spacing w:line="360" w:lineRule="auto"/>
        <w:rPr>
          <w:color w:val="auto"/>
          <w:highlight w:val="none"/>
        </w:rPr>
      </w:pPr>
      <w:r>
        <w:rPr>
          <w:rFonts w:hint="eastAsia"/>
          <w:color w:val="auto"/>
          <w:highlight w:val="none"/>
        </w:rPr>
        <w:t>如果承包人有下列行为，每发生一次扣除合同总额的0.2%，累计最多可扣除合同总额的1%。</w:t>
      </w:r>
    </w:p>
    <w:p>
      <w:pPr>
        <w:spacing w:line="360" w:lineRule="auto"/>
        <w:rPr>
          <w:color w:val="auto"/>
          <w:highlight w:val="none"/>
        </w:rPr>
      </w:pPr>
      <w:r>
        <w:rPr>
          <w:rFonts w:hint="eastAsia"/>
          <w:color w:val="auto"/>
          <w:highlight w:val="none"/>
        </w:rPr>
        <w:t>（1）承包人开工、复工前不具备施工条件或未经审核批准擅自施工，未按发包人、监理人要求停工；</w:t>
      </w:r>
    </w:p>
    <w:p>
      <w:pPr>
        <w:spacing w:line="360" w:lineRule="auto"/>
        <w:rPr>
          <w:color w:val="auto"/>
          <w:highlight w:val="none"/>
        </w:rPr>
      </w:pPr>
      <w:r>
        <w:rPr>
          <w:rFonts w:hint="eastAsia"/>
          <w:color w:val="auto"/>
          <w:highlight w:val="none"/>
        </w:rPr>
        <w:t>（2）承包人对高和特高等级风险的施工作业未制定专项风险控制措施或专项风险控制措施未经审批流程擅自用于现场指导施工，未按发包人及监理人要求落实整改措施；</w:t>
      </w:r>
    </w:p>
    <w:p>
      <w:pPr>
        <w:spacing w:line="360" w:lineRule="auto"/>
        <w:rPr>
          <w:color w:val="auto"/>
          <w:highlight w:val="none"/>
        </w:rPr>
      </w:pPr>
      <w:r>
        <w:rPr>
          <w:rFonts w:hint="eastAsia"/>
          <w:color w:val="auto"/>
          <w:highlight w:val="none"/>
        </w:rPr>
        <w:t>（3）承包人未严格执行《中国南方电网有限责任公司基建工程质量控制（WHS）及量化评价标准》（最新版），未落实WHS质量控制工作，导致工程实体质量（含关键部位、工序或隐蔽工程）出现缺陷，严重影响工程性能、寿命、安全、可靠性和精度等：</w:t>
      </w:r>
    </w:p>
    <w:p>
      <w:pPr>
        <w:spacing w:line="360" w:lineRule="auto"/>
        <w:rPr>
          <w:color w:val="auto"/>
          <w:highlight w:val="none"/>
        </w:rPr>
      </w:pPr>
      <w:r>
        <w:rPr>
          <w:rFonts w:hint="eastAsia"/>
          <w:color w:val="auto"/>
          <w:highlight w:val="none"/>
        </w:rPr>
        <w:t>（4）工程存在质量事故或质量缺陷，启动质量追溯流程，承包人除上述经济索赔外，还进行通报批评，或在3个月内其评标中扣1-3分，或停止其3个月内参与投标及分包工程的资格的处罚。</w:t>
      </w:r>
    </w:p>
    <w:p>
      <w:pPr>
        <w:spacing w:line="360" w:lineRule="auto"/>
        <w:rPr>
          <w:color w:val="auto"/>
          <w:highlight w:val="none"/>
        </w:rPr>
      </w:pPr>
      <w:r>
        <w:rPr>
          <w:rFonts w:hint="eastAsia"/>
          <w:color w:val="auto"/>
          <w:highlight w:val="none"/>
        </w:rPr>
        <w:t>D 综合管理</w:t>
      </w:r>
    </w:p>
    <w:p>
      <w:pPr>
        <w:spacing w:line="360" w:lineRule="auto"/>
        <w:rPr>
          <w:color w:val="auto"/>
          <w:highlight w:val="none"/>
        </w:rPr>
      </w:pPr>
      <w:r>
        <w:rPr>
          <w:rFonts w:hint="eastAsia"/>
          <w:color w:val="auto"/>
          <w:highlight w:val="none"/>
        </w:rPr>
        <w:t>如果承包人有下列行为，每发生一次扣除合同总额的0.2%，累计最多可扣除合同总额的1%。</w:t>
      </w:r>
    </w:p>
    <w:p>
      <w:pPr>
        <w:spacing w:line="360" w:lineRule="auto"/>
        <w:rPr>
          <w:color w:val="auto"/>
          <w:highlight w:val="none"/>
        </w:rPr>
      </w:pPr>
      <w:r>
        <w:rPr>
          <w:rFonts w:hint="eastAsia"/>
          <w:color w:val="auto"/>
          <w:highlight w:val="none"/>
        </w:rPr>
        <w:t>（1）承包人未按照《南方电网公司基建承包商管理业务指导书》要求完成登记建档工作，经三次警告后仍未按要求完成登记建档工作的；</w:t>
      </w:r>
    </w:p>
    <w:p>
      <w:pPr>
        <w:spacing w:line="360" w:lineRule="auto"/>
        <w:rPr>
          <w:color w:val="auto"/>
          <w:highlight w:val="none"/>
        </w:rPr>
      </w:pPr>
      <w:r>
        <w:rPr>
          <w:rFonts w:hint="eastAsia"/>
          <w:color w:val="auto"/>
          <w:highlight w:val="none"/>
        </w:rPr>
        <w:t>（2）在项目投产后    天内，未向建设单位业主项目部移交项目档案，档案资料不齐全；</w:t>
      </w:r>
    </w:p>
    <w:p>
      <w:pPr>
        <w:spacing w:line="360" w:lineRule="auto"/>
        <w:rPr>
          <w:color w:val="auto"/>
          <w:highlight w:val="none"/>
        </w:rPr>
      </w:pPr>
      <w:r>
        <w:rPr>
          <w:rFonts w:hint="eastAsia"/>
          <w:color w:val="auto"/>
          <w:highlight w:val="none"/>
        </w:rPr>
        <w:t xml:space="preserve">（3）发生拖欠民工工资导致群体性事件造成恶劣社会影响的； </w:t>
      </w:r>
    </w:p>
    <w:p>
      <w:pPr>
        <w:spacing w:line="360" w:lineRule="auto"/>
        <w:rPr>
          <w:color w:val="auto"/>
          <w:highlight w:val="none"/>
        </w:rPr>
      </w:pPr>
      <w:r>
        <w:rPr>
          <w:rFonts w:hint="eastAsia"/>
          <w:color w:val="auto"/>
          <w:highlight w:val="none"/>
        </w:rPr>
        <w:t>（4）承包人根据工程进展实际情况，未及时更新信息系统数据，不配合完成信息系统填报的情况，经三次警告后仍未按要求完成工作的。</w:t>
      </w:r>
    </w:p>
    <w:p>
      <w:pPr>
        <w:spacing w:line="360" w:lineRule="auto"/>
        <w:rPr>
          <w:color w:val="auto"/>
          <w:highlight w:val="none"/>
        </w:rPr>
      </w:pPr>
      <w:r>
        <w:rPr>
          <w:rFonts w:hint="eastAsia"/>
          <w:color w:val="auto"/>
          <w:highlight w:val="none"/>
        </w:rPr>
        <w:t>（5）承包人未能及时、准确、完整地在规定时间内完成电子化移交或参数移交。</w:t>
      </w:r>
    </w:p>
    <w:p>
      <w:pPr>
        <w:spacing w:line="360" w:lineRule="auto"/>
        <w:rPr>
          <w:color w:val="auto"/>
          <w:highlight w:val="none"/>
        </w:rPr>
      </w:pPr>
      <w:r>
        <w:rPr>
          <w:rFonts w:hint="eastAsia"/>
          <w:color w:val="auto"/>
          <w:highlight w:val="none"/>
        </w:rPr>
        <w:t>E 造价管理</w:t>
      </w:r>
    </w:p>
    <w:p>
      <w:pPr>
        <w:spacing w:line="360" w:lineRule="auto"/>
        <w:rPr>
          <w:color w:val="auto"/>
          <w:highlight w:val="none"/>
        </w:rPr>
      </w:pPr>
      <w:r>
        <w:rPr>
          <w:rFonts w:hint="eastAsia"/>
          <w:color w:val="auto"/>
          <w:highlight w:val="none"/>
        </w:rPr>
        <w:t>如果承包人有下列行为，每发生一次扣除合同总额的0.2%，累计最多可扣除合同总额的1%。</w:t>
      </w:r>
    </w:p>
    <w:p>
      <w:pPr>
        <w:spacing w:line="360" w:lineRule="auto"/>
        <w:rPr>
          <w:color w:val="auto"/>
          <w:highlight w:val="none"/>
        </w:rPr>
      </w:pPr>
      <w:r>
        <w:rPr>
          <w:rFonts w:hint="eastAsia"/>
          <w:color w:val="auto"/>
          <w:highlight w:val="none"/>
        </w:rPr>
        <w:t>（1）承包人未履行合同约定造价管理义务，经三次书面警告仍未履行的。</w:t>
      </w:r>
    </w:p>
    <w:p>
      <w:pPr>
        <w:spacing w:line="360" w:lineRule="auto"/>
        <w:rPr>
          <w:color w:val="auto"/>
          <w:highlight w:val="none"/>
        </w:rPr>
      </w:pPr>
      <w:r>
        <w:rPr>
          <w:rFonts w:hint="eastAsia"/>
          <w:color w:val="auto"/>
          <w:highlight w:val="none"/>
        </w:rPr>
        <w:t>F 进度管理</w:t>
      </w:r>
    </w:p>
    <w:p>
      <w:pPr>
        <w:spacing w:line="360" w:lineRule="auto"/>
        <w:rPr>
          <w:color w:val="auto"/>
          <w:highlight w:val="none"/>
        </w:rPr>
      </w:pPr>
      <w:r>
        <w:rPr>
          <w:rFonts w:hint="eastAsia"/>
          <w:color w:val="auto"/>
          <w:highlight w:val="none"/>
        </w:rPr>
        <w:t>如果承包人有下列行为，每发生一次扣除合同总额的0.2%，累计最多可扣除合同总额的1%。</w:t>
      </w:r>
    </w:p>
    <w:p>
      <w:pPr>
        <w:spacing w:line="360" w:lineRule="auto"/>
        <w:rPr>
          <w:color w:val="auto"/>
          <w:highlight w:val="none"/>
        </w:rPr>
      </w:pPr>
      <w:r>
        <w:rPr>
          <w:rFonts w:hint="eastAsia"/>
          <w:color w:val="auto"/>
          <w:highlight w:val="none"/>
        </w:rPr>
        <w:t>（1）承包人未根据南方电网公司基建管理相关规定，编制、执行三级进度计划，发生工程进度失控；</w:t>
      </w:r>
    </w:p>
    <w:p>
      <w:pPr>
        <w:spacing w:line="360" w:lineRule="auto"/>
        <w:rPr>
          <w:color w:val="auto"/>
          <w:highlight w:val="none"/>
        </w:rPr>
      </w:pPr>
      <w:r>
        <w:rPr>
          <w:rFonts w:hint="eastAsia"/>
          <w:color w:val="auto"/>
          <w:highlight w:val="none"/>
        </w:rPr>
        <w:t>（2）承包人不按投标承诺配置足够的施工管理人员和作业人员，致使工程实际进度滞后二级进度计划2个月的；</w:t>
      </w:r>
    </w:p>
    <w:p>
      <w:pPr>
        <w:pStyle w:val="2"/>
        <w:numPr>
          <w:ilvl w:val="0"/>
          <w:numId w:val="0"/>
        </w:numPr>
        <w:spacing w:beforeLines="0" w:afterLines="0" w:line="360" w:lineRule="auto"/>
        <w:ind w:firstLine="480"/>
        <w:jc w:val="left"/>
        <w:rPr>
          <w:rFonts w:hint="eastAsia"/>
          <w:color w:val="auto"/>
          <w:highlight w:val="none"/>
        </w:rPr>
      </w:pPr>
      <w:r>
        <w:rPr>
          <w:rFonts w:hint="eastAsia"/>
          <w:color w:val="auto"/>
          <w:highlight w:val="none"/>
        </w:rPr>
        <w:t>（3）承包人组织进场的施工管理人员、作业人员与投标前提交给发包人审核的人员花名册名单不一致，且不向发包人提出调整申请；在发包人发出书面警告一周后，仍不做出调整申请或整改的。</w:t>
      </w:r>
    </w:p>
    <w:p>
      <w:pPr>
        <w:pStyle w:val="2"/>
        <w:numPr>
          <w:ilvl w:val="0"/>
          <w:numId w:val="0"/>
        </w:numPr>
        <w:spacing w:beforeLines="0" w:afterLines="0"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G</w:t>
      </w:r>
      <w:r>
        <w:rPr>
          <w:rFonts w:hint="eastAsia" w:ascii="宋体" w:hAnsi="宋体" w:eastAsia="宋体" w:cs="宋体"/>
          <w:b w:val="0"/>
          <w:bCs w:val="0"/>
          <w:color w:val="auto"/>
          <w:sz w:val="24"/>
          <w:szCs w:val="24"/>
          <w:highlight w:val="none"/>
        </w:rPr>
        <w:t>环境保护</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kern w:val="0"/>
          <w:sz w:val="24"/>
          <w:highlight w:val="none"/>
          <w:lang w:val="en-US" w:eastAsia="zh-CN"/>
        </w:rPr>
        <w:t>增加以下内容</w:t>
      </w:r>
      <w:r>
        <w:rPr>
          <w:rFonts w:hint="eastAsia" w:ascii="宋体" w:hAnsi="宋体" w:eastAsia="宋体" w:cs="宋体"/>
          <w:b w:val="0"/>
          <w:bCs w:val="0"/>
          <w:color w:val="auto"/>
          <w:sz w:val="24"/>
          <w:szCs w:val="24"/>
          <w:highlight w:val="none"/>
          <w:lang w:eastAsia="zh-CN"/>
        </w:rPr>
        <w:t>）</w:t>
      </w:r>
    </w:p>
    <w:p>
      <w:pPr>
        <w:spacing w:line="360" w:lineRule="auto"/>
        <w:rPr>
          <w:rFonts w:hint="eastAsia"/>
          <w:color w:val="auto"/>
          <w:highlight w:val="none"/>
        </w:rPr>
      </w:pPr>
      <w:r>
        <w:rPr>
          <w:rFonts w:hint="eastAsia" w:ascii="宋体" w:hAnsi="宋体" w:eastAsia="宋体" w:cs="宋体"/>
          <w:color w:val="auto"/>
          <w:sz w:val="24"/>
          <w:szCs w:val="24"/>
          <w:highlight w:val="none"/>
        </w:rPr>
        <w:t>承包人在施工过程中，</w:t>
      </w:r>
      <w:r>
        <w:rPr>
          <w:rFonts w:hint="eastAsia" w:ascii="宋体" w:hAnsi="宋体" w:eastAsia="宋体" w:cs="宋体"/>
          <w:color w:val="auto"/>
          <w:sz w:val="24"/>
          <w:szCs w:val="24"/>
          <w:highlight w:val="none"/>
          <w:lang w:val="en-US" w:eastAsia="zh-CN"/>
        </w:rPr>
        <w:t>因不</w:t>
      </w:r>
      <w:r>
        <w:rPr>
          <w:rFonts w:hint="eastAsia" w:ascii="宋体" w:hAnsi="宋体" w:eastAsia="宋体" w:cs="宋体"/>
          <w:color w:val="auto"/>
          <w:sz w:val="24"/>
          <w:szCs w:val="24"/>
          <w:highlight w:val="none"/>
        </w:rPr>
        <w:t>遵守有关环境保护的法律、法规和规章及本合同的有关规定，对其违反法律、法规和规章以及本合同规定所造成的环境破坏以及人员伤害和财产损失</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w:t>
      </w:r>
    </w:p>
    <w:p>
      <w:pPr>
        <w:pStyle w:val="2"/>
        <w:rPr>
          <w:rFonts w:hint="eastAsia" w:eastAsia="宋体"/>
          <w:color w:val="auto"/>
          <w:highlight w:val="none"/>
          <w:lang w:eastAsia="zh-CN"/>
        </w:rPr>
      </w:pPr>
    </w:p>
    <w:p>
      <w:pPr>
        <w:pStyle w:val="7"/>
        <w:keepNext w:val="0"/>
        <w:keepLines w:val="0"/>
        <w:pageBreakBefore w:val="0"/>
        <w:widowControl w:val="0"/>
        <w:kinsoku/>
        <w:wordWrap/>
        <w:overflowPunct/>
        <w:topLinePunct w:val="0"/>
        <w:autoSpaceDE/>
        <w:autoSpaceDN/>
        <w:bidi w:val="0"/>
        <w:adjustRightInd/>
        <w:snapToGrid/>
        <w:spacing w:after="0" w:line="360" w:lineRule="auto"/>
        <w:ind w:left="0" w:leftChars="0" w:firstLine="422" w:firstLineChars="200"/>
        <w:textAlignment w:val="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4.承包人</w:t>
      </w:r>
    </w:p>
    <w:p>
      <w:pPr>
        <w:pStyle w:val="7"/>
        <w:keepNext w:val="0"/>
        <w:keepLines w:val="0"/>
        <w:pageBreakBefore w:val="0"/>
        <w:widowControl w:val="0"/>
        <w:kinsoku/>
        <w:wordWrap/>
        <w:overflowPunct/>
        <w:topLinePunct w:val="0"/>
        <w:autoSpaceDE/>
        <w:autoSpaceDN/>
        <w:bidi w:val="0"/>
        <w:adjustRightInd/>
        <w:snapToGrid/>
        <w:spacing w:after="0" w:line="360" w:lineRule="auto"/>
        <w:ind w:left="0" w:leftChars="0" w:firstLine="422" w:firstLineChars="200"/>
        <w:textAlignment w:val="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4.1承包人的一般义务</w:t>
      </w:r>
    </w:p>
    <w:p>
      <w:pPr>
        <w:pStyle w:val="7"/>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以下内容增加到4.1款：</w:t>
      </w:r>
    </w:p>
    <w:p>
      <w:pPr>
        <w:pStyle w:val="7"/>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w:t>
      </w:r>
      <w:r>
        <w:rPr>
          <w:rFonts w:hint="eastAsia" w:ascii="宋体" w:hAnsi="宋体"/>
          <w:color w:val="auto"/>
          <w:szCs w:val="21"/>
          <w:highlight w:val="none"/>
          <w:lang w:val="en-US" w:eastAsia="zh-CN"/>
        </w:rPr>
        <w:t>18</w:t>
      </w:r>
      <w:r>
        <w:rPr>
          <w:rFonts w:hint="eastAsia" w:ascii="宋体" w:hAnsi="宋体" w:eastAsia="宋体"/>
          <w:color w:val="auto"/>
          <w:szCs w:val="21"/>
          <w:highlight w:val="none"/>
          <w:lang w:val="en-US" w:eastAsia="zh-CN"/>
        </w:rPr>
        <w:t>）农民工工资管理</w:t>
      </w:r>
    </w:p>
    <w:p>
      <w:pPr>
        <w:pStyle w:val="7"/>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t>按照《保障农民工工资支付条例》</w:t>
      </w:r>
      <w:r>
        <w:rPr>
          <w:rFonts w:hint="eastAsia" w:ascii="宋体" w:hAnsi="宋体"/>
          <w:color w:val="auto"/>
          <w:szCs w:val="21"/>
          <w:highlight w:val="none"/>
          <w:lang w:val="en-US" w:eastAsia="zh-CN"/>
        </w:rPr>
        <w:t>（国务院第724号）</w:t>
      </w:r>
      <w:r>
        <w:rPr>
          <w:rFonts w:hint="default" w:ascii="宋体" w:hAnsi="宋体" w:eastAsia="宋体"/>
          <w:color w:val="auto"/>
          <w:szCs w:val="21"/>
          <w:highlight w:val="none"/>
          <w:lang w:val="en-US" w:eastAsia="zh-CN"/>
        </w:rPr>
        <w:t>要求及国家、当地政府或建设单位最新的农民工工资最新管理要求,足额支付农民工工资。</w:t>
      </w:r>
    </w:p>
    <w:p>
      <w:pPr>
        <w:pStyle w:val="7"/>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t>承包人的人员需按照建设工程实名制要求进行实名制登记，未登记人员不得进入项目现场施工。</w:t>
      </w:r>
    </w:p>
    <w:p>
      <w:pPr>
        <w:pStyle w:val="7"/>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t>承包人应</w:t>
      </w:r>
      <w:r>
        <w:rPr>
          <w:rFonts w:hint="eastAsia" w:ascii="宋体" w:hAnsi="宋体" w:eastAsia="宋体"/>
          <w:color w:val="auto"/>
          <w:szCs w:val="21"/>
          <w:highlight w:val="none"/>
          <w:lang w:val="en-US" w:eastAsia="zh-CN"/>
        </w:rPr>
        <w:t>建立农民工工资“总包代发”机制，</w:t>
      </w:r>
      <w:r>
        <w:rPr>
          <w:rFonts w:hint="default" w:ascii="宋体" w:hAnsi="宋体" w:eastAsia="宋体"/>
          <w:color w:val="auto"/>
          <w:szCs w:val="21"/>
          <w:highlight w:val="none"/>
          <w:lang w:val="en-US" w:eastAsia="zh-CN"/>
        </w:rPr>
        <w:t>在</w:t>
      </w:r>
      <w:r>
        <w:rPr>
          <w:rFonts w:hint="eastAsia" w:ascii="宋体" w:hAnsi="宋体"/>
          <w:color w:val="auto"/>
          <w:szCs w:val="21"/>
          <w:highlight w:val="none"/>
          <w:lang w:val="en-US" w:eastAsia="zh-CN"/>
        </w:rPr>
        <w:t>施工合同签订之日起30日内开立</w:t>
      </w:r>
      <w:r>
        <w:rPr>
          <w:rFonts w:hint="default" w:ascii="宋体" w:hAnsi="宋体" w:eastAsia="宋体"/>
          <w:color w:val="auto"/>
          <w:szCs w:val="21"/>
          <w:highlight w:val="none"/>
          <w:lang w:val="en-US" w:eastAsia="zh-CN"/>
        </w:rPr>
        <w:t>农民工工资专用账户，并与建设单位、开户银行签订资金管理三方协议。账户报监理工程师、业主项目部备案。</w:t>
      </w:r>
    </w:p>
    <w:p>
      <w:pPr>
        <w:pStyle w:val="7"/>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t>承包人应采取工资支付公示签字或其他确认方式，向农民工公示工资支付情况并双方确认。</w:t>
      </w:r>
    </w:p>
    <w:p>
      <w:pPr>
        <w:spacing w:line="360" w:lineRule="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t>承包人应在工程竣工后，进行结清务工人员工资公示，公示结果报监理工程师、业主项目部备案。</w:t>
      </w:r>
    </w:p>
    <w:p>
      <w:pPr>
        <w:spacing w:line="360" w:lineRule="auto"/>
        <w:rPr>
          <w:b/>
          <w:bCs/>
          <w:color w:val="auto"/>
          <w:highlight w:val="none"/>
        </w:rPr>
      </w:pPr>
      <w:r>
        <w:rPr>
          <w:rFonts w:hint="eastAsia"/>
          <w:b/>
          <w:bCs/>
          <w:color w:val="auto"/>
          <w:highlight w:val="none"/>
        </w:rPr>
        <w:t>4.3 承包人项目经理</w:t>
      </w:r>
    </w:p>
    <w:p>
      <w:pPr>
        <w:spacing w:line="360" w:lineRule="auto"/>
        <w:rPr>
          <w:color w:val="auto"/>
          <w:highlight w:val="none"/>
        </w:rPr>
      </w:pPr>
      <w:r>
        <w:rPr>
          <w:rFonts w:hint="eastAsia"/>
          <w:color w:val="auto"/>
          <w:highlight w:val="none"/>
        </w:rPr>
        <w:t>承包人项目经理及施工项目部管理人员未经批准，擅自离开项目现场的违约责任：</w:t>
      </w:r>
    </w:p>
    <w:p>
      <w:pPr>
        <w:spacing w:line="360" w:lineRule="auto"/>
        <w:rPr>
          <w:color w:val="auto"/>
          <w:highlight w:val="none"/>
        </w:rPr>
      </w:pPr>
      <w:r>
        <w:rPr>
          <w:rFonts w:hint="eastAsia"/>
          <w:color w:val="auto"/>
          <w:highlight w:val="none"/>
        </w:rPr>
        <w:t xml:space="preserve">擅自离开超3天的，项目经理每天扣罚2万 ，项目部管理人员每天扣罚1万。扣罚认定书（通知或文件）生效后，扣罚款在项目结算时从结算款中扣除。 </w:t>
      </w:r>
    </w:p>
    <w:p>
      <w:pPr>
        <w:spacing w:line="360" w:lineRule="auto"/>
        <w:rPr>
          <w:color w:val="auto"/>
          <w:highlight w:val="none"/>
        </w:rPr>
      </w:pPr>
      <w:r>
        <w:rPr>
          <w:rFonts w:hint="eastAsia"/>
          <w:color w:val="auto"/>
          <w:highlight w:val="none"/>
        </w:rPr>
        <w:t>4.3.4承包人项目管理人员的更换规定：</w:t>
      </w:r>
    </w:p>
    <w:p>
      <w:pPr>
        <w:spacing w:line="360" w:lineRule="auto"/>
        <w:rPr>
          <w:color w:val="auto"/>
          <w:highlight w:val="none"/>
        </w:rPr>
      </w:pPr>
      <w:r>
        <w:rPr>
          <w:rFonts w:hint="eastAsia"/>
          <w:color w:val="auto"/>
          <w:highlight w:val="none"/>
        </w:rPr>
        <w:t xml:space="preserve">承包人应按合同约定指派项目经理，并在约定的期限内到职。承包人更换项目经理应事先征得发包人同意，并应在更换 </w:t>
      </w:r>
      <w:r>
        <w:rPr>
          <w:rFonts w:hint="eastAsia"/>
          <w:color w:val="auto"/>
          <w:highlight w:val="none"/>
          <w:lang w:val="en-US" w:eastAsia="zh-CN"/>
        </w:rPr>
        <w:t>14</w:t>
      </w:r>
      <w:r>
        <w:rPr>
          <w:rFonts w:hint="eastAsia"/>
          <w:color w:val="auto"/>
          <w:highlight w:val="none"/>
        </w:rPr>
        <w:t>天前通知发包人和监理人。承包人项目经理短期离开施工场地，应事先征得监理人同意，并委派代表代行其职责。</w:t>
      </w:r>
    </w:p>
    <w:p>
      <w:pPr>
        <w:spacing w:line="360" w:lineRule="auto"/>
        <w:rPr>
          <w:color w:val="auto"/>
          <w:highlight w:val="none"/>
        </w:rPr>
      </w:pPr>
      <w:r>
        <w:rPr>
          <w:rFonts w:hint="eastAsia"/>
          <w:color w:val="auto"/>
          <w:highlight w:val="none"/>
        </w:rPr>
        <w:t>承包人更换项目经理，项目经理如需更换，应按承包人投标文件中同等资质及履历条件，并经发包人批准同意，同时视情况对承包商合同等履约诚信行为进行评价和处罚，首次更换扣除</w:t>
      </w:r>
      <w:r>
        <w:rPr>
          <w:rFonts w:hint="eastAsia"/>
          <w:color w:val="auto"/>
          <w:highlight w:val="none"/>
          <w:lang w:val="en-US" w:eastAsia="zh-CN"/>
        </w:rPr>
        <w:t xml:space="preserve"> 2 </w:t>
      </w:r>
      <w:r>
        <w:rPr>
          <w:rFonts w:hint="eastAsia"/>
          <w:color w:val="auto"/>
          <w:highlight w:val="none"/>
        </w:rPr>
        <w:t>万或承包商违章处罚扣0.5分，第二次更换扣除</w:t>
      </w:r>
      <w:r>
        <w:rPr>
          <w:rFonts w:hint="eastAsia"/>
          <w:color w:val="auto"/>
          <w:highlight w:val="none"/>
          <w:lang w:val="en-US" w:eastAsia="zh-CN"/>
        </w:rPr>
        <w:t xml:space="preserve"> 4</w:t>
      </w:r>
      <w:r>
        <w:rPr>
          <w:rFonts w:hint="eastAsia"/>
          <w:color w:val="auto"/>
          <w:highlight w:val="none"/>
        </w:rPr>
        <w:t xml:space="preserve">万或承包商违章处罚扣1分，第三次更换扣除 </w:t>
      </w:r>
      <w:r>
        <w:rPr>
          <w:rFonts w:hint="eastAsia"/>
          <w:color w:val="auto"/>
          <w:highlight w:val="none"/>
          <w:lang w:val="en-US" w:eastAsia="zh-CN"/>
        </w:rPr>
        <w:t>8</w:t>
      </w:r>
      <w:r>
        <w:rPr>
          <w:rFonts w:hint="eastAsia"/>
          <w:color w:val="auto"/>
          <w:highlight w:val="none"/>
        </w:rPr>
        <w:t xml:space="preserve"> 万或承包商违章处罚扣2分，以此类推，</w:t>
      </w:r>
      <w:r>
        <w:rPr>
          <w:rFonts w:hint="eastAsia" w:ascii="宋体" w:hAnsi="宋体" w:eastAsia="宋体" w:cs="宋体"/>
          <w:b w:val="0"/>
          <w:bCs w:val="0"/>
          <w:color w:val="auto"/>
          <w:kern w:val="2"/>
          <w:sz w:val="21"/>
          <w:szCs w:val="21"/>
          <w:highlight w:val="none"/>
          <w:u w:val="none"/>
          <w:lang w:val="en-US" w:eastAsia="zh-CN" w:bidi="ar-SA"/>
        </w:rPr>
        <w:t>累计扣罚不超过合同价的30%。</w:t>
      </w:r>
      <w:r>
        <w:rPr>
          <w:rFonts w:hint="eastAsia"/>
          <w:color w:val="auto"/>
          <w:highlight w:val="none"/>
        </w:rPr>
        <w:t>扣罚款在项目结算时从结算款中扣除。未经批准同意，发包人有权终止合同。</w:t>
      </w:r>
    </w:p>
    <w:p>
      <w:pPr>
        <w:spacing w:line="360" w:lineRule="auto"/>
        <w:rPr>
          <w:rFonts w:hint="eastAsia"/>
          <w:color w:val="auto"/>
          <w:highlight w:val="none"/>
        </w:rPr>
      </w:pPr>
      <w:r>
        <w:rPr>
          <w:rFonts w:hint="eastAsia"/>
          <w:color w:val="auto"/>
          <w:highlight w:val="none"/>
        </w:rPr>
        <w:t>承包人更换项目总工（技术负责人）, 项目总工（技术负责人）如需更换，应按承包人投标文件中同等资质及履历条件，并经发包人批准同意。项目总工（技术负责人）如需更换，首次更换扣罚</w:t>
      </w:r>
      <w:r>
        <w:rPr>
          <w:rFonts w:hint="eastAsia"/>
          <w:color w:val="auto"/>
          <w:highlight w:val="none"/>
          <w:lang w:val="en-US" w:eastAsia="zh-CN"/>
        </w:rPr>
        <w:t>2</w:t>
      </w:r>
      <w:r>
        <w:rPr>
          <w:rFonts w:hint="eastAsia"/>
          <w:color w:val="auto"/>
          <w:highlight w:val="none"/>
        </w:rPr>
        <w:t>万，第二次更换扣罚</w:t>
      </w:r>
      <w:r>
        <w:rPr>
          <w:rFonts w:hint="eastAsia"/>
          <w:color w:val="auto"/>
          <w:highlight w:val="none"/>
          <w:lang w:val="en-US" w:eastAsia="zh-CN"/>
        </w:rPr>
        <w:t>4</w:t>
      </w:r>
      <w:r>
        <w:rPr>
          <w:rFonts w:hint="eastAsia"/>
          <w:color w:val="auto"/>
          <w:highlight w:val="none"/>
        </w:rPr>
        <w:t xml:space="preserve">万，第三次更换扣罚 </w:t>
      </w:r>
      <w:r>
        <w:rPr>
          <w:rFonts w:hint="eastAsia"/>
          <w:color w:val="auto"/>
          <w:highlight w:val="none"/>
          <w:lang w:val="en-US" w:eastAsia="zh-CN"/>
        </w:rPr>
        <w:t>8</w:t>
      </w:r>
      <w:r>
        <w:rPr>
          <w:rFonts w:hint="eastAsia"/>
          <w:color w:val="auto"/>
          <w:highlight w:val="none"/>
        </w:rPr>
        <w:t xml:space="preserve"> 万，以此类推，</w:t>
      </w:r>
      <w:r>
        <w:rPr>
          <w:rFonts w:hint="eastAsia" w:ascii="宋体" w:hAnsi="宋体" w:eastAsia="宋体" w:cs="宋体"/>
          <w:b w:val="0"/>
          <w:bCs w:val="0"/>
          <w:color w:val="auto"/>
          <w:kern w:val="2"/>
          <w:sz w:val="21"/>
          <w:szCs w:val="21"/>
          <w:highlight w:val="none"/>
          <w:u w:val="none"/>
          <w:lang w:val="en-US" w:eastAsia="zh-CN" w:bidi="ar-SA"/>
        </w:rPr>
        <w:t>累计扣罚不超过合同价的30%。</w:t>
      </w:r>
      <w:r>
        <w:rPr>
          <w:rFonts w:hint="eastAsia"/>
          <w:color w:val="auto"/>
          <w:highlight w:val="none"/>
        </w:rPr>
        <w:t>扣罚款在项目结算时从结算款中扣除。</w:t>
      </w:r>
    </w:p>
    <w:p>
      <w:pPr>
        <w:pStyle w:val="7"/>
        <w:spacing w:after="0"/>
        <w:ind w:left="0" w:leftChars="0" w:firstLine="422" w:firstLineChars="200"/>
        <w:rPr>
          <w:color w:val="auto"/>
          <w:highlight w:val="none"/>
        </w:rPr>
      </w:pPr>
      <w:r>
        <w:rPr>
          <w:rFonts w:hint="eastAsia" w:ascii="宋体" w:hAnsi="宋体" w:eastAsia="宋体"/>
          <w:b/>
          <w:bCs/>
          <w:color w:val="auto"/>
          <w:szCs w:val="21"/>
          <w:highlight w:val="none"/>
        </w:rPr>
        <w:t>如更换的项目经理、项目总工及管理人员与原有人员资历相等或优于原有人员，经发包人同意后可免于扣罚。</w:t>
      </w:r>
    </w:p>
    <w:p>
      <w:pPr>
        <w:spacing w:line="360" w:lineRule="auto"/>
        <w:rPr>
          <w:b/>
          <w:bCs/>
          <w:color w:val="auto"/>
          <w:highlight w:val="none"/>
        </w:rPr>
      </w:pPr>
      <w:r>
        <w:rPr>
          <w:rFonts w:hint="eastAsia"/>
          <w:b/>
          <w:bCs/>
          <w:color w:val="auto"/>
          <w:highlight w:val="none"/>
        </w:rPr>
        <w:t xml:space="preserve">4.8 </w:t>
      </w:r>
      <w:r>
        <w:rPr>
          <w:rFonts w:hint="eastAsia"/>
          <w:b/>
          <w:bCs/>
          <w:color w:val="auto"/>
          <w:highlight w:val="none"/>
        </w:rPr>
        <w:tab/>
      </w:r>
      <w:r>
        <w:rPr>
          <w:rFonts w:hint="eastAsia"/>
          <w:b/>
          <w:bCs/>
          <w:color w:val="auto"/>
          <w:highlight w:val="none"/>
        </w:rPr>
        <w:t>安全措施</w:t>
      </w:r>
    </w:p>
    <w:p>
      <w:pPr>
        <w:spacing w:line="360" w:lineRule="auto"/>
        <w:rPr>
          <w:color w:val="auto"/>
          <w:highlight w:val="none"/>
        </w:rPr>
      </w:pPr>
      <w:r>
        <w:rPr>
          <w:rFonts w:hint="eastAsia"/>
          <w:color w:val="auto"/>
          <w:highlight w:val="none"/>
        </w:rPr>
        <w:t>（22）按《关于自愿参与灾后紧急抢修复电工作承诺函》，涉及到海南电网突发应急状态如台风、洪涝等自然灾难、电网事故以及重要保供电的灾后应急抢修、保电值守等工作任务时，同意组织投标时上报审查的施工班组参与抢修及保电工作，接受海南电网有限责任公司应急指挥中心统一调度安排，抢修费用按南方电网公司和海南电网公司紧急抢修的相关标准计取。</w:t>
      </w:r>
    </w:p>
    <w:p>
      <w:pPr>
        <w:spacing w:line="360" w:lineRule="auto"/>
        <w:rPr>
          <w:b/>
          <w:bCs/>
          <w:color w:val="auto"/>
          <w:highlight w:val="none"/>
        </w:rPr>
      </w:pPr>
      <w:r>
        <w:rPr>
          <w:rFonts w:hint="eastAsia"/>
          <w:b/>
          <w:bCs/>
          <w:color w:val="auto"/>
          <w:highlight w:val="none"/>
        </w:rPr>
        <w:t>6. 职员和劳工</w:t>
      </w:r>
    </w:p>
    <w:p>
      <w:pPr>
        <w:spacing w:line="360" w:lineRule="auto"/>
        <w:rPr>
          <w:color w:val="auto"/>
          <w:highlight w:val="none"/>
        </w:rPr>
      </w:pPr>
      <w:r>
        <w:rPr>
          <w:rFonts w:hint="eastAsia"/>
          <w:color w:val="auto"/>
          <w:highlight w:val="none"/>
        </w:rPr>
        <w:t>增加以下条款：</w:t>
      </w:r>
    </w:p>
    <w:p>
      <w:pPr>
        <w:spacing w:line="360" w:lineRule="auto"/>
        <w:rPr>
          <w:color w:val="auto"/>
          <w:highlight w:val="none"/>
        </w:rPr>
      </w:pPr>
      <w:r>
        <w:rPr>
          <w:rFonts w:hint="eastAsia"/>
          <w:color w:val="auto"/>
          <w:highlight w:val="none"/>
        </w:rPr>
        <w:t>6.12承包人必须在工程开工前按《海南省农民工工资保证金制度实施办法》的规定向属地劳动保障监察机构指定的帐户存入足额的农民工工资保证金。</w:t>
      </w:r>
    </w:p>
    <w:p>
      <w:pPr>
        <w:spacing w:line="360" w:lineRule="auto"/>
        <w:rPr>
          <w:color w:val="auto"/>
          <w:highlight w:val="none"/>
        </w:rPr>
      </w:pPr>
      <w:r>
        <w:rPr>
          <w:rFonts w:hint="eastAsia"/>
          <w:color w:val="auto"/>
          <w:highlight w:val="none"/>
        </w:rPr>
        <w:t>6.13承包人拖欠农民工工资且承包人存入的农民工工资保证金不足以支付的，发包人有权从应付的工程款中直接向农民工支付工资，支付的工资作为发包人拨付工程款的依据，并从中扣除。</w:t>
      </w:r>
    </w:p>
    <w:p>
      <w:pPr>
        <w:pStyle w:val="7"/>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default" w:ascii="宋体" w:hAnsi="宋体" w:eastAsia="宋体"/>
          <w:color w:val="auto"/>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eastAsia="宋体"/>
          <w:b/>
          <w:bCs/>
          <w:color w:val="auto"/>
          <w:highlight w:val="none"/>
          <w:lang w:val="en-US" w:eastAsia="zh-CN"/>
        </w:rPr>
      </w:pPr>
      <w:r>
        <w:rPr>
          <w:rFonts w:hint="eastAsia"/>
          <w:b/>
          <w:bCs/>
          <w:color w:val="auto"/>
          <w:highlight w:val="none"/>
          <w:lang w:val="en-US" w:eastAsia="zh-CN"/>
        </w:rPr>
        <w:t>12.测量和估价</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b/>
          <w:bCs/>
          <w:color w:val="auto"/>
          <w:highlight w:val="none"/>
        </w:rPr>
      </w:pPr>
      <w:r>
        <w:rPr>
          <w:rFonts w:hint="eastAsia"/>
          <w:b/>
          <w:bCs/>
          <w:color w:val="auto"/>
          <w:highlight w:val="none"/>
        </w:rPr>
        <w:t xml:space="preserve">12.1需测量的工程 </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b/>
          <w:bCs/>
          <w:color w:val="auto"/>
          <w:highlight w:val="none"/>
          <w:lang w:val="en-US" w:eastAsia="zh-CN"/>
        </w:rPr>
      </w:pPr>
      <w:r>
        <w:rPr>
          <w:rFonts w:hint="eastAsia"/>
          <w:b/>
          <w:bCs/>
          <w:color w:val="auto"/>
          <w:highlight w:val="none"/>
        </w:rPr>
        <w:t>增加</w:t>
      </w:r>
      <w:r>
        <w:rPr>
          <w:rFonts w:hint="eastAsia"/>
          <w:b/>
          <w:bCs/>
          <w:color w:val="auto"/>
          <w:highlight w:val="none"/>
          <w:lang w:val="en-US" w:eastAsia="zh-CN"/>
        </w:rPr>
        <w:t>以下内容到第12.1款：</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olor w:val="auto"/>
          <w:highlight w:val="none"/>
          <w:lang w:eastAsia="zh-CN"/>
        </w:rPr>
      </w:pPr>
      <w:r>
        <w:rPr>
          <w:rFonts w:hint="eastAsia" w:ascii="宋体" w:hAnsi="宋体"/>
          <w:color w:val="auto"/>
          <w:szCs w:val="21"/>
          <w:highlight w:val="none"/>
        </w:rPr>
        <w:t>如存在逾期未</w:t>
      </w:r>
      <w:r>
        <w:rPr>
          <w:rFonts w:hint="eastAsia" w:ascii="宋体" w:hAnsi="宋体"/>
          <w:color w:val="auto"/>
          <w:szCs w:val="21"/>
          <w:highlight w:val="none"/>
          <w:lang w:val="en-US" w:eastAsia="zh-CN"/>
        </w:rPr>
        <w:t>清退的工程结余物资</w:t>
      </w:r>
      <w:r>
        <w:rPr>
          <w:rFonts w:hint="eastAsia" w:ascii="宋体" w:hAnsi="宋体"/>
          <w:color w:val="auto"/>
          <w:szCs w:val="21"/>
          <w:highlight w:val="none"/>
        </w:rPr>
        <w:t>，</w:t>
      </w:r>
      <w:r>
        <w:rPr>
          <w:rFonts w:hint="eastAsia" w:ascii="宋体" w:hAnsi="宋体"/>
          <w:color w:val="auto"/>
          <w:szCs w:val="21"/>
          <w:highlight w:val="none"/>
          <w:lang w:val="en-US" w:eastAsia="zh-CN"/>
        </w:rPr>
        <w:t>建设单位有权</w:t>
      </w:r>
      <w:r>
        <w:rPr>
          <w:rFonts w:hint="eastAsia" w:ascii="宋体" w:hAnsi="宋体"/>
          <w:color w:val="auto"/>
          <w:szCs w:val="21"/>
          <w:highlight w:val="none"/>
        </w:rPr>
        <w:t>以未清退的工程结余物资原采购金额（含增值税的价款）从工程施工费中扣减</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在工程尾款中扣除，施工费尾款不足以抵扣的部分，施工单位应一次性支付至建设单位指定银行账户</w:t>
      </w:r>
      <w:r>
        <w:rPr>
          <w:rFonts w:hint="eastAsia" w:ascii="宋体" w:hAnsi="宋体"/>
          <w:color w:val="auto"/>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b/>
          <w:bCs/>
          <w:color w:val="auto"/>
          <w:highlight w:val="none"/>
          <w:lang w:val="en-US" w:eastAsia="zh-CN"/>
        </w:rPr>
      </w:pPr>
      <w:r>
        <w:rPr>
          <w:rFonts w:hint="eastAsia"/>
          <w:b/>
          <w:bCs/>
          <w:color w:val="auto"/>
          <w:highlight w:val="none"/>
          <w:lang w:val="en-US" w:eastAsia="zh-CN"/>
        </w:rPr>
        <w:t>增加以下内容到第12条：</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b/>
          <w:bCs/>
          <w:color w:val="auto"/>
          <w:highlight w:val="none"/>
          <w:lang w:val="en-US" w:eastAsia="zh-CN"/>
        </w:rPr>
      </w:pPr>
      <w:r>
        <w:rPr>
          <w:rFonts w:hint="eastAsia"/>
          <w:b/>
          <w:bCs/>
          <w:color w:val="auto"/>
          <w:highlight w:val="none"/>
          <w:lang w:val="en-US" w:eastAsia="zh-CN"/>
        </w:rPr>
        <w:t>12.5正式合同价</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eastAsia="宋体"/>
          <w:b w:val="0"/>
          <w:bCs w:val="0"/>
          <w:color w:val="auto"/>
          <w:highlight w:val="none"/>
          <w:lang w:val="en-US" w:eastAsia="zh-CN"/>
        </w:rPr>
      </w:pPr>
      <w:r>
        <w:rPr>
          <w:rFonts w:hint="eastAsia"/>
          <w:b/>
          <w:bCs/>
          <w:color w:val="auto"/>
          <w:highlight w:val="none"/>
          <w:lang w:val="en-US" w:eastAsia="zh-CN"/>
        </w:rPr>
        <w:t>本合同标的项目投标报价</w:t>
      </w:r>
      <w:r>
        <w:rPr>
          <w:rFonts w:hint="eastAsia" w:hAnsi="宋体" w:cs="宋体"/>
          <w:bCs/>
          <w:color w:val="auto"/>
          <w:szCs w:val="21"/>
          <w:highlight w:val="none"/>
        </w:rPr>
        <w:t>采用暂定价、投标下浮率的报价形式，最终正式合同价为工程施工图设计审定后，由</w:t>
      </w:r>
      <w:r>
        <w:rPr>
          <w:rFonts w:hint="eastAsia" w:hAnsi="宋体" w:cs="宋体"/>
          <w:bCs/>
          <w:color w:val="auto"/>
          <w:szCs w:val="21"/>
          <w:highlight w:val="none"/>
          <w:lang w:val="en-US" w:eastAsia="zh-CN"/>
        </w:rPr>
        <w:t>发包人</w:t>
      </w:r>
      <w:r>
        <w:rPr>
          <w:rFonts w:hint="eastAsia" w:hAnsi="宋体" w:cs="宋体"/>
          <w:bCs/>
          <w:color w:val="auto"/>
          <w:szCs w:val="21"/>
          <w:highlight w:val="none"/>
        </w:rPr>
        <w:t>组织</w:t>
      </w:r>
      <w:r>
        <w:rPr>
          <w:rFonts w:hint="eastAsia" w:hAnsi="宋体" w:cs="宋体"/>
          <w:bCs/>
          <w:color w:val="auto"/>
          <w:szCs w:val="21"/>
          <w:highlight w:val="none"/>
          <w:lang w:val="en-US" w:eastAsia="zh-CN"/>
        </w:rPr>
        <w:t>承包人</w:t>
      </w:r>
      <w:r>
        <w:rPr>
          <w:rFonts w:hint="eastAsia" w:hAnsi="宋体" w:cs="宋体"/>
          <w:bCs/>
          <w:color w:val="auto"/>
          <w:szCs w:val="21"/>
          <w:highlight w:val="none"/>
        </w:rPr>
        <w:t>、设计单位、合同控制价编制单位、合同控制价审核单位根据招标范围、合同价时期的人材机信息价格，共同核定项目的施工费用，并根据核定的施工费用与</w:t>
      </w:r>
      <w:r>
        <w:rPr>
          <w:rFonts w:hint="eastAsia" w:hAnsi="宋体" w:cs="宋体"/>
          <w:bCs/>
          <w:color w:val="auto"/>
          <w:szCs w:val="21"/>
          <w:highlight w:val="none"/>
          <w:lang w:val="en-US" w:eastAsia="zh-CN"/>
        </w:rPr>
        <w:t>承包人</w:t>
      </w:r>
      <w:r>
        <w:rPr>
          <w:rFonts w:hint="eastAsia" w:hAnsi="宋体" w:cs="宋体"/>
          <w:bCs/>
          <w:color w:val="auto"/>
          <w:szCs w:val="21"/>
          <w:highlight w:val="none"/>
        </w:rPr>
        <w:t>签订工程正式合同价确认协议。</w:t>
      </w:r>
      <w:r>
        <w:rPr>
          <w:rFonts w:hint="eastAsia" w:hAnsi="宋体" w:cs="宋体"/>
          <w:b/>
          <w:color w:val="auto"/>
          <w:szCs w:val="21"/>
          <w:highlight w:val="none"/>
        </w:rPr>
        <w:t>单个工程正式合同价=核定的中标项目的施工自得费×（1-中标</w:t>
      </w:r>
      <w:r>
        <w:rPr>
          <w:rFonts w:hint="eastAsia" w:hAnsi="宋体" w:cs="宋体"/>
          <w:b/>
          <w:color w:val="auto"/>
          <w:szCs w:val="21"/>
          <w:highlight w:val="none"/>
          <w:lang w:eastAsia="zh-CN"/>
        </w:rPr>
        <w:t>下浮率</w:t>
      </w:r>
      <w:r>
        <w:rPr>
          <w:rFonts w:hint="eastAsia" w:hAnsi="宋体" w:cs="宋体"/>
          <w:b/>
          <w:color w:val="auto"/>
          <w:szCs w:val="21"/>
          <w:highlight w:val="none"/>
        </w:rPr>
        <w:t>）+核定的</w:t>
      </w:r>
      <w:r>
        <w:rPr>
          <w:rFonts w:hint="eastAsia" w:hAnsi="宋体" w:cs="宋体"/>
          <w:b/>
          <w:color w:val="auto"/>
          <w:szCs w:val="21"/>
          <w:highlight w:val="none"/>
          <w:lang w:val="en-US" w:eastAsia="zh-CN"/>
        </w:rPr>
        <w:t>占地</w:t>
      </w:r>
      <w:r>
        <w:rPr>
          <w:rFonts w:hint="eastAsia" w:hAnsi="宋体" w:cs="宋体"/>
          <w:b/>
          <w:color w:val="auto"/>
          <w:szCs w:val="21"/>
          <w:highlight w:val="none"/>
        </w:rPr>
        <w:t>青赔费+核定的安全文明施工费。</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2" w:firstLineChars="200"/>
        <w:textAlignment w:val="auto"/>
        <w:rPr>
          <w:rFonts w:hint="default"/>
          <w:color w:val="auto"/>
          <w:highlight w:val="none"/>
          <w:lang w:val="en-US" w:eastAsia="zh-CN"/>
        </w:rPr>
      </w:pPr>
      <w:r>
        <w:rPr>
          <w:rFonts w:hint="eastAsia"/>
          <w:b/>
          <w:bCs/>
          <w:color w:val="auto"/>
          <w:highlight w:val="none"/>
          <w:lang w:val="en-US" w:eastAsia="zh-CN"/>
        </w:rPr>
        <w:t>正式合同价编审原则：</w:t>
      </w:r>
      <w:r>
        <w:rPr>
          <w:rFonts w:hint="eastAsia"/>
          <w:color w:val="auto"/>
          <w:highlight w:val="none"/>
          <w:lang w:val="en-US" w:eastAsia="zh-CN"/>
        </w:rPr>
        <w:t>采用</w:t>
      </w:r>
      <w:r>
        <w:rPr>
          <w:rFonts w:hint="eastAsia"/>
          <w:b/>
          <w:bCs/>
          <w:color w:val="auto"/>
          <w:highlight w:val="none"/>
          <w:lang w:val="en-US" w:eastAsia="zh-CN"/>
        </w:rPr>
        <w:t>定额计价模式</w:t>
      </w:r>
      <w:r>
        <w:rPr>
          <w:rFonts w:hint="eastAsia"/>
          <w:color w:val="auto"/>
          <w:highlight w:val="none"/>
          <w:lang w:val="en-US" w:eastAsia="zh-CN"/>
        </w:rPr>
        <w:t>编制，包括在工程建设期和保修期内，中标人完成招标文件和审定施工图范围内的工作内容和各项费用。关于本条款内提及的所有文件、规定、标准等，合同控制价编审期间如国家、行业发布最新标准，按以下原则执行：若未开工则执行合同控制价编审阶段发布的最新文件，若已开工则执行截至开工日期发布的最新文件。</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12.5.1计价依据及取费标准：</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lang w:val="en-US" w:eastAsia="zh-CN"/>
        </w:rPr>
      </w:pPr>
      <w:r>
        <w:rPr>
          <w:rFonts w:hint="eastAsia"/>
          <w:color w:val="auto"/>
          <w:highlight w:val="none"/>
          <w:lang w:val="en-US" w:eastAsia="zh-CN"/>
        </w:rPr>
        <w:t>1）</w:t>
      </w:r>
      <w:r>
        <w:rPr>
          <w:rFonts w:hint="eastAsia"/>
          <w:b/>
          <w:bCs/>
          <w:color w:val="auto"/>
          <w:highlight w:val="none"/>
          <w:lang w:val="en-US" w:eastAsia="zh-CN"/>
        </w:rPr>
        <w:t>输变电工程</w:t>
      </w:r>
      <w:r>
        <w:rPr>
          <w:rFonts w:hint="eastAsia"/>
          <w:color w:val="auto"/>
          <w:highlight w:val="none"/>
          <w:lang w:val="en-US" w:eastAsia="zh-CN"/>
        </w:rPr>
        <w:t>执行《电网工程建设预算编制与计算规定（2018年版）》、《电力建设工程预算定额（2018年版）》及工程所在地</w:t>
      </w:r>
      <w:r>
        <w:rPr>
          <w:rFonts w:hint="eastAsia" w:ascii="Times New Roman" w:hAnsi="Times New Roman" w:eastAsia="宋体" w:cs="Times New Roman"/>
          <w:color w:val="auto"/>
          <w:highlight w:val="none"/>
          <w:lang w:val="en-US" w:eastAsia="zh-CN"/>
        </w:rPr>
        <w:t>电网公司的相关最新规定。</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w:t>
      </w:r>
      <w:r>
        <w:rPr>
          <w:rFonts w:hint="eastAsia" w:ascii="Times New Roman" w:hAnsi="Times New Roman" w:eastAsia="宋体" w:cs="Times New Roman"/>
          <w:b/>
          <w:bCs/>
          <w:color w:val="auto"/>
          <w:highlight w:val="none"/>
          <w:lang w:val="en-US" w:eastAsia="zh-CN"/>
        </w:rPr>
        <w:t>站外电源</w:t>
      </w:r>
      <w:r>
        <w:rPr>
          <w:rFonts w:hint="eastAsia" w:ascii="Times New Roman" w:hAnsi="Times New Roman" w:eastAsia="宋体" w:cs="Times New Roman"/>
          <w:color w:val="auto"/>
          <w:highlight w:val="none"/>
          <w:lang w:val="en-US" w:eastAsia="zh-CN"/>
        </w:rPr>
        <w:t>参照执行《20kV及以下配电网工程定额和费用计算规定（2022年版）》《20kV及以下配电网工程预算定额（2022版）》配套定额</w:t>
      </w:r>
      <w:r>
        <w:rPr>
          <w:rFonts w:hint="eastAsia"/>
          <w:color w:val="auto"/>
          <w:highlight w:val="none"/>
          <w:lang w:val="en-US" w:eastAsia="zh-CN"/>
        </w:rPr>
        <w:t>及工程所在地</w:t>
      </w:r>
      <w:r>
        <w:rPr>
          <w:rFonts w:hint="eastAsia" w:ascii="Times New Roman" w:hAnsi="Times New Roman" w:eastAsia="宋体" w:cs="Times New Roman"/>
          <w:color w:val="auto"/>
          <w:highlight w:val="none"/>
          <w:lang w:val="en-US" w:eastAsia="zh-CN"/>
        </w:rPr>
        <w:t>电网公司的相关最新规定。</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lang w:val="en-US" w:eastAsia="zh-CN"/>
        </w:rPr>
        <w:t>3）</w:t>
      </w:r>
      <w:r>
        <w:rPr>
          <w:rFonts w:hint="eastAsia"/>
          <w:b/>
          <w:bCs/>
          <w:color w:val="auto"/>
          <w:highlight w:val="none"/>
          <w:lang w:val="en-US" w:eastAsia="zh-CN"/>
        </w:rPr>
        <w:t>临时水源</w:t>
      </w:r>
      <w:r>
        <w:rPr>
          <w:rFonts w:hint="eastAsia"/>
          <w:color w:val="auto"/>
          <w:highlight w:val="none"/>
          <w:lang w:val="en-US" w:eastAsia="zh-CN"/>
        </w:rPr>
        <w:t xml:space="preserve">参照执行现行工程所在地地方安装定额及其配套的计价标准。 </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lang w:val="en-US" w:eastAsia="zh-CN"/>
        </w:rPr>
        <w:t>4）</w:t>
      </w:r>
      <w:r>
        <w:rPr>
          <w:rFonts w:hint="eastAsia"/>
          <w:b/>
          <w:bCs/>
          <w:color w:val="auto"/>
          <w:highlight w:val="none"/>
          <w:lang w:val="en-US" w:eastAsia="zh-CN"/>
        </w:rPr>
        <w:t>拆除工程</w:t>
      </w:r>
      <w:r>
        <w:rPr>
          <w:rFonts w:hint="eastAsia"/>
          <w:color w:val="auto"/>
          <w:highlight w:val="none"/>
          <w:lang w:val="en-US" w:eastAsia="zh-CN"/>
        </w:rPr>
        <w:t>参照执行《电网工程建设预算编制与计算规定（2018年版）》余物清理费相关规定或执行预算批复相关规定，不考虑拆旧物资运回仓库费用（如有，参照执行《电网工程建设预算编制与计算规定（2018年版）》余物清理费相关规定）。</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2" w:firstLineChars="200"/>
        <w:textAlignment w:val="auto"/>
        <w:rPr>
          <w:rFonts w:hint="eastAsia" w:ascii="Times New Roman" w:hAnsi="宋体" w:eastAsia="宋体" w:cs="宋体"/>
          <w:b w:val="0"/>
          <w:bCs w:val="0"/>
          <w:color w:val="auto"/>
          <w:szCs w:val="21"/>
          <w:highlight w:val="none"/>
          <w:u w:val="none"/>
          <w:lang w:val="en-US" w:eastAsia="zh-CN"/>
        </w:rPr>
      </w:pPr>
      <w:r>
        <w:rPr>
          <w:rFonts w:hint="eastAsia"/>
          <w:b/>
          <w:bCs/>
          <w:color w:val="auto"/>
          <w:highlight w:val="none"/>
          <w:lang w:val="en-US" w:eastAsia="zh-CN"/>
        </w:rPr>
        <w:t>青苗赔偿费</w:t>
      </w:r>
      <w:r>
        <w:rPr>
          <w:rFonts w:hint="eastAsia" w:hAnsi="宋体" w:cs="宋体"/>
          <w:b/>
          <w:bCs/>
          <w:color w:val="auto"/>
          <w:szCs w:val="21"/>
          <w:highlight w:val="none"/>
          <w:u w:val="none"/>
          <w:lang w:eastAsia="zh-CN"/>
        </w:rPr>
        <w:t>：</w:t>
      </w:r>
      <w:r>
        <w:rPr>
          <w:rFonts w:hint="eastAsia"/>
          <w:color w:val="auto"/>
          <w:highlight w:val="none"/>
        </w:rPr>
        <w:t>简称青赔费，包括架线、拆线、拆除旧杆塔、和投运前线路走廊内、施工临时占地、施工便道及接地施工的</w:t>
      </w:r>
      <w:r>
        <w:rPr>
          <w:rFonts w:hint="eastAsia"/>
          <w:b/>
          <w:bCs/>
          <w:color w:val="auto"/>
          <w:highlight w:val="none"/>
        </w:rPr>
        <w:t>青苗的补偿费、砍伐费、清理费</w:t>
      </w:r>
      <w:r>
        <w:rPr>
          <w:rFonts w:hint="eastAsia"/>
          <w:b/>
          <w:bCs/>
          <w:color w:val="auto"/>
          <w:highlight w:val="none"/>
          <w:lang w:eastAsia="zh-CN"/>
        </w:rPr>
        <w:t>，</w:t>
      </w:r>
      <w:r>
        <w:rPr>
          <w:rFonts w:hint="eastAsia"/>
          <w:b/>
          <w:bCs/>
          <w:color w:val="auto"/>
          <w:highlight w:val="none"/>
        </w:rPr>
        <w:t>以及杆塔占地赔偿</w:t>
      </w:r>
      <w:r>
        <w:rPr>
          <w:rFonts w:hint="eastAsia"/>
          <w:color w:val="auto"/>
          <w:highlight w:val="none"/>
        </w:rPr>
        <w:t>。砍伐的青苗属产权人所有。</w:t>
      </w:r>
      <w:r>
        <w:rPr>
          <w:rFonts w:hint="eastAsia" w:hAnsi="宋体" w:cs="宋体"/>
          <w:b/>
          <w:bCs/>
          <w:color w:val="auto"/>
          <w:szCs w:val="21"/>
          <w:highlight w:val="none"/>
          <w:u w:val="none"/>
          <w:lang w:val="en-US" w:eastAsia="zh-CN"/>
        </w:rPr>
        <w:t>占地及砍伐工程量</w:t>
      </w:r>
      <w:r>
        <w:rPr>
          <w:rFonts w:hint="eastAsia" w:hAnsi="宋体" w:cs="宋体"/>
          <w:b w:val="0"/>
          <w:bCs w:val="0"/>
          <w:color w:val="auto"/>
          <w:szCs w:val="21"/>
          <w:highlight w:val="none"/>
          <w:u w:val="none"/>
          <w:lang w:val="en-US" w:eastAsia="zh-CN"/>
        </w:rPr>
        <w:t>，按批复施工图设计文件开列范围及数量。</w:t>
      </w:r>
      <w:r>
        <w:rPr>
          <w:rFonts w:hint="eastAsia" w:hAnsi="宋体" w:cs="宋体"/>
          <w:b/>
          <w:bCs/>
          <w:color w:val="auto"/>
          <w:szCs w:val="21"/>
          <w:highlight w:val="none"/>
          <w:u w:val="none"/>
          <w:lang w:val="en-US" w:eastAsia="zh-CN"/>
        </w:rPr>
        <w:t>赔偿标准</w:t>
      </w:r>
      <w:r>
        <w:rPr>
          <w:rFonts w:hint="eastAsia" w:hAnsi="宋体" w:cs="宋体"/>
          <w:b w:val="0"/>
          <w:bCs w:val="0"/>
          <w:color w:val="auto"/>
          <w:szCs w:val="21"/>
          <w:highlight w:val="none"/>
          <w:u w:val="none"/>
        </w:rPr>
        <w:t>执行海南省人民政府《关于印发海南省征地统一年产值标准和海南省征地青苗及地上附着物补偿标准的通知》(琼府〔2014〕36号)</w:t>
      </w:r>
      <w:r>
        <w:rPr>
          <w:rFonts w:hint="eastAsia" w:hAnsi="宋体" w:cs="宋体"/>
          <w:b w:val="0"/>
          <w:bCs w:val="0"/>
          <w:color w:val="auto"/>
          <w:szCs w:val="21"/>
          <w:highlight w:val="none"/>
          <w:u w:val="none"/>
          <w:lang w:eastAsia="zh-CN"/>
        </w:rPr>
        <w:t>、《海南省人民政府关于</w:t>
      </w:r>
      <w:r>
        <w:rPr>
          <w:rFonts w:hint="eastAsia" w:hAnsi="宋体" w:cs="宋体"/>
          <w:b w:val="0"/>
          <w:bCs w:val="0"/>
          <w:color w:val="auto"/>
          <w:szCs w:val="21"/>
          <w:highlight w:val="none"/>
          <w:u w:val="none"/>
          <w:lang w:val="en-US" w:eastAsia="zh-CN"/>
        </w:rPr>
        <w:t>重新</w:t>
      </w:r>
      <w:r>
        <w:rPr>
          <w:rFonts w:hint="eastAsia" w:hAnsi="宋体" w:cs="宋体"/>
          <w:b w:val="0"/>
          <w:bCs w:val="0"/>
          <w:color w:val="auto"/>
          <w:szCs w:val="21"/>
          <w:highlight w:val="none"/>
          <w:u w:val="none"/>
          <w:lang w:eastAsia="zh-CN"/>
        </w:rPr>
        <w:t>公布全省征地区片综合地价的通知》(琼府202</w:t>
      </w:r>
      <w:r>
        <w:rPr>
          <w:rFonts w:hint="eastAsia" w:hAnsi="宋体" w:cs="宋体"/>
          <w:b w:val="0"/>
          <w:bCs w:val="0"/>
          <w:color w:val="auto"/>
          <w:szCs w:val="21"/>
          <w:highlight w:val="none"/>
          <w:u w:val="none"/>
          <w:lang w:val="en-US" w:eastAsia="zh-CN"/>
        </w:rPr>
        <w:t>4</w:t>
      </w:r>
      <w:r>
        <w:rPr>
          <w:rFonts w:hint="eastAsia" w:hAnsi="宋体" w:cs="宋体"/>
          <w:b w:val="0"/>
          <w:bCs w:val="0"/>
          <w:color w:val="auto"/>
          <w:szCs w:val="21"/>
          <w:highlight w:val="none"/>
          <w:u w:val="none"/>
          <w:lang w:eastAsia="zh-CN"/>
        </w:rPr>
        <w:t>年</w:t>
      </w:r>
      <w:r>
        <w:rPr>
          <w:rFonts w:hint="eastAsia" w:hAnsi="宋体" w:cs="宋体"/>
          <w:b w:val="0"/>
          <w:bCs w:val="0"/>
          <w:color w:val="auto"/>
          <w:szCs w:val="21"/>
          <w:highlight w:val="none"/>
          <w:u w:val="none"/>
          <w:lang w:val="en-US" w:eastAsia="zh-CN"/>
        </w:rPr>
        <w:t>9</w:t>
      </w:r>
      <w:r>
        <w:rPr>
          <w:rFonts w:hint="eastAsia" w:hAnsi="宋体" w:cs="宋体"/>
          <w:b w:val="0"/>
          <w:bCs w:val="0"/>
          <w:color w:val="auto"/>
          <w:szCs w:val="21"/>
          <w:highlight w:val="none"/>
          <w:u w:val="none"/>
          <w:lang w:eastAsia="zh-CN"/>
        </w:rPr>
        <w:t>号文）、《关于印发海南电网公司电网建设杆塔占地补偿及青苗补偿费用管理手册的通知》（海南电网基建〔2023〕101号），</w:t>
      </w:r>
      <w:r>
        <w:rPr>
          <w:rFonts w:hint="eastAsia" w:hAnsi="宋体" w:cs="宋体"/>
          <w:b w:val="0"/>
          <w:bCs w:val="0"/>
          <w:color w:val="auto"/>
          <w:szCs w:val="21"/>
          <w:highlight w:val="none"/>
          <w:u w:val="none"/>
        </w:rPr>
        <w:t>若项目所在地各市县人民政府在</w:t>
      </w:r>
      <w:r>
        <w:rPr>
          <w:rFonts w:hint="eastAsia" w:hAnsi="宋体" w:cs="宋体"/>
          <w:b w:val="0"/>
          <w:bCs w:val="0"/>
          <w:color w:val="auto"/>
          <w:szCs w:val="21"/>
          <w:highlight w:val="none"/>
          <w:u w:val="none"/>
          <w:lang w:val="en-US" w:eastAsia="zh-CN"/>
        </w:rPr>
        <w:t>以上文件</w:t>
      </w:r>
      <w:r>
        <w:rPr>
          <w:rFonts w:hint="eastAsia" w:hAnsi="宋体" w:cs="宋体"/>
          <w:b w:val="0"/>
          <w:bCs w:val="0"/>
          <w:color w:val="auto"/>
          <w:szCs w:val="21"/>
          <w:highlight w:val="none"/>
          <w:u w:val="none"/>
        </w:rPr>
        <w:t>公布之后颁布最新的</w:t>
      </w:r>
      <w:r>
        <w:rPr>
          <w:rFonts w:hint="eastAsia" w:hAnsi="宋体" w:cs="宋体"/>
          <w:b w:val="0"/>
          <w:bCs w:val="0"/>
          <w:color w:val="auto"/>
          <w:szCs w:val="21"/>
          <w:highlight w:val="none"/>
          <w:u w:val="none"/>
          <w:lang w:val="en-US" w:eastAsia="zh-CN"/>
        </w:rPr>
        <w:t>赔偿</w:t>
      </w:r>
      <w:r>
        <w:rPr>
          <w:rFonts w:hint="eastAsia" w:hAnsi="宋体" w:cs="宋体"/>
          <w:b w:val="0"/>
          <w:bCs w:val="0"/>
          <w:color w:val="auto"/>
          <w:szCs w:val="21"/>
          <w:highlight w:val="none"/>
          <w:u w:val="none"/>
        </w:rPr>
        <w:t>标准，可执行建设项目所在地各</w:t>
      </w:r>
      <w:r>
        <w:rPr>
          <w:rFonts w:hint="eastAsia" w:ascii="Times New Roman" w:hAnsi="宋体" w:eastAsia="宋体" w:cs="宋体"/>
          <w:b w:val="0"/>
          <w:bCs w:val="0"/>
          <w:color w:val="auto"/>
          <w:szCs w:val="21"/>
          <w:highlight w:val="none"/>
          <w:u w:val="none"/>
          <w:lang w:eastAsia="zh-CN"/>
        </w:rPr>
        <w:t>市县人民政府最新颁布的青苗补偿标准，或各市县人民政府明确指定使用的标准。</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default"/>
          <w:color w:val="auto"/>
          <w:highlight w:val="none"/>
          <w:lang w:val="en-US"/>
        </w:rPr>
      </w:pPr>
      <w:r>
        <w:rPr>
          <w:rFonts w:hint="eastAsia"/>
          <w:color w:val="auto"/>
          <w:highlight w:val="none"/>
          <w:lang w:val="en-US" w:eastAsia="zh-CN"/>
        </w:rPr>
        <w:t>12.5.2人工单价调整：参照执行电力工程造价与定额管理总站《关于发布2018版电力建设工程概预算定额2024年度价格水平调整的通知》（定额〔2025〕1号）、</w:t>
      </w:r>
      <w:r>
        <w:rPr>
          <w:rFonts w:hint="eastAsia" w:ascii="Times New Roman" w:hAnsi="Times New Roman" w:eastAsia="宋体" w:cs="Times New Roman"/>
          <w:color w:val="auto"/>
          <w:highlight w:val="none"/>
          <w:lang w:val="en-US" w:eastAsia="zh-CN"/>
        </w:rPr>
        <w:t>《关于发布2022版20kV及以下配电网工程概预算定额2024年下半年价格水平调整的通知（定额〔202</w:t>
      </w:r>
      <w:r>
        <w:rPr>
          <w:rFonts w:hint="eastAsia" w:cs="Times New Roman"/>
          <w:color w:val="auto"/>
          <w:highlight w:val="none"/>
          <w:lang w:val="en-US" w:eastAsia="zh-CN"/>
        </w:rPr>
        <w:t>5</w:t>
      </w:r>
      <w:r>
        <w:rPr>
          <w:rFonts w:hint="eastAsia" w:ascii="Times New Roman" w:hAnsi="Times New Roman" w:eastAsia="宋体" w:cs="Times New Roman"/>
          <w:color w:val="auto"/>
          <w:highlight w:val="none"/>
          <w:lang w:val="en-US" w:eastAsia="zh-CN"/>
        </w:rPr>
        <w:t>〕26号）》及工程所在地地方定额配套人工费价差调整标准</w:t>
      </w:r>
      <w:r>
        <w:rPr>
          <w:rFonts w:hint="eastAsia"/>
          <w:color w:val="auto"/>
          <w:highlight w:val="none"/>
          <w:lang w:val="en-US" w:eastAsia="zh-CN"/>
        </w:rPr>
        <w:t>。</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12.5.3材料价差调整：</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1）安装工程定额材料调整：参照执行电力工程造价与定额管理总站《关于发布2018版电力建设工程概预算定额2024年度价格水平调整的通知》（定额〔2025〕1号）、</w:t>
      </w:r>
      <w:r>
        <w:rPr>
          <w:rFonts w:hint="eastAsia" w:ascii="Times New Roman" w:hAnsi="Times New Roman" w:eastAsia="宋体" w:cs="Times New Roman"/>
          <w:color w:val="auto"/>
          <w:highlight w:val="none"/>
          <w:lang w:val="en-US" w:eastAsia="zh-CN"/>
        </w:rPr>
        <w:t>《关于发布2022版20kV及以下配电网工程概预算定额2024年下半年价格水平调整的通知（定额〔202</w:t>
      </w:r>
      <w:r>
        <w:rPr>
          <w:rFonts w:hint="eastAsia" w:cs="Times New Roman"/>
          <w:color w:val="auto"/>
          <w:highlight w:val="none"/>
          <w:lang w:val="en-US" w:eastAsia="zh-CN"/>
        </w:rPr>
        <w:t>5</w:t>
      </w:r>
      <w:r>
        <w:rPr>
          <w:rFonts w:hint="eastAsia" w:ascii="Times New Roman" w:hAnsi="Times New Roman" w:eastAsia="宋体" w:cs="Times New Roman"/>
          <w:color w:val="auto"/>
          <w:highlight w:val="none"/>
          <w:lang w:val="en-US" w:eastAsia="zh-CN"/>
        </w:rPr>
        <w:t>〕26号）》</w:t>
      </w:r>
      <w:r>
        <w:rPr>
          <w:rFonts w:hint="eastAsia"/>
          <w:color w:val="auto"/>
          <w:highlight w:val="none"/>
          <w:lang w:val="en-US" w:eastAsia="zh-CN"/>
        </w:rPr>
        <w:t>。</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default"/>
          <w:color w:val="auto"/>
          <w:highlight w:val="none"/>
          <w:lang w:val="en-US" w:eastAsia="zh-CN"/>
        </w:rPr>
      </w:pPr>
      <w:r>
        <w:rPr>
          <w:rFonts w:hint="eastAsia"/>
          <w:color w:val="auto"/>
          <w:highlight w:val="none"/>
          <w:lang w:val="en-US" w:eastAsia="zh-CN"/>
        </w:rPr>
        <w:t>2）安装工程装置性材料按市场价计取价差（已招标的未计价材料价格按招标价）。</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lang w:val="en-US" w:eastAsia="zh-CN"/>
        </w:rPr>
        <w:t>3）建筑工程材料照执行工程所在地建设工程造价管理机构公布的《市年月信息价》计取材料价差。</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12.5.4施工机械费价差调整：</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1）安装工程定额机械调整参照执行电力工程造价与定额管理总站《关于发布2018版电力建设工程概预算定额2024年度价格水平调整的通知》（定额〔2025〕1号）、</w:t>
      </w:r>
      <w:r>
        <w:rPr>
          <w:rFonts w:hint="eastAsia" w:ascii="Times New Roman" w:hAnsi="Times New Roman" w:eastAsia="宋体" w:cs="Times New Roman"/>
          <w:color w:val="auto"/>
          <w:highlight w:val="none"/>
          <w:lang w:val="en-US" w:eastAsia="zh-CN"/>
        </w:rPr>
        <w:t>《关于发布2022版20kV及以下配电网工程概预算定额2024年下半年价格水平调整的通知（定额〔202</w:t>
      </w:r>
      <w:r>
        <w:rPr>
          <w:rFonts w:hint="eastAsia" w:cs="Times New Roman"/>
          <w:color w:val="auto"/>
          <w:highlight w:val="none"/>
          <w:lang w:val="en-US" w:eastAsia="zh-CN"/>
        </w:rPr>
        <w:t>5</w:t>
      </w:r>
      <w:r>
        <w:rPr>
          <w:rFonts w:hint="eastAsia" w:ascii="Times New Roman" w:hAnsi="Times New Roman" w:eastAsia="宋体" w:cs="Times New Roman"/>
          <w:color w:val="auto"/>
          <w:highlight w:val="none"/>
          <w:lang w:val="en-US" w:eastAsia="zh-CN"/>
        </w:rPr>
        <w:t>〕26号）》</w:t>
      </w:r>
      <w:r>
        <w:rPr>
          <w:rFonts w:hint="eastAsia"/>
          <w:color w:val="auto"/>
          <w:highlight w:val="none"/>
          <w:lang w:val="en-US" w:eastAsia="zh-CN"/>
        </w:rPr>
        <w:t>。</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2）建筑工程施工机械价差调整参照执行电力工程造价与定额管理总站《关于发布2018版电力建设工程概预算定额2024年度价格水平调整的通知》（定额〔2025〕1号）、</w:t>
      </w:r>
      <w:r>
        <w:rPr>
          <w:rFonts w:hint="eastAsia" w:ascii="Times New Roman" w:hAnsi="Times New Roman" w:eastAsia="宋体" w:cs="Times New Roman"/>
          <w:color w:val="auto"/>
          <w:highlight w:val="none"/>
          <w:lang w:val="en-US" w:eastAsia="zh-CN"/>
        </w:rPr>
        <w:t>《关于发布2022版20kV及以下配电网工程概预算定额2024年下半年价格水平调整的通知（定额〔202</w:t>
      </w:r>
      <w:r>
        <w:rPr>
          <w:rFonts w:hint="eastAsia" w:cs="Times New Roman"/>
          <w:color w:val="auto"/>
          <w:highlight w:val="none"/>
          <w:lang w:val="en-US" w:eastAsia="zh-CN"/>
        </w:rPr>
        <w:t>5</w:t>
      </w:r>
      <w:r>
        <w:rPr>
          <w:rFonts w:hint="eastAsia" w:ascii="Times New Roman" w:hAnsi="Times New Roman" w:eastAsia="宋体" w:cs="Times New Roman"/>
          <w:color w:val="auto"/>
          <w:highlight w:val="none"/>
          <w:lang w:val="en-US" w:eastAsia="zh-CN"/>
        </w:rPr>
        <w:t>〕26号）》</w:t>
      </w:r>
      <w:r>
        <w:rPr>
          <w:rFonts w:hint="eastAsia"/>
          <w:color w:val="auto"/>
          <w:highlight w:val="none"/>
          <w:lang w:val="en-US" w:eastAsia="zh-CN"/>
        </w:rPr>
        <w:t>。</w:t>
      </w:r>
    </w:p>
    <w:p>
      <w:pPr>
        <w:pStyle w:val="2"/>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jc w:val="left"/>
        <w:textAlignment w:val="auto"/>
        <w:outlineLvl w:val="9"/>
        <w:rPr>
          <w:rFonts w:hint="eastAsia" w:ascii="宋体" w:hAnsi="宋体" w:eastAsia="宋体" w:cs="宋体"/>
          <w:b w:val="0"/>
          <w:bCs w:val="0"/>
          <w:color w:val="auto"/>
          <w:kern w:val="2"/>
          <w:sz w:val="21"/>
          <w:szCs w:val="22"/>
          <w:highlight w:val="none"/>
          <w:u w:val="none"/>
          <w:shd w:val="clear" w:color="auto" w:fill="auto"/>
          <w:lang w:val="en-US" w:eastAsia="zh-CN" w:bidi="ar-SA"/>
        </w:rPr>
      </w:pPr>
      <w:r>
        <w:rPr>
          <w:rFonts w:hint="eastAsia" w:ascii="宋体" w:hAnsi="宋体" w:eastAsia="宋体" w:cs="宋体"/>
          <w:b w:val="0"/>
          <w:bCs w:val="0"/>
          <w:color w:val="auto"/>
          <w:kern w:val="2"/>
          <w:sz w:val="21"/>
          <w:szCs w:val="22"/>
          <w:highlight w:val="none"/>
          <w:u w:val="none"/>
          <w:shd w:val="clear" w:color="auto" w:fill="auto"/>
          <w:lang w:val="en-US" w:eastAsia="zh-CN" w:bidi="ar-SA"/>
        </w:rPr>
        <w:t>12.5.5变电改扩建项目施工专项补助费取费：</w:t>
      </w:r>
      <w:r>
        <w:rPr>
          <w:rFonts w:hint="eastAsia" w:ascii="宋体" w:hAnsi="宋体" w:cs="宋体"/>
          <w:b w:val="0"/>
          <w:bCs w:val="0"/>
          <w:color w:val="auto"/>
          <w:kern w:val="2"/>
          <w:sz w:val="21"/>
          <w:szCs w:val="22"/>
          <w:highlight w:val="none"/>
          <w:u w:val="none"/>
          <w:shd w:val="clear" w:color="auto" w:fill="auto"/>
          <w:lang w:val="en-US" w:eastAsia="zh-CN" w:bidi="ar-SA"/>
        </w:rPr>
        <w:t>合同控制价编审期间执行</w:t>
      </w:r>
      <w:r>
        <w:rPr>
          <w:rFonts w:hint="eastAsia" w:ascii="宋体" w:hAnsi="宋体" w:eastAsia="宋体" w:cs="宋体"/>
          <w:b w:val="0"/>
          <w:bCs w:val="0"/>
          <w:color w:val="auto"/>
          <w:kern w:val="2"/>
          <w:sz w:val="21"/>
          <w:szCs w:val="22"/>
          <w:highlight w:val="none"/>
          <w:u w:val="none"/>
          <w:shd w:val="clear" w:color="auto" w:fill="auto"/>
          <w:lang w:val="en-US" w:eastAsia="zh-CN" w:bidi="ar-SA"/>
        </w:rPr>
        <w:t>《关于明确35kV 及以上变电改扩建项目施工专项补助费列支有关工作的通知》（办输配电〔2023〕2</w:t>
      </w:r>
      <w:r>
        <w:rPr>
          <w:rFonts w:hint="eastAsia" w:ascii="宋体" w:hAnsi="宋体" w:cs="宋体"/>
          <w:b w:val="0"/>
          <w:bCs w:val="0"/>
          <w:color w:val="auto"/>
          <w:kern w:val="2"/>
          <w:sz w:val="21"/>
          <w:szCs w:val="22"/>
          <w:highlight w:val="none"/>
          <w:u w:val="none"/>
          <w:shd w:val="clear" w:color="auto" w:fill="auto"/>
          <w:lang w:val="en-US" w:eastAsia="zh-CN" w:bidi="ar-SA"/>
        </w:rPr>
        <w:t>8</w:t>
      </w:r>
      <w:r>
        <w:rPr>
          <w:rFonts w:hint="eastAsia" w:ascii="宋体" w:hAnsi="宋体" w:eastAsia="宋体" w:cs="宋体"/>
          <w:b w:val="0"/>
          <w:bCs w:val="0"/>
          <w:color w:val="auto"/>
          <w:kern w:val="2"/>
          <w:sz w:val="21"/>
          <w:szCs w:val="22"/>
          <w:highlight w:val="none"/>
          <w:u w:val="none"/>
          <w:shd w:val="clear" w:color="auto" w:fill="auto"/>
          <w:lang w:val="en-US" w:eastAsia="zh-CN" w:bidi="ar-SA"/>
        </w:rPr>
        <w:t>号）</w:t>
      </w:r>
      <w:r>
        <w:rPr>
          <w:rFonts w:hint="eastAsia" w:ascii="宋体" w:hAnsi="宋体" w:cs="宋体"/>
          <w:b w:val="0"/>
          <w:bCs w:val="0"/>
          <w:color w:val="auto"/>
          <w:kern w:val="2"/>
          <w:sz w:val="21"/>
          <w:szCs w:val="22"/>
          <w:highlight w:val="none"/>
          <w:u w:val="none"/>
          <w:shd w:val="clear" w:color="auto" w:fill="auto"/>
          <w:lang w:val="en-US" w:eastAsia="zh-CN" w:bidi="ar-SA"/>
        </w:rPr>
        <w:t>适用范围及费用标准计列。结算时按《关于落实35kV及以上变电改扩建项目施工专项补助费列支有关工作的通知》</w:t>
      </w:r>
      <w:r>
        <w:rPr>
          <w:rFonts w:hint="eastAsia" w:ascii="宋体" w:hAnsi="宋体" w:eastAsia="宋体" w:cs="宋体"/>
          <w:b w:val="0"/>
          <w:bCs w:val="0"/>
          <w:color w:val="auto"/>
          <w:kern w:val="2"/>
          <w:sz w:val="21"/>
          <w:szCs w:val="22"/>
          <w:highlight w:val="none"/>
          <w:u w:val="none"/>
          <w:shd w:val="clear" w:color="auto" w:fill="auto"/>
          <w:lang w:val="en-US" w:eastAsia="zh-CN" w:bidi="ar-SA"/>
        </w:rPr>
        <w:t>（办基建〔2025〕23号）</w:t>
      </w:r>
      <w:r>
        <w:rPr>
          <w:rFonts w:hint="eastAsia" w:ascii="宋体" w:hAnsi="宋体" w:cs="宋体"/>
          <w:b w:val="0"/>
          <w:bCs w:val="0"/>
          <w:color w:val="auto"/>
          <w:kern w:val="2"/>
          <w:sz w:val="21"/>
          <w:szCs w:val="22"/>
          <w:highlight w:val="none"/>
          <w:u w:val="none"/>
          <w:shd w:val="clear" w:color="auto" w:fill="auto"/>
          <w:lang w:val="en-US" w:eastAsia="zh-CN" w:bidi="ar-SA"/>
        </w:rPr>
        <w:t>考评方式及结算比例，按中标系数下浮后计入结算价</w:t>
      </w:r>
      <w:r>
        <w:rPr>
          <w:rFonts w:hint="eastAsia" w:ascii="宋体" w:hAnsi="宋体" w:eastAsia="宋体" w:cs="宋体"/>
          <w:b w:val="0"/>
          <w:bCs w:val="0"/>
          <w:color w:val="auto"/>
          <w:kern w:val="2"/>
          <w:sz w:val="21"/>
          <w:szCs w:val="22"/>
          <w:highlight w:val="none"/>
          <w:u w:val="none"/>
          <w:shd w:val="clear" w:color="auto" w:fill="auto"/>
          <w:lang w:val="en-US" w:eastAsia="zh-CN" w:bidi="ar-SA"/>
        </w:rPr>
        <w:t>。</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lang w:val="en-US" w:eastAsia="zh-CN"/>
        </w:rPr>
        <w:t xml:space="preserve">12.5.6税金费用执行以下约定： </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lang w:val="en-US" w:eastAsia="zh-CN"/>
        </w:rPr>
        <w:t>税金费用执行《财政部税务总局海关总署关于深化增值税改革有关政策的公告》（财</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color w:val="auto"/>
          <w:highlight w:val="none"/>
        </w:rPr>
      </w:pPr>
      <w:r>
        <w:rPr>
          <w:rFonts w:hint="eastAsia"/>
          <w:color w:val="auto"/>
          <w:highlight w:val="none"/>
          <w:lang w:val="en-US" w:eastAsia="zh-CN"/>
        </w:rPr>
        <w:t>政部税务总局海关总署公告2019第39号）及国家最新税收政策，采用一般计税方法计列增值税。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12.5.7</w:t>
      </w:r>
      <w:r>
        <w:rPr>
          <w:rFonts w:hint="eastAsia" w:ascii="宋体" w:hAnsi="宋体"/>
          <w:color w:val="auto"/>
          <w:szCs w:val="21"/>
          <w:highlight w:val="none"/>
        </w:rPr>
        <w:t>甲供设备材料卸车保管费用的计算标准：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项目</w:t>
      </w:r>
      <w:r>
        <w:rPr>
          <w:rFonts w:hint="eastAsia" w:ascii="宋体" w:hAnsi="宋体"/>
          <w:color w:val="auto"/>
          <w:szCs w:val="21"/>
          <w:highlight w:val="none"/>
        </w:rPr>
        <w:t>建设单位</w:t>
      </w:r>
      <w:r>
        <w:rPr>
          <w:rFonts w:hint="eastAsia" w:ascii="宋体" w:hAnsi="宋体"/>
          <w:color w:val="auto"/>
          <w:szCs w:val="21"/>
          <w:highlight w:val="none"/>
          <w:lang w:val="en-US" w:eastAsia="zh-CN"/>
        </w:rPr>
        <w:t>提供的设备、材料</w:t>
      </w:r>
      <w:r>
        <w:rPr>
          <w:rFonts w:hint="eastAsia" w:ascii="宋体" w:hAnsi="宋体"/>
          <w:color w:val="auto"/>
          <w:szCs w:val="21"/>
          <w:highlight w:val="none"/>
        </w:rPr>
        <w:t>不计入投标报价，建设单位提供的实物价格，供投标人用于测算间接费等费用的基数；由投标人采购的材料，其费用列入投标报价</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建设单位提供的设备、材料的交货地点在临时仓库。中标人必须设置相应的临时仓库，所设的临时仓库应具备</w:t>
      </w:r>
      <w:r>
        <w:rPr>
          <w:rFonts w:hint="eastAsia" w:ascii="宋体" w:hAnsi="宋体"/>
          <w:color w:val="auto"/>
          <w:szCs w:val="21"/>
          <w:highlight w:val="none"/>
        </w:rPr>
        <w:t>汽车送达、吊车作业的条件</w:t>
      </w:r>
      <w:r>
        <w:rPr>
          <w:rFonts w:hint="eastAsia" w:ascii="宋体" w:hAnsi="宋体"/>
          <w:color w:val="auto"/>
          <w:szCs w:val="21"/>
          <w:highlight w:val="none"/>
          <w:lang w:eastAsia="zh-CN"/>
        </w:rPr>
        <w:t>。</w:t>
      </w:r>
      <w:r>
        <w:rPr>
          <w:rFonts w:hint="eastAsia" w:ascii="宋体" w:hAnsi="宋体"/>
          <w:color w:val="auto"/>
          <w:szCs w:val="21"/>
          <w:highlight w:val="none"/>
        </w:rPr>
        <w:t>对项目建设单位提供的设备、材料，中标方负责进行卸车、清点、质量验收和保管，所发生的卸车保管费按不超过：甲供材料费×</w:t>
      </w:r>
      <w:r>
        <w:rPr>
          <w:rFonts w:hint="eastAsia" w:ascii="宋体" w:hAnsi="宋体"/>
          <w:color w:val="auto"/>
          <w:szCs w:val="21"/>
          <w:highlight w:val="none"/>
          <w:lang w:val="en-US" w:eastAsia="zh-CN"/>
        </w:rPr>
        <w:t>2</w:t>
      </w:r>
      <w:r>
        <w:rPr>
          <w:rFonts w:hint="eastAsia" w:ascii="宋体" w:hAnsi="宋体"/>
          <w:color w:val="auto"/>
          <w:szCs w:val="21"/>
          <w:highlight w:val="none"/>
        </w:rPr>
        <w:t>%、甲供主设备费（高抗、组合电器）×0.5%、甲供其他设备费（不含高抗、组合电器）×0.7%计，列入</w:t>
      </w:r>
      <w:r>
        <w:rPr>
          <w:rFonts w:hint="eastAsia" w:ascii="宋体" w:hAnsi="宋体"/>
          <w:color w:val="auto"/>
          <w:szCs w:val="21"/>
          <w:highlight w:val="none"/>
          <w:lang w:val="en-US" w:eastAsia="zh-CN"/>
        </w:rPr>
        <w:t>合同控制价</w:t>
      </w:r>
      <w:r>
        <w:rPr>
          <w:rFonts w:hint="eastAsia" w:ascii="宋体" w:hAnsi="宋体"/>
          <w:color w:val="auto"/>
          <w:szCs w:val="21"/>
          <w:highlight w:val="none"/>
        </w:rPr>
        <w:t>，且结算时不予调整。</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Ansi="宋体" w:cs="宋体"/>
          <w:color w:val="auto"/>
          <w:szCs w:val="21"/>
          <w:highlight w:val="none"/>
          <w:lang w:val="en-US" w:eastAsia="zh-CN"/>
        </w:rPr>
      </w:pPr>
      <w:r>
        <w:rPr>
          <w:rFonts w:hint="eastAsia" w:ascii="宋体" w:hAnsi="宋体" w:eastAsia="宋体" w:cs="Times New Roman"/>
          <w:color w:val="auto"/>
          <w:szCs w:val="21"/>
          <w:highlight w:val="none"/>
          <w:lang w:val="en-US" w:eastAsia="zh-CN"/>
        </w:rPr>
        <w:t>12.9.8</w:t>
      </w:r>
      <w:r>
        <w:rPr>
          <w:rFonts w:hint="eastAsia" w:hAnsi="宋体" w:cs="宋体"/>
          <w:color w:val="auto"/>
          <w:szCs w:val="21"/>
          <w:highlight w:val="none"/>
          <w:lang w:val="en-US" w:eastAsia="zh-CN"/>
        </w:rPr>
        <w:t>其他：</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Ansi="宋体" w:cs="宋体"/>
          <w:color w:val="auto"/>
          <w:szCs w:val="21"/>
          <w:highlight w:val="none"/>
          <w:lang w:val="en-US" w:eastAsia="zh-CN"/>
        </w:rPr>
      </w:pPr>
      <w:r>
        <w:rPr>
          <w:rFonts w:hint="eastAsia" w:hAnsi="宋体" w:cs="宋体"/>
          <w:color w:val="auto"/>
          <w:szCs w:val="21"/>
          <w:highlight w:val="none"/>
          <w:lang w:val="en-US" w:eastAsia="zh-CN"/>
        </w:rPr>
        <w:t>1）</w:t>
      </w:r>
      <w:r>
        <w:rPr>
          <w:rFonts w:hint="eastAsia"/>
          <w:color w:val="auto"/>
          <w:highlight w:val="none"/>
          <w:lang w:val="en-US" w:eastAsia="zh-CN"/>
        </w:rPr>
        <w:t>工程变电部分采用商品</w:t>
      </w:r>
      <w:r>
        <w:rPr>
          <w:rFonts w:hint="eastAsia"/>
          <w:color w:val="auto"/>
          <w:highlight w:val="none"/>
          <w:u w:val="single"/>
          <w:lang w:val="en-US" w:eastAsia="zh-CN"/>
        </w:rPr>
        <w:t>混凝土、灰砂砖</w:t>
      </w:r>
      <w:r>
        <w:rPr>
          <w:rFonts w:hint="eastAsia"/>
          <w:color w:val="auto"/>
          <w:highlight w:val="none"/>
          <w:lang w:val="en-US" w:eastAsia="zh-CN"/>
        </w:rPr>
        <w:t>。</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Ansi="宋体" w:cs="宋体"/>
          <w:color w:val="auto"/>
          <w:szCs w:val="21"/>
          <w:highlight w:val="none"/>
          <w:lang w:val="en-US" w:eastAsia="zh-CN"/>
        </w:rPr>
      </w:pPr>
      <w:r>
        <w:rPr>
          <w:rFonts w:hint="eastAsia" w:hAnsi="宋体" w:cs="宋体"/>
          <w:color w:val="auto"/>
          <w:szCs w:val="21"/>
          <w:highlight w:val="none"/>
          <w:lang w:val="en-US" w:eastAsia="zh-CN"/>
        </w:rPr>
        <w:t>2）不单独计算风险包干费用.</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Ansi="宋体" w:cs="宋体"/>
          <w:color w:val="auto"/>
          <w:szCs w:val="21"/>
          <w:highlight w:val="none"/>
          <w:lang w:val="en-US" w:eastAsia="zh-CN"/>
        </w:rPr>
      </w:pPr>
      <w:r>
        <w:rPr>
          <w:rFonts w:hint="eastAsia" w:hAnsi="宋体" w:cs="宋体"/>
          <w:color w:val="auto"/>
          <w:szCs w:val="21"/>
          <w:highlight w:val="none"/>
          <w:lang w:val="en-US" w:eastAsia="zh-CN"/>
        </w:rPr>
        <w:t>3）</w:t>
      </w:r>
      <w:r>
        <w:rPr>
          <w:rFonts w:hint="eastAsia" w:hAnsi="宋体" w:cs="宋体"/>
          <w:color w:val="auto"/>
          <w:highlight w:val="none"/>
          <w:u w:val="none"/>
          <w:lang w:val="en-US" w:eastAsia="zh-CN"/>
        </w:rPr>
        <w:t>变电站构建筑物第三方沉降检测，公路安评、导地线金具握力等检测、跨越（穿越）或经过（河流、水库、铁路、公路、桥梁、隧道、航空区域、生态区域等）及航空港的航评、穿越重要地区（点）的第三方专项评估涉、节地评价、涉（通信光缆、供水、燃气、排污水管道）迁改、海绵城市方案设计专项规划、绿化专项设计方案、各类行政报建文本（方案、图纸）审查等涉及第三方咨询机构的专项评估（服务），如有（不仅限于以上内容，在项目实施过程中发生的其他第三方评估、图审及检测也包含在内），不计入正式合同价，最终以发包单位审批的方案，据实结算，不考虑下浮率</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b/>
          <w:bCs/>
          <w:color w:val="auto"/>
          <w:szCs w:val="21"/>
          <w:highlight w:val="none"/>
        </w:rPr>
      </w:pPr>
      <w:r>
        <w:rPr>
          <w:rFonts w:hint="eastAsia" w:hAnsi="宋体" w:cs="宋体"/>
          <w:color w:val="auto"/>
          <w:szCs w:val="21"/>
          <w:highlight w:val="none"/>
          <w:lang w:val="en-US" w:eastAsia="zh-CN"/>
        </w:rPr>
        <w:t>4）</w:t>
      </w:r>
      <w:r>
        <w:rPr>
          <w:rFonts w:hint="eastAsia" w:hAnsi="宋体" w:cs="宋体"/>
          <w:color w:val="auto"/>
          <w:szCs w:val="21"/>
          <w:highlight w:val="none"/>
        </w:rPr>
        <w:t>架线（或拆除导线）施工及跨越电力线（是否需带电跨越应依据设计方案或本招标文件要求执行，工程建设期如发包人需调整，按照相关管理规定执行）施工及措施费由中标单位负责</w:t>
      </w:r>
      <w:r>
        <w:rPr>
          <w:rFonts w:hint="eastAsia" w:hAnsi="宋体" w:cs="宋体"/>
          <w:color w:val="auto"/>
          <w:szCs w:val="21"/>
          <w:highlight w:val="none"/>
          <w:lang w:val="en-US" w:eastAsia="zh-CN"/>
        </w:rPr>
        <w:t>时</w:t>
      </w:r>
      <w:r>
        <w:rPr>
          <w:rFonts w:hint="eastAsia" w:hAnsi="宋体" w:cs="宋体"/>
          <w:color w:val="auto"/>
          <w:szCs w:val="21"/>
          <w:highlight w:val="none"/>
        </w:rPr>
        <w:t>，其施工申请手续费由中标单位负责办理及支付，</w:t>
      </w:r>
      <w:r>
        <w:rPr>
          <w:rFonts w:hint="eastAsia" w:asciiTheme="minorEastAsia" w:hAnsiTheme="minorEastAsia" w:eastAsiaTheme="minorEastAsia" w:cstheme="minorEastAsia"/>
          <w:b/>
          <w:bCs/>
          <w:color w:val="auto"/>
          <w:szCs w:val="21"/>
          <w:highlight w:val="none"/>
        </w:rPr>
        <w:t>35kV及以上</w:t>
      </w:r>
      <w:r>
        <w:rPr>
          <w:rFonts w:hint="eastAsia" w:asciiTheme="minorEastAsia" w:hAnsiTheme="minorEastAsia" w:eastAsiaTheme="minorEastAsia" w:cstheme="minorEastAsia"/>
          <w:b/>
          <w:color w:val="auto"/>
          <w:szCs w:val="21"/>
          <w:highlight w:val="none"/>
        </w:rPr>
        <w:t>跨越措施费用</w:t>
      </w:r>
      <w:r>
        <w:rPr>
          <w:rFonts w:hint="eastAsia" w:asciiTheme="minorEastAsia" w:hAnsiTheme="minorEastAsia" w:eastAsiaTheme="minorEastAsia" w:cstheme="minorEastAsia"/>
          <w:b/>
          <w:color w:val="auto"/>
          <w:szCs w:val="21"/>
          <w:highlight w:val="none"/>
          <w:lang w:eastAsia="zh-CN"/>
        </w:rPr>
        <w:t>，按</w:t>
      </w:r>
      <w:r>
        <w:rPr>
          <w:rFonts w:hint="eastAsia" w:asciiTheme="minorEastAsia" w:hAnsiTheme="minorEastAsia" w:eastAsiaTheme="minorEastAsia" w:cstheme="minorEastAsia"/>
          <w:b/>
          <w:color w:val="auto"/>
          <w:szCs w:val="21"/>
          <w:highlight w:val="none"/>
          <w:lang w:val="en-US" w:eastAsia="zh-CN"/>
        </w:rPr>
        <w:t>设计</w:t>
      </w:r>
      <w:r>
        <w:rPr>
          <w:rFonts w:hint="eastAsia" w:asciiTheme="minorEastAsia" w:hAnsiTheme="minorEastAsia" w:eastAsiaTheme="minorEastAsia" w:cstheme="minorEastAsia"/>
          <w:b/>
          <w:color w:val="auto"/>
          <w:szCs w:val="21"/>
          <w:highlight w:val="none"/>
          <w:lang w:eastAsia="zh-CN"/>
        </w:rPr>
        <w:t>方案</w:t>
      </w:r>
      <w:r>
        <w:rPr>
          <w:rFonts w:hint="eastAsia" w:asciiTheme="minorEastAsia" w:hAnsiTheme="minorEastAsia" w:eastAsiaTheme="minorEastAsia" w:cstheme="minorEastAsia"/>
          <w:b/>
          <w:bCs/>
          <w:color w:val="auto"/>
          <w:szCs w:val="21"/>
          <w:highlight w:val="none"/>
        </w:rPr>
        <w:t>计入</w:t>
      </w:r>
      <w:r>
        <w:rPr>
          <w:rFonts w:hint="eastAsia" w:asciiTheme="minorEastAsia" w:hAnsiTheme="minorEastAsia" w:eastAsiaTheme="minorEastAsia" w:cstheme="minorEastAsia"/>
          <w:b/>
          <w:bCs/>
          <w:color w:val="auto"/>
          <w:szCs w:val="21"/>
          <w:highlight w:val="none"/>
          <w:lang w:val="en-US" w:eastAsia="zh-CN"/>
        </w:rPr>
        <w:t>正式</w:t>
      </w:r>
      <w:r>
        <w:rPr>
          <w:rFonts w:hint="eastAsia" w:asciiTheme="minorEastAsia" w:hAnsiTheme="minorEastAsia" w:eastAsiaTheme="minorEastAsia" w:cstheme="minorEastAsia"/>
          <w:b/>
          <w:bCs/>
          <w:color w:val="auto"/>
          <w:szCs w:val="21"/>
          <w:highlight w:val="none"/>
        </w:rPr>
        <w:t>合同价</w:t>
      </w:r>
      <w:r>
        <w:rPr>
          <w:rFonts w:hint="eastAsia" w:asciiTheme="minorEastAsia" w:hAnsiTheme="minorEastAsia" w:eastAsiaTheme="minorEastAsia" w:cstheme="minorEastAsia"/>
          <w:b/>
          <w:color w:val="auto"/>
          <w:szCs w:val="21"/>
          <w:highlight w:val="none"/>
          <w:lang w:eastAsia="zh-CN"/>
        </w:rPr>
        <w:t>，</w:t>
      </w:r>
      <w:r>
        <w:rPr>
          <w:rFonts w:hint="eastAsia" w:asciiTheme="minorEastAsia" w:hAnsiTheme="minorEastAsia" w:eastAsiaTheme="minorEastAsia" w:cstheme="minorEastAsia"/>
          <w:b/>
          <w:color w:val="auto"/>
          <w:szCs w:val="21"/>
          <w:highlight w:val="none"/>
          <w:lang w:val="en-US" w:eastAsia="zh-CN"/>
        </w:rPr>
        <w:t>如实际施工未按原设计方案实施，则按</w:t>
      </w:r>
      <w:r>
        <w:rPr>
          <w:rFonts w:hint="eastAsia" w:asciiTheme="minorEastAsia" w:hAnsiTheme="minorEastAsia" w:eastAsiaTheme="minorEastAsia" w:cstheme="minorEastAsia"/>
          <w:b/>
          <w:bCs/>
          <w:color w:val="auto"/>
          <w:szCs w:val="21"/>
          <w:highlight w:val="none"/>
          <w:lang w:val="en-US" w:eastAsia="zh-CN"/>
        </w:rPr>
        <w:t>实际</w:t>
      </w:r>
      <w:r>
        <w:rPr>
          <w:rFonts w:hint="eastAsia" w:asciiTheme="minorEastAsia" w:hAnsiTheme="minorEastAsia" w:eastAsiaTheme="minorEastAsia" w:cstheme="minorEastAsia"/>
          <w:b/>
          <w:bCs/>
          <w:color w:val="auto"/>
          <w:szCs w:val="21"/>
          <w:highlight w:val="none"/>
          <w:lang w:eastAsia="zh-CN"/>
        </w:rPr>
        <w:t>施工方案，</w:t>
      </w:r>
      <w:r>
        <w:rPr>
          <w:rFonts w:hint="eastAsia" w:asciiTheme="minorEastAsia" w:hAnsiTheme="minorEastAsia" w:eastAsiaTheme="minorEastAsia" w:cstheme="minorEastAsia"/>
          <w:b/>
          <w:bCs/>
          <w:color w:val="auto"/>
          <w:szCs w:val="21"/>
          <w:highlight w:val="none"/>
          <w:lang w:val="en-US" w:eastAsia="zh-CN"/>
        </w:rPr>
        <w:t>按正式合同价编审原则计算后，下浮</w:t>
      </w:r>
      <w:r>
        <w:rPr>
          <w:rFonts w:hint="eastAsia" w:asciiTheme="minorEastAsia" w:hAnsiTheme="minorEastAsia" w:eastAsiaTheme="minorEastAsia" w:cstheme="minorEastAsia"/>
          <w:b/>
          <w:bCs/>
          <w:color w:val="auto"/>
          <w:szCs w:val="21"/>
          <w:highlight w:val="none"/>
          <w:lang w:eastAsia="zh-CN"/>
        </w:rPr>
        <w:t>结算</w:t>
      </w:r>
      <w:r>
        <w:rPr>
          <w:rFonts w:hint="eastAsia" w:hAnsi="宋体" w:cs="宋体"/>
          <w:b/>
          <w:bCs/>
          <w:color w:val="auto"/>
          <w:szCs w:val="21"/>
          <w:highlight w:val="none"/>
        </w:rPr>
        <w:t>。</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color w:val="auto"/>
          <w:szCs w:val="21"/>
          <w:highlight w:val="none"/>
        </w:rPr>
      </w:pPr>
      <w:r>
        <w:rPr>
          <w:rFonts w:hint="eastAsia" w:hAnsi="宋体" w:cs="宋体"/>
          <w:color w:val="auto"/>
          <w:szCs w:val="21"/>
          <w:highlight w:val="none"/>
          <w:lang w:val="en-US" w:eastAsia="zh-CN"/>
        </w:rPr>
        <w:t>5）</w:t>
      </w:r>
      <w:r>
        <w:rPr>
          <w:rFonts w:hint="eastAsia" w:hAnsi="宋体" w:cs="宋体"/>
          <w:color w:val="auto"/>
          <w:szCs w:val="21"/>
          <w:highlight w:val="none"/>
        </w:rPr>
        <w:t>通讯线迁移、铁路、公路、河流及堤防、水库附近基础措施费用施工均由中标单位负责</w:t>
      </w:r>
      <w:r>
        <w:rPr>
          <w:rFonts w:hint="eastAsia" w:hAnsi="宋体" w:cs="宋体"/>
          <w:color w:val="auto"/>
          <w:szCs w:val="21"/>
          <w:highlight w:val="none"/>
          <w:lang w:val="en-US" w:eastAsia="zh-CN"/>
        </w:rPr>
        <w:t>时</w:t>
      </w:r>
      <w:r>
        <w:rPr>
          <w:rFonts w:hint="eastAsia" w:hAnsi="宋体" w:cs="宋体"/>
          <w:color w:val="auto"/>
          <w:szCs w:val="21"/>
          <w:highlight w:val="none"/>
        </w:rPr>
        <w:t>，其施工申请手续费由中标单位负责办理及支付，</w:t>
      </w:r>
      <w:r>
        <w:rPr>
          <w:rFonts w:hint="eastAsia" w:hAnsi="宋体" w:cs="宋体"/>
          <w:b/>
          <w:bCs/>
          <w:color w:val="auto"/>
          <w:szCs w:val="21"/>
          <w:highlight w:val="none"/>
        </w:rPr>
        <w:t>其中</w:t>
      </w:r>
      <w:r>
        <w:rPr>
          <w:rFonts w:hint="eastAsia" w:hAnsi="宋体" w:cs="宋体"/>
          <w:b/>
          <w:color w:val="auto"/>
          <w:szCs w:val="21"/>
          <w:highlight w:val="none"/>
        </w:rPr>
        <w:t>通航河流封航、高速公路、一二级公路、铁路跨越及措施费用及手续费不计入正式合同价，按实际发生的费用（经发包人确认）结算</w:t>
      </w:r>
      <w:r>
        <w:rPr>
          <w:rFonts w:hint="eastAsia" w:hAnsi="宋体" w:cs="宋体"/>
          <w:b/>
          <w:color w:val="auto"/>
          <w:szCs w:val="21"/>
          <w:highlight w:val="none"/>
          <w:lang w:eastAsia="zh-CN"/>
        </w:rPr>
        <w:t>，</w:t>
      </w:r>
      <w:r>
        <w:rPr>
          <w:rFonts w:hint="eastAsia" w:hAnsi="宋体" w:cs="宋体"/>
          <w:b/>
          <w:color w:val="auto"/>
          <w:szCs w:val="21"/>
          <w:highlight w:val="none"/>
          <w:lang w:val="en-US" w:eastAsia="zh-CN"/>
        </w:rPr>
        <w:t>不考虑下浮率</w:t>
      </w:r>
      <w:r>
        <w:rPr>
          <w:rFonts w:hint="eastAsia" w:hAnsi="宋体" w:cs="宋体"/>
          <w:color w:val="auto"/>
          <w:szCs w:val="21"/>
          <w:highlight w:val="none"/>
        </w:rPr>
        <w:t>。</w:t>
      </w:r>
    </w:p>
    <w:p>
      <w:pPr>
        <w:pStyle w:val="8"/>
        <w:keepNext w:val="0"/>
        <w:keepLines w:val="0"/>
        <w:pageBreakBefore w:val="0"/>
        <w:widowControl w:val="0"/>
        <w:kinsoku/>
        <w:wordWrap/>
        <w:overflowPunct/>
        <w:topLinePunct w:val="0"/>
        <w:bidi w:val="0"/>
        <w:snapToGrid/>
        <w:spacing w:line="360" w:lineRule="auto"/>
        <w:ind w:firstLine="420" w:firstLineChars="200"/>
        <w:textAlignment w:val="auto"/>
        <w:rPr>
          <w:rFonts w:hAnsi="宋体" w:cs="宋体"/>
          <w:color w:val="auto"/>
          <w:szCs w:val="21"/>
          <w:highlight w:val="none"/>
        </w:rPr>
      </w:pPr>
      <w:r>
        <w:rPr>
          <w:rFonts w:hint="eastAsia" w:hAnsi="宋体" w:cs="宋体"/>
          <w:color w:val="auto"/>
          <w:szCs w:val="21"/>
          <w:highlight w:val="none"/>
          <w:lang w:val="en-US" w:eastAsia="zh-CN"/>
        </w:rPr>
        <w:t>6）</w:t>
      </w:r>
      <w:r>
        <w:rPr>
          <w:rFonts w:hint="eastAsia" w:hAnsi="宋体" w:cs="宋体"/>
          <w:bCs/>
          <w:color w:val="auto"/>
          <w:szCs w:val="21"/>
          <w:highlight w:val="none"/>
        </w:rPr>
        <w:t>重要跨越耐张线夹X光检测</w:t>
      </w:r>
      <w:r>
        <w:rPr>
          <w:rFonts w:hint="eastAsia" w:hAnsi="宋体" w:cs="宋体"/>
          <w:bCs/>
          <w:color w:val="auto"/>
          <w:szCs w:val="21"/>
          <w:highlight w:val="none"/>
          <w:lang w:val="en-US" w:eastAsia="zh-CN"/>
        </w:rPr>
        <w:t>由</w:t>
      </w:r>
      <w:r>
        <w:rPr>
          <w:rFonts w:hint="eastAsia" w:hAnsi="宋体" w:cs="宋体"/>
          <w:bCs/>
          <w:color w:val="auto"/>
          <w:szCs w:val="21"/>
          <w:highlight w:val="none"/>
        </w:rPr>
        <w:t>发包人委托第三方开展。</w:t>
      </w:r>
    </w:p>
    <w:p>
      <w:pPr>
        <w:pStyle w:val="8"/>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电缆工程施工期间道路临时占用、路面破复、人行道修理、地下市政下水道水井、通信管道、旧电缆迁移、绿化树木赔偿等工作均由中标施工单位负责完成</w:t>
      </w:r>
      <w:r>
        <w:rPr>
          <w:rFonts w:hint="eastAsia" w:hAnsi="宋体" w:cs="宋体"/>
          <w:color w:val="auto"/>
          <w:szCs w:val="21"/>
          <w:highlight w:val="none"/>
          <w:lang w:val="en-US" w:eastAsia="zh-CN"/>
        </w:rPr>
        <w:t>时</w:t>
      </w:r>
      <w:r>
        <w:rPr>
          <w:rFonts w:hint="eastAsia" w:ascii="宋体" w:hAnsi="宋体" w:eastAsia="宋体" w:cs="宋体"/>
          <w:color w:val="auto"/>
          <w:szCs w:val="21"/>
          <w:highlight w:val="none"/>
        </w:rPr>
        <w:t>，所发生费用列入</w:t>
      </w:r>
      <w:r>
        <w:rPr>
          <w:rFonts w:hint="eastAsia" w:hAnsi="宋体" w:cs="宋体"/>
          <w:color w:val="auto"/>
          <w:szCs w:val="21"/>
          <w:highlight w:val="none"/>
          <w:lang w:val="en-US" w:eastAsia="zh-CN"/>
        </w:rPr>
        <w:t>正式合同价</w:t>
      </w:r>
      <w:r>
        <w:rPr>
          <w:rFonts w:hint="eastAsia" w:ascii="宋体" w:hAnsi="宋体" w:eastAsia="宋体" w:cs="宋体"/>
          <w:color w:val="auto"/>
          <w:szCs w:val="21"/>
          <w:highlight w:val="none"/>
        </w:rPr>
        <w:t>；与当地城规、市政、园林、交警、城监、公路等部门联系办理施工许可手续，均由中标单位负责办理，上述工作不</w:t>
      </w:r>
      <w:r>
        <w:rPr>
          <w:rFonts w:hint="eastAsia" w:ascii="宋体" w:hAnsi="宋体" w:eastAsia="宋体" w:cs="宋体"/>
          <w:color w:val="auto"/>
          <w:szCs w:val="21"/>
          <w:highlight w:val="none"/>
          <w:lang w:val="en-US" w:eastAsia="zh-CN"/>
        </w:rPr>
        <w:t>列入</w:t>
      </w:r>
      <w:r>
        <w:rPr>
          <w:rFonts w:hint="eastAsia" w:hAnsi="宋体" w:cs="宋体"/>
          <w:color w:val="auto"/>
          <w:szCs w:val="21"/>
          <w:highlight w:val="none"/>
          <w:lang w:val="en-US" w:eastAsia="zh-CN"/>
        </w:rPr>
        <w:t>正式合同价，</w:t>
      </w:r>
      <w:r>
        <w:rPr>
          <w:rFonts w:hint="eastAsia" w:ascii="宋体" w:hAnsi="宋体" w:eastAsia="宋体" w:cs="宋体"/>
          <w:color w:val="auto"/>
          <w:szCs w:val="21"/>
          <w:highlight w:val="none"/>
        </w:rPr>
        <w:t>如需发生费用（如行政许可、市政收费等有收费文件规定的费用），据实结算</w:t>
      </w:r>
      <w:r>
        <w:rPr>
          <w:rFonts w:hint="eastAsia" w:hAnsi="宋体" w:cs="宋体"/>
          <w:color w:val="auto"/>
          <w:szCs w:val="21"/>
          <w:highlight w:val="none"/>
          <w:lang w:eastAsia="zh-CN"/>
        </w:rPr>
        <w:t>，</w:t>
      </w:r>
      <w:r>
        <w:rPr>
          <w:rFonts w:hint="eastAsia" w:hAnsi="宋体" w:cs="宋体"/>
          <w:color w:val="auto"/>
          <w:szCs w:val="21"/>
          <w:highlight w:val="none"/>
          <w:lang w:val="en-US" w:eastAsia="zh-CN"/>
        </w:rPr>
        <w:t>不考虑下浮率</w:t>
      </w:r>
      <w:r>
        <w:rPr>
          <w:rFonts w:hint="eastAsia" w:ascii="宋体" w:hAnsi="宋体" w:eastAsia="宋体" w:cs="宋体"/>
          <w:color w:val="auto"/>
          <w:szCs w:val="21"/>
          <w:highlight w:val="none"/>
        </w:rPr>
        <w:t>。</w:t>
      </w:r>
    </w:p>
    <w:p>
      <w:pPr>
        <w:spacing w:line="360" w:lineRule="auto"/>
        <w:rPr>
          <w:strike w:val="0"/>
          <w:dstrike w:val="0"/>
          <w:color w:val="auto"/>
          <w:sz w:val="21"/>
          <w:highlight w:val="none"/>
        </w:rPr>
      </w:pPr>
      <w:r>
        <w:rPr>
          <w:rFonts w:hint="eastAsia" w:hAnsi="宋体" w:cs="宋体"/>
          <w:color w:val="auto"/>
          <w:szCs w:val="21"/>
          <w:highlight w:val="none"/>
          <w:lang w:val="en-US" w:eastAsia="zh-CN"/>
        </w:rPr>
        <w:t>8）</w:t>
      </w:r>
      <w:r>
        <w:rPr>
          <w:rFonts w:hint="eastAsia" w:hAnsi="宋体" w:cs="宋体"/>
          <w:color w:val="auto"/>
          <w:szCs w:val="21"/>
          <w:highlight w:val="none"/>
        </w:rPr>
        <w:t>其他费用</w:t>
      </w:r>
      <w:r>
        <w:rPr>
          <w:rFonts w:hint="eastAsia" w:hAnsi="宋体" w:cs="宋体"/>
          <w:color w:val="auto"/>
          <w:szCs w:val="21"/>
          <w:highlight w:val="none"/>
          <w:lang w:eastAsia="zh-CN"/>
        </w:rPr>
        <w:t>：</w:t>
      </w:r>
      <w:r>
        <w:rPr>
          <w:rFonts w:hint="eastAsia" w:ascii="宋体" w:hAnsi="宋体" w:eastAsia="宋体" w:cs="宋体"/>
          <w:bCs/>
          <w:color w:val="auto"/>
          <w:szCs w:val="21"/>
          <w:highlight w:val="none"/>
        </w:rPr>
        <w:t>工程建设场地征用及清理</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沿线建（构）筑物拆迁补偿、采石（矿）场（如有）、通信线路拆除补偿（如有）、各类（市政）管道（网）及市政设施（绿化）等拆除补偿</w:t>
      </w:r>
      <w:r>
        <w:rPr>
          <w:rFonts w:hint="eastAsia" w:ascii="宋体" w:hAnsi="宋体" w:eastAsia="宋体" w:cs="宋体"/>
          <w:bCs/>
          <w:color w:val="auto"/>
          <w:szCs w:val="21"/>
          <w:highlight w:val="none"/>
        </w:rPr>
        <w:t>，包括送电线路通道林木砍伐赔偿费用和构、建筑物拆迁补偿</w:t>
      </w:r>
      <w:r>
        <w:rPr>
          <w:rFonts w:hint="eastAsia" w:hAnsi="宋体" w:cs="宋体"/>
          <w:bCs/>
          <w:color w:val="auto"/>
          <w:szCs w:val="21"/>
          <w:highlight w:val="none"/>
          <w:lang w:eastAsia="zh-CN"/>
        </w:rPr>
        <w:t>、</w:t>
      </w:r>
      <w:r>
        <w:rPr>
          <w:rFonts w:hint="eastAsia" w:hAnsi="宋体" w:cs="宋体"/>
          <w:bCs/>
          <w:color w:val="auto"/>
          <w:szCs w:val="21"/>
          <w:highlight w:val="none"/>
          <w:lang w:val="en-US" w:eastAsia="zh-CN"/>
        </w:rPr>
        <w:t>耕地开垦费、林木赔偿及植被恢复费、收回农垦国有土地使用权社会保险费补贴及其他补偿</w:t>
      </w:r>
      <w:r>
        <w:rPr>
          <w:rFonts w:hint="eastAsia" w:ascii="宋体" w:hAnsi="宋体" w:eastAsia="宋体" w:cs="宋体"/>
          <w:bCs/>
          <w:color w:val="auto"/>
          <w:szCs w:val="21"/>
          <w:highlight w:val="none"/>
        </w:rPr>
        <w:t>等由发包人负责办理及支付</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或书面委托中标人</w:t>
      </w:r>
      <w:r>
        <w:rPr>
          <w:rFonts w:hint="eastAsia" w:ascii="宋体" w:hAnsi="宋体" w:eastAsia="宋体" w:cs="宋体"/>
          <w:bCs/>
          <w:color w:val="auto"/>
          <w:szCs w:val="21"/>
          <w:highlight w:val="none"/>
        </w:rPr>
        <w:t>办理及支付</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据实结算</w:t>
      </w:r>
      <w:r>
        <w:rPr>
          <w:rFonts w:hint="eastAsia" w:hAnsi="宋体" w:cs="宋体"/>
          <w:color w:val="auto"/>
          <w:szCs w:val="21"/>
          <w:highlight w:val="none"/>
          <w:lang w:eastAsia="zh-CN"/>
        </w:rPr>
        <w:t>，</w:t>
      </w:r>
      <w:r>
        <w:rPr>
          <w:rFonts w:hint="eastAsia" w:hAnsi="宋体" w:cs="宋体"/>
          <w:color w:val="auto"/>
          <w:szCs w:val="21"/>
          <w:highlight w:val="none"/>
          <w:lang w:val="en-US" w:eastAsia="zh-CN"/>
        </w:rPr>
        <w:t>不考虑下浮率</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中标单位配合协助。</w:t>
      </w:r>
      <w:r>
        <w:rPr>
          <w:rFonts w:hint="eastAsia"/>
          <w:strike w:val="0"/>
          <w:dstrike w:val="0"/>
          <w:color w:val="auto"/>
          <w:sz w:val="21"/>
          <w:highlight w:val="none"/>
          <w:lang w:val="en-US" w:eastAsia="zh-CN"/>
        </w:rPr>
        <w:t>9）</w:t>
      </w:r>
      <w:r>
        <w:rPr>
          <w:rFonts w:hint="eastAsia"/>
          <w:strike w:val="0"/>
          <w:dstrike w:val="0"/>
          <w:color w:val="auto"/>
          <w:sz w:val="21"/>
          <w:highlight w:val="none"/>
        </w:rPr>
        <w:t>调试工程属于承包人承担部分费用计算原则：</w:t>
      </w:r>
    </w:p>
    <w:p>
      <w:pPr>
        <w:spacing w:line="360" w:lineRule="auto"/>
        <w:rPr>
          <w:strike w:val="0"/>
          <w:dstrike w:val="0"/>
          <w:color w:val="auto"/>
          <w:sz w:val="21"/>
          <w:highlight w:val="none"/>
        </w:rPr>
      </w:pPr>
      <w:r>
        <w:rPr>
          <w:rFonts w:hint="eastAsia"/>
          <w:strike w:val="0"/>
          <w:dstrike w:val="0"/>
          <w:color w:val="auto"/>
          <w:sz w:val="21"/>
          <w:highlight w:val="none"/>
        </w:rPr>
        <w:t xml:space="preserve">远动系统除站外部分以外，由承包人承担调试，费用按《电力建设工程预算定额》（第六册调试工程2018年版）P309页的相应子目计算后，85%属承包人。远动系统（站外部分）由发包方另行安排队伍配合承包人调试，费用按上述子目15%计算；如今后国家发布最新定额标准则按最新定额标准执行。 </w:t>
      </w:r>
    </w:p>
    <w:p>
      <w:pPr>
        <w:pStyle w:val="8"/>
        <w:keepNext w:val="0"/>
        <w:keepLines w:val="0"/>
        <w:pageBreakBefore w:val="0"/>
        <w:widowControl w:val="0"/>
        <w:kinsoku/>
        <w:wordWrap/>
        <w:overflowPunct/>
        <w:topLinePunct w:val="0"/>
        <w:bidi w:val="0"/>
        <w:snapToGrid/>
        <w:spacing w:line="360" w:lineRule="auto"/>
        <w:ind w:firstLine="422" w:firstLineChars="200"/>
        <w:textAlignment w:val="auto"/>
        <w:rPr>
          <w:rFonts w:hint="eastAsia"/>
          <w:b/>
          <w:bCs/>
          <w:color w:val="auto"/>
          <w:highlight w:val="none"/>
          <w:lang w:val="en-US" w:eastAsia="zh-CN"/>
        </w:rPr>
      </w:pPr>
    </w:p>
    <w:p>
      <w:pPr>
        <w:spacing w:line="360" w:lineRule="auto"/>
        <w:ind w:firstLine="422" w:firstLineChars="200"/>
        <w:rPr>
          <w:rFonts w:hint="default" w:eastAsia="宋体"/>
          <w:b/>
          <w:bCs/>
          <w:color w:val="auto"/>
          <w:highlight w:val="none"/>
          <w:lang w:val="en-US" w:eastAsia="zh-CN"/>
        </w:rPr>
      </w:pPr>
      <w:r>
        <w:rPr>
          <w:rFonts w:hint="eastAsia"/>
          <w:b/>
          <w:bCs/>
          <w:color w:val="auto"/>
          <w:highlight w:val="none"/>
          <w:lang w:val="en-US" w:eastAsia="zh-CN"/>
        </w:rPr>
        <w:t>13.变更和调整</w:t>
      </w:r>
    </w:p>
    <w:p>
      <w:pPr>
        <w:spacing w:line="360" w:lineRule="auto"/>
        <w:ind w:firstLine="422" w:firstLineChars="200"/>
        <w:rPr>
          <w:rFonts w:hint="default"/>
          <w:b/>
          <w:bCs/>
          <w:color w:val="auto"/>
          <w:highlight w:val="none"/>
          <w:lang w:val="en-US" w:eastAsia="zh-CN"/>
        </w:rPr>
      </w:pPr>
      <w:r>
        <w:rPr>
          <w:rFonts w:hint="eastAsia"/>
          <w:b/>
          <w:bCs/>
          <w:color w:val="auto"/>
          <w:highlight w:val="none"/>
          <w:lang w:val="en-US" w:eastAsia="zh-CN"/>
        </w:rPr>
        <w:t>13.3变更程序</w:t>
      </w:r>
    </w:p>
    <w:p>
      <w:pPr>
        <w:spacing w:line="360" w:lineRule="auto"/>
        <w:ind w:firstLine="422" w:firstLineChars="200"/>
        <w:rPr>
          <w:rFonts w:hint="default" w:eastAsia="宋体"/>
          <w:b/>
          <w:bCs/>
          <w:color w:val="auto"/>
          <w:highlight w:val="none"/>
          <w:lang w:val="en-US" w:eastAsia="zh-CN"/>
        </w:rPr>
      </w:pPr>
      <w:r>
        <w:rPr>
          <w:rFonts w:hint="eastAsia"/>
          <w:b/>
          <w:bCs/>
          <w:color w:val="auto"/>
          <w:highlight w:val="none"/>
          <w:lang w:val="en-US" w:eastAsia="zh-CN"/>
        </w:rPr>
        <w:t>13.3.1变更估价的原则</w:t>
      </w:r>
    </w:p>
    <w:p>
      <w:pPr>
        <w:spacing w:line="360" w:lineRule="auto"/>
        <w:ind w:firstLine="422" w:firstLineChars="200"/>
        <w:rPr>
          <w:rFonts w:hint="eastAsia"/>
          <w:b/>
          <w:bCs/>
          <w:color w:val="auto"/>
          <w:highlight w:val="none"/>
          <w:lang w:val="en-US" w:eastAsia="zh-CN"/>
        </w:rPr>
      </w:pPr>
      <w:r>
        <w:rPr>
          <w:rFonts w:hint="eastAsia"/>
          <w:b/>
          <w:bCs/>
          <w:color w:val="auto"/>
          <w:highlight w:val="none"/>
          <w:lang w:val="en-US" w:eastAsia="zh-CN"/>
        </w:rPr>
        <w:t>（二）定额计价模式</w:t>
      </w:r>
    </w:p>
    <w:p>
      <w:pPr>
        <w:spacing w:line="360" w:lineRule="auto"/>
        <w:ind w:firstLine="420" w:firstLineChars="200"/>
        <w:rPr>
          <w:rFonts w:hint="eastAsia"/>
          <w:b w:val="0"/>
          <w:bCs w:val="0"/>
          <w:color w:val="auto"/>
          <w:highlight w:val="none"/>
          <w:lang w:val="en-US" w:eastAsia="zh-CN"/>
        </w:rPr>
      </w:pPr>
      <w:r>
        <w:rPr>
          <w:rFonts w:hint="eastAsia"/>
          <w:b w:val="0"/>
          <w:bCs w:val="0"/>
          <w:color w:val="auto"/>
          <w:highlight w:val="none"/>
          <w:lang w:val="en-US" w:eastAsia="zh-CN"/>
        </w:rPr>
        <w:t>以下内容替换到第13.3.1款（二）定额计价模式：</w:t>
      </w:r>
    </w:p>
    <w:p>
      <w:pPr>
        <w:shd w:val="clear" w:color="auto" w:fill="auto"/>
        <w:spacing w:line="360" w:lineRule="auto"/>
        <w:ind w:firstLine="420" w:firstLineChars="200"/>
        <w:rPr>
          <w:rFonts w:hint="eastAsia" w:ascii="Times New Roman" w:hAnsi="Times New Roman" w:eastAsia="宋体" w:cs="Times New Roman"/>
          <w:b/>
          <w:bCs/>
          <w:color w:val="auto"/>
          <w:highlight w:val="none"/>
          <w:lang w:val="en-US" w:eastAsia="zh-CN"/>
        </w:rPr>
      </w:pPr>
      <w:r>
        <w:rPr>
          <w:rFonts w:hint="eastAsia"/>
          <w:color w:val="auto"/>
          <w:highlight w:val="none"/>
          <w:lang w:val="en-US" w:eastAsia="zh-CN"/>
        </w:rPr>
        <w:t>正式合同价</w:t>
      </w:r>
      <w:r>
        <w:rPr>
          <w:rFonts w:hint="eastAsia" w:ascii="Times New Roman" w:hAnsi="Times New Roman" w:eastAsia="宋体" w:cs="Times New Roman"/>
          <w:color w:val="auto"/>
          <w:highlight w:val="none"/>
        </w:rPr>
        <w:t>（含投标文件）已有的价格如出现明显不合理（指合同价格偏离市场价格及现行定额水平±20％以上）的单价和费率，项目发包人有权按照现行相关规定的单价和标准执行。</w:t>
      </w:r>
    </w:p>
    <w:p>
      <w:pPr>
        <w:spacing w:line="360" w:lineRule="auto"/>
        <w:ind w:firstLine="422" w:firstLineChars="200"/>
        <w:rPr>
          <w:b/>
          <w:bCs/>
          <w:color w:val="auto"/>
          <w:highlight w:val="none"/>
        </w:rPr>
      </w:pPr>
      <w:r>
        <w:rPr>
          <w:rFonts w:hint="eastAsia"/>
          <w:b/>
          <w:bCs/>
          <w:color w:val="auto"/>
          <w:highlight w:val="none"/>
        </w:rPr>
        <w:t xml:space="preserve">13.8费用变化引起的调整 </w:t>
      </w:r>
    </w:p>
    <w:p>
      <w:pPr>
        <w:spacing w:line="360" w:lineRule="auto"/>
        <w:ind w:firstLine="422" w:firstLineChars="200"/>
        <w:rPr>
          <w:rFonts w:hint="default" w:eastAsia="宋体"/>
          <w:b/>
          <w:bCs/>
          <w:color w:val="auto"/>
          <w:highlight w:val="none"/>
          <w:lang w:val="en-US" w:eastAsia="zh-CN"/>
        </w:rPr>
      </w:pPr>
      <w:r>
        <w:rPr>
          <w:rFonts w:hint="eastAsia"/>
          <w:b/>
          <w:bCs/>
          <w:color w:val="auto"/>
          <w:highlight w:val="none"/>
          <w:lang w:eastAsia="zh-CN"/>
        </w:rPr>
        <w:t>（</w:t>
      </w:r>
      <w:r>
        <w:rPr>
          <w:rFonts w:hint="eastAsia"/>
          <w:b/>
          <w:bCs/>
          <w:color w:val="auto"/>
          <w:highlight w:val="none"/>
          <w:lang w:val="en-US" w:eastAsia="zh-CN"/>
        </w:rPr>
        <w:t>二</w:t>
      </w:r>
      <w:r>
        <w:rPr>
          <w:rFonts w:hint="eastAsia"/>
          <w:b/>
          <w:bCs/>
          <w:color w:val="auto"/>
          <w:highlight w:val="none"/>
          <w:lang w:eastAsia="zh-CN"/>
        </w:rPr>
        <w:t>）</w:t>
      </w:r>
      <w:r>
        <w:rPr>
          <w:rFonts w:hint="eastAsia"/>
          <w:b/>
          <w:bCs/>
          <w:color w:val="auto"/>
          <w:highlight w:val="none"/>
          <w:lang w:val="en-US" w:eastAsia="zh-CN"/>
        </w:rPr>
        <w:t>定额计价模式的约定</w:t>
      </w:r>
    </w:p>
    <w:p>
      <w:pPr>
        <w:spacing w:line="360" w:lineRule="auto"/>
        <w:ind w:firstLine="422" w:firstLineChars="200"/>
        <w:rPr>
          <w:rFonts w:hint="default" w:eastAsia="宋体"/>
          <w:b/>
          <w:bCs/>
          <w:color w:val="auto"/>
          <w:highlight w:val="none"/>
          <w:lang w:val="en-US" w:eastAsia="zh-CN"/>
        </w:rPr>
      </w:pPr>
      <w:r>
        <w:rPr>
          <w:rFonts w:hint="eastAsia"/>
          <w:b/>
          <w:bCs/>
          <w:color w:val="auto"/>
          <w:highlight w:val="none"/>
          <w:lang w:val="en-US" w:eastAsia="zh-CN"/>
        </w:rPr>
        <w:t>以下内容替换到13.8款（二）定额计价模式的约定</w:t>
      </w:r>
    </w:p>
    <w:p>
      <w:pPr>
        <w:spacing w:line="360" w:lineRule="auto"/>
        <w:ind w:firstLine="420" w:firstLineChars="200"/>
        <w:rPr>
          <w:color w:val="auto"/>
          <w:highlight w:val="none"/>
        </w:rPr>
      </w:pPr>
      <w:r>
        <w:rPr>
          <w:rFonts w:hint="eastAsia"/>
          <w:color w:val="auto"/>
          <w:highlight w:val="none"/>
          <w:lang w:val="en-US" w:eastAsia="zh-CN"/>
        </w:rPr>
        <w:t>13.8.1</w:t>
      </w:r>
      <w:r>
        <w:rPr>
          <w:rFonts w:hint="eastAsia"/>
          <w:color w:val="auto"/>
          <w:highlight w:val="none"/>
        </w:rPr>
        <w:t>本次中标合同价款中为包干价的，一般不予调整</w:t>
      </w:r>
      <w:r>
        <w:rPr>
          <w:rFonts w:hint="eastAsia"/>
          <w:color w:val="auto"/>
          <w:highlight w:val="none"/>
          <w:lang w:eastAsia="zh-CN"/>
        </w:rPr>
        <w:t>。</w:t>
      </w:r>
      <w:r>
        <w:rPr>
          <w:rFonts w:hint="eastAsia"/>
          <w:color w:val="auto"/>
          <w:highlight w:val="none"/>
          <w:lang w:val="en-US" w:eastAsia="zh-CN"/>
        </w:rPr>
        <w:t>正式合同价</w:t>
      </w:r>
      <w:r>
        <w:rPr>
          <w:rFonts w:hint="eastAsia"/>
          <w:color w:val="auto"/>
          <w:highlight w:val="none"/>
        </w:rPr>
        <w:t>中的错项（含漏项、多项）结算时不予调整；因承包人原因造成工程质量达不到规范要求出现报废或返工增加的费用，不予调整。除非是以下情况：</w:t>
      </w:r>
    </w:p>
    <w:p>
      <w:pPr>
        <w:spacing w:line="360" w:lineRule="auto"/>
        <w:ind w:firstLine="420" w:firstLineChars="200"/>
        <w:rPr>
          <w:color w:val="auto"/>
          <w:highlight w:val="none"/>
        </w:rPr>
      </w:pPr>
      <w:r>
        <w:rPr>
          <w:rFonts w:hint="eastAsia"/>
          <w:color w:val="auto"/>
          <w:highlight w:val="none"/>
          <w:lang w:eastAsia="zh-CN"/>
        </w:rPr>
        <w:t>（</w:t>
      </w:r>
      <w:r>
        <w:rPr>
          <w:rFonts w:hint="eastAsia"/>
          <w:color w:val="auto"/>
          <w:highlight w:val="none"/>
          <w:lang w:val="en-US" w:eastAsia="zh-CN"/>
        </w:rPr>
        <w:t>a</w:t>
      </w:r>
      <w:r>
        <w:rPr>
          <w:rFonts w:hint="eastAsia"/>
          <w:color w:val="auto"/>
          <w:highlight w:val="none"/>
          <w:lang w:eastAsia="zh-CN"/>
        </w:rPr>
        <w:t>）</w:t>
      </w:r>
      <w:r>
        <w:rPr>
          <w:rFonts w:hint="eastAsia"/>
          <w:color w:val="auto"/>
          <w:highlight w:val="none"/>
        </w:rPr>
        <w:t>经项目发包人和监理工程师确认的现场签证或一项工程【（指招标文件投标格式</w:t>
      </w:r>
      <w:r>
        <w:rPr>
          <w:rFonts w:hint="eastAsia"/>
          <w:color w:val="auto"/>
          <w:highlight w:val="none"/>
          <w:lang w:eastAsia="zh-CN"/>
        </w:rPr>
        <w:t>或正式合同价明细</w:t>
      </w:r>
      <w:r>
        <w:rPr>
          <w:rFonts w:hint="eastAsia"/>
          <w:color w:val="auto"/>
          <w:highlight w:val="none"/>
        </w:rPr>
        <w:t>的表二（甲、乙、丙、丁）的最末一级）】的工程量发生变更，依据第13.3款的原则估价后，经济数额超过H万元及以上时，此时调整原则为双向互调，但只针对该项工程超出H万元部分进行增减调整，与其他项工程无关。同时需相应办理变更手续，否则不予调整。</w:t>
      </w:r>
    </w:p>
    <w:p>
      <w:pPr>
        <w:spacing w:line="360" w:lineRule="auto"/>
        <w:rPr>
          <w:color w:val="auto"/>
          <w:highlight w:val="none"/>
        </w:rPr>
      </w:pPr>
      <w:r>
        <w:rPr>
          <w:rFonts w:hint="eastAsia"/>
          <w:color w:val="auto"/>
          <w:highlight w:val="none"/>
        </w:rPr>
        <w:t>上述H值可下表查得 [H值按下表第【</w:t>
      </w:r>
      <w:r>
        <w:rPr>
          <w:rFonts w:hint="eastAsia"/>
          <w:color w:val="auto"/>
          <w:highlight w:val="none"/>
          <w:u w:val="single"/>
        </w:rPr>
        <w:t xml:space="preserve"> 3 </w:t>
      </w:r>
      <w:r>
        <w:rPr>
          <w:rFonts w:hint="eastAsia"/>
          <w:color w:val="auto"/>
          <w:highlight w:val="none"/>
        </w:rPr>
        <w:t>】确定]</w:t>
      </w:r>
    </w:p>
    <w:tbl>
      <w:tblPr>
        <w:tblStyle w:val="11"/>
        <w:tblW w:w="87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2278"/>
        <w:gridCol w:w="1559"/>
        <w:gridCol w:w="1417"/>
        <w:gridCol w:w="1560"/>
        <w:gridCol w:w="10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3081" w:type="dxa"/>
            <w:gridSpan w:val="2"/>
            <w:vAlign w:val="center"/>
          </w:tcPr>
          <w:p>
            <w:pPr>
              <w:spacing w:line="360" w:lineRule="auto"/>
              <w:rPr>
                <w:color w:val="auto"/>
                <w:highlight w:val="none"/>
              </w:rPr>
            </w:pPr>
            <w:r>
              <w:rPr>
                <w:rFonts w:hint="eastAsia"/>
                <w:color w:val="auto"/>
                <w:highlight w:val="none"/>
              </w:rPr>
              <w:t>合同一项工程中标价B（万元）</w:t>
            </w:r>
          </w:p>
        </w:tc>
        <w:tc>
          <w:tcPr>
            <w:tcW w:w="1559" w:type="dxa"/>
            <w:vAlign w:val="center"/>
          </w:tcPr>
          <w:p>
            <w:pPr>
              <w:spacing w:line="360" w:lineRule="auto"/>
              <w:rPr>
                <w:color w:val="auto"/>
                <w:highlight w:val="none"/>
              </w:rPr>
            </w:pPr>
            <w:r>
              <w:rPr>
                <w:rFonts w:hint="eastAsia"/>
                <w:color w:val="auto"/>
                <w:highlight w:val="none"/>
              </w:rPr>
              <w:t>0&lt;B&lt;10</w:t>
            </w:r>
          </w:p>
        </w:tc>
        <w:tc>
          <w:tcPr>
            <w:tcW w:w="1417" w:type="dxa"/>
            <w:vAlign w:val="center"/>
          </w:tcPr>
          <w:p>
            <w:pPr>
              <w:spacing w:line="360" w:lineRule="auto"/>
              <w:rPr>
                <w:color w:val="auto"/>
                <w:highlight w:val="none"/>
              </w:rPr>
            </w:pPr>
            <w:r>
              <w:rPr>
                <w:rFonts w:hint="eastAsia"/>
                <w:color w:val="auto"/>
                <w:highlight w:val="none"/>
              </w:rPr>
              <w:t>10≦B&lt;50</w:t>
            </w:r>
          </w:p>
        </w:tc>
        <w:tc>
          <w:tcPr>
            <w:tcW w:w="1560" w:type="dxa"/>
            <w:vAlign w:val="center"/>
          </w:tcPr>
          <w:p>
            <w:pPr>
              <w:spacing w:line="360" w:lineRule="auto"/>
              <w:rPr>
                <w:color w:val="auto"/>
                <w:highlight w:val="none"/>
              </w:rPr>
            </w:pPr>
            <w:r>
              <w:rPr>
                <w:rFonts w:hint="eastAsia"/>
                <w:color w:val="auto"/>
                <w:highlight w:val="none"/>
              </w:rPr>
              <w:t>50≦B&lt;100</w:t>
            </w:r>
          </w:p>
        </w:tc>
        <w:tc>
          <w:tcPr>
            <w:tcW w:w="1092" w:type="dxa"/>
            <w:vAlign w:val="center"/>
          </w:tcPr>
          <w:p>
            <w:pPr>
              <w:spacing w:line="360" w:lineRule="auto"/>
              <w:rPr>
                <w:color w:val="auto"/>
                <w:highlight w:val="none"/>
              </w:rPr>
            </w:pPr>
            <w:r>
              <w:rPr>
                <w:rFonts w:hint="eastAsia"/>
                <w:color w:val="auto"/>
                <w:highlight w:val="none"/>
              </w:rPr>
              <w:t>B≧100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03" w:type="dxa"/>
            <w:vAlign w:val="center"/>
          </w:tcPr>
          <w:p>
            <w:pPr>
              <w:spacing w:line="360" w:lineRule="auto"/>
              <w:rPr>
                <w:color w:val="auto"/>
                <w:highlight w:val="none"/>
              </w:rPr>
            </w:pPr>
            <w:r>
              <w:rPr>
                <w:rFonts w:hint="eastAsia"/>
                <w:color w:val="auto"/>
                <w:highlight w:val="none"/>
              </w:rPr>
              <w:t>（1）</w:t>
            </w:r>
          </w:p>
        </w:tc>
        <w:tc>
          <w:tcPr>
            <w:tcW w:w="2278" w:type="dxa"/>
            <w:vAlign w:val="center"/>
          </w:tcPr>
          <w:p>
            <w:pPr>
              <w:spacing w:line="360" w:lineRule="auto"/>
              <w:rPr>
                <w:color w:val="auto"/>
                <w:highlight w:val="none"/>
              </w:rPr>
            </w:pPr>
            <w:r>
              <w:rPr>
                <w:rFonts w:hint="eastAsia"/>
                <w:color w:val="auto"/>
                <w:highlight w:val="none"/>
              </w:rPr>
              <w:t>H（万元）</w:t>
            </w:r>
          </w:p>
        </w:tc>
        <w:tc>
          <w:tcPr>
            <w:tcW w:w="1559" w:type="dxa"/>
            <w:vAlign w:val="center"/>
          </w:tcPr>
          <w:p>
            <w:pPr>
              <w:spacing w:line="360" w:lineRule="auto"/>
              <w:rPr>
                <w:color w:val="auto"/>
                <w:highlight w:val="none"/>
              </w:rPr>
            </w:pPr>
            <w:r>
              <w:rPr>
                <w:rFonts w:hint="eastAsia"/>
                <w:color w:val="auto"/>
                <w:highlight w:val="none"/>
              </w:rPr>
              <w:t>1</w:t>
            </w:r>
          </w:p>
        </w:tc>
        <w:tc>
          <w:tcPr>
            <w:tcW w:w="1417" w:type="dxa"/>
            <w:vAlign w:val="center"/>
          </w:tcPr>
          <w:p>
            <w:pPr>
              <w:spacing w:line="360" w:lineRule="auto"/>
              <w:rPr>
                <w:color w:val="auto"/>
                <w:highlight w:val="none"/>
              </w:rPr>
            </w:pPr>
            <w:r>
              <w:rPr>
                <w:rFonts w:hint="eastAsia"/>
                <w:color w:val="auto"/>
                <w:highlight w:val="none"/>
              </w:rPr>
              <w:t>2</w:t>
            </w:r>
          </w:p>
        </w:tc>
        <w:tc>
          <w:tcPr>
            <w:tcW w:w="1560" w:type="dxa"/>
            <w:vAlign w:val="center"/>
          </w:tcPr>
          <w:p>
            <w:pPr>
              <w:spacing w:line="360" w:lineRule="auto"/>
              <w:rPr>
                <w:color w:val="auto"/>
                <w:highlight w:val="none"/>
              </w:rPr>
            </w:pPr>
            <w:r>
              <w:rPr>
                <w:rFonts w:hint="eastAsia"/>
                <w:color w:val="auto"/>
                <w:highlight w:val="none"/>
              </w:rPr>
              <w:t>3</w:t>
            </w:r>
          </w:p>
        </w:tc>
        <w:tc>
          <w:tcPr>
            <w:tcW w:w="1092" w:type="dxa"/>
            <w:vAlign w:val="center"/>
          </w:tcPr>
          <w:p>
            <w:pPr>
              <w:spacing w:line="360" w:lineRule="auto"/>
              <w:rPr>
                <w:color w:val="auto"/>
                <w:highlight w:val="none"/>
              </w:rPr>
            </w:pPr>
            <w:r>
              <w:rPr>
                <w:rFonts w:hint="eastAsia"/>
                <w:color w:val="auto"/>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03" w:type="dxa"/>
            <w:vAlign w:val="center"/>
          </w:tcPr>
          <w:p>
            <w:pPr>
              <w:spacing w:line="360" w:lineRule="auto"/>
              <w:rPr>
                <w:color w:val="auto"/>
                <w:highlight w:val="none"/>
              </w:rPr>
            </w:pPr>
            <w:r>
              <w:rPr>
                <w:rFonts w:hint="eastAsia"/>
                <w:color w:val="auto"/>
                <w:highlight w:val="none"/>
              </w:rPr>
              <w:t>（2）</w:t>
            </w:r>
          </w:p>
        </w:tc>
        <w:tc>
          <w:tcPr>
            <w:tcW w:w="2278" w:type="dxa"/>
            <w:vAlign w:val="center"/>
          </w:tcPr>
          <w:p>
            <w:pPr>
              <w:spacing w:line="360" w:lineRule="auto"/>
              <w:rPr>
                <w:color w:val="auto"/>
                <w:highlight w:val="none"/>
              </w:rPr>
            </w:pPr>
            <w:r>
              <w:rPr>
                <w:rFonts w:hint="eastAsia"/>
                <w:color w:val="auto"/>
                <w:highlight w:val="none"/>
              </w:rPr>
              <w:t>H为B的（%）</w:t>
            </w:r>
          </w:p>
        </w:tc>
        <w:tc>
          <w:tcPr>
            <w:tcW w:w="1559" w:type="dxa"/>
            <w:vAlign w:val="center"/>
          </w:tcPr>
          <w:p>
            <w:pPr>
              <w:spacing w:line="360" w:lineRule="auto"/>
              <w:rPr>
                <w:color w:val="auto"/>
                <w:highlight w:val="none"/>
              </w:rPr>
            </w:pPr>
            <w:r>
              <w:rPr>
                <w:rFonts w:hint="eastAsia"/>
                <w:color w:val="auto"/>
                <w:highlight w:val="none"/>
              </w:rPr>
              <w:t>5～10</w:t>
            </w:r>
          </w:p>
        </w:tc>
        <w:tc>
          <w:tcPr>
            <w:tcW w:w="1417" w:type="dxa"/>
            <w:vAlign w:val="center"/>
          </w:tcPr>
          <w:p>
            <w:pPr>
              <w:spacing w:line="360" w:lineRule="auto"/>
              <w:rPr>
                <w:color w:val="auto"/>
                <w:highlight w:val="none"/>
              </w:rPr>
            </w:pPr>
            <w:r>
              <w:rPr>
                <w:rFonts w:hint="eastAsia"/>
                <w:color w:val="auto"/>
                <w:highlight w:val="none"/>
              </w:rPr>
              <w:t>5～10</w:t>
            </w:r>
          </w:p>
        </w:tc>
        <w:tc>
          <w:tcPr>
            <w:tcW w:w="1560" w:type="dxa"/>
            <w:vAlign w:val="center"/>
          </w:tcPr>
          <w:p>
            <w:pPr>
              <w:spacing w:line="360" w:lineRule="auto"/>
              <w:rPr>
                <w:color w:val="auto"/>
                <w:highlight w:val="none"/>
              </w:rPr>
            </w:pPr>
            <w:r>
              <w:rPr>
                <w:rFonts w:hint="eastAsia"/>
                <w:color w:val="auto"/>
                <w:highlight w:val="none"/>
              </w:rPr>
              <w:t>5～10</w:t>
            </w:r>
          </w:p>
        </w:tc>
        <w:tc>
          <w:tcPr>
            <w:tcW w:w="1092" w:type="dxa"/>
            <w:vAlign w:val="center"/>
          </w:tcPr>
          <w:p>
            <w:pPr>
              <w:spacing w:line="360" w:lineRule="auto"/>
              <w:rPr>
                <w:color w:val="auto"/>
                <w:highlight w:val="none"/>
              </w:rPr>
            </w:pPr>
            <w:r>
              <w:rPr>
                <w:rFonts w:hint="eastAsia"/>
                <w:color w:val="auto"/>
                <w:highlight w:val="none"/>
              </w:rPr>
              <w:t>5～10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03" w:type="dxa"/>
            <w:vAlign w:val="center"/>
          </w:tcPr>
          <w:p>
            <w:pPr>
              <w:spacing w:line="360" w:lineRule="auto"/>
              <w:rPr>
                <w:color w:val="auto"/>
                <w:highlight w:val="none"/>
              </w:rPr>
            </w:pPr>
            <w:r>
              <w:rPr>
                <w:rFonts w:hint="eastAsia"/>
                <w:color w:val="auto"/>
                <w:highlight w:val="none"/>
              </w:rPr>
              <w:t>（3）</w:t>
            </w:r>
          </w:p>
        </w:tc>
        <w:tc>
          <w:tcPr>
            <w:tcW w:w="2278" w:type="dxa"/>
            <w:vAlign w:val="center"/>
          </w:tcPr>
          <w:p>
            <w:pPr>
              <w:spacing w:line="360" w:lineRule="auto"/>
              <w:rPr>
                <w:color w:val="auto"/>
                <w:highlight w:val="none"/>
              </w:rPr>
            </w:pPr>
            <w:r>
              <w:rPr>
                <w:rFonts w:hint="eastAsia"/>
                <w:color w:val="auto"/>
                <w:highlight w:val="none"/>
              </w:rPr>
              <w:t>H</w:t>
            </w:r>
          </w:p>
        </w:tc>
        <w:tc>
          <w:tcPr>
            <w:tcW w:w="1559" w:type="dxa"/>
            <w:vAlign w:val="center"/>
          </w:tcPr>
          <w:p>
            <w:pPr>
              <w:spacing w:line="360" w:lineRule="auto"/>
              <w:rPr>
                <w:color w:val="auto"/>
                <w:highlight w:val="none"/>
              </w:rPr>
            </w:pPr>
            <w:r>
              <w:rPr>
                <w:rFonts w:hint="eastAsia"/>
                <w:color w:val="auto"/>
                <w:highlight w:val="none"/>
              </w:rPr>
              <w:t>0</w:t>
            </w:r>
          </w:p>
        </w:tc>
        <w:tc>
          <w:tcPr>
            <w:tcW w:w="1417" w:type="dxa"/>
            <w:vAlign w:val="center"/>
          </w:tcPr>
          <w:p>
            <w:pPr>
              <w:spacing w:line="360" w:lineRule="auto"/>
              <w:rPr>
                <w:color w:val="auto"/>
                <w:highlight w:val="none"/>
              </w:rPr>
            </w:pPr>
            <w:r>
              <w:rPr>
                <w:rFonts w:hint="eastAsia"/>
                <w:color w:val="auto"/>
                <w:highlight w:val="none"/>
              </w:rPr>
              <w:t>0</w:t>
            </w:r>
          </w:p>
        </w:tc>
        <w:tc>
          <w:tcPr>
            <w:tcW w:w="1560" w:type="dxa"/>
            <w:vAlign w:val="center"/>
          </w:tcPr>
          <w:p>
            <w:pPr>
              <w:spacing w:line="360" w:lineRule="auto"/>
              <w:rPr>
                <w:color w:val="auto"/>
                <w:highlight w:val="none"/>
              </w:rPr>
            </w:pPr>
            <w:r>
              <w:rPr>
                <w:rFonts w:hint="eastAsia"/>
                <w:color w:val="auto"/>
                <w:highlight w:val="none"/>
              </w:rPr>
              <w:t>0</w:t>
            </w:r>
          </w:p>
        </w:tc>
        <w:tc>
          <w:tcPr>
            <w:tcW w:w="1092" w:type="dxa"/>
            <w:vAlign w:val="center"/>
          </w:tcPr>
          <w:p>
            <w:pPr>
              <w:spacing w:line="360" w:lineRule="auto"/>
              <w:rPr>
                <w:color w:val="auto"/>
                <w:highlight w:val="none"/>
              </w:rPr>
            </w:pPr>
            <w:r>
              <w:rPr>
                <w:rFonts w:hint="eastAsia"/>
                <w:color w:val="auto"/>
                <w:highlight w:val="none"/>
              </w:rPr>
              <w:t>0</w:t>
            </w:r>
          </w:p>
        </w:tc>
      </w:tr>
    </w:tbl>
    <w:p>
      <w:pPr>
        <w:spacing w:line="360" w:lineRule="auto"/>
        <w:rPr>
          <w:color w:val="auto"/>
          <w:highlight w:val="none"/>
        </w:rPr>
      </w:pPr>
      <w:r>
        <w:rPr>
          <w:rFonts w:hint="eastAsia"/>
          <w:color w:val="auto"/>
          <w:highlight w:val="none"/>
        </w:rPr>
        <w:t>注：多个单项工程时，按每单项单独计算。对于单项工程的取消，该单项价款即行核减。</w:t>
      </w:r>
    </w:p>
    <w:p>
      <w:pPr>
        <w:shd w:val="clear" w:color="auto" w:fill="auto"/>
        <w:spacing w:line="360" w:lineRule="auto"/>
        <w:ind w:firstLine="420" w:firstLineChars="200"/>
        <w:rPr>
          <w:rFonts w:hint="eastAsia"/>
          <w:color w:val="auto"/>
          <w:highlight w:val="none"/>
        </w:rPr>
      </w:pPr>
      <w:r>
        <w:rPr>
          <w:rFonts w:hint="eastAsia"/>
          <w:color w:val="auto"/>
          <w:highlight w:val="none"/>
        </w:rPr>
        <w:t>（b）设计变更管理执行中国南方电网有限责任公司基建工程设计管理规定。《工程竣工报告》所列竣工日期之后</w:t>
      </w:r>
      <w:r>
        <w:rPr>
          <w:rFonts w:hint="eastAsia"/>
          <w:color w:val="auto"/>
          <w:highlight w:val="none"/>
          <w:lang w:eastAsia="zh-CN"/>
        </w:rPr>
        <w:t>（启动验收委员会提出的变更除外）</w:t>
      </w:r>
      <w:r>
        <w:rPr>
          <w:rFonts w:hint="eastAsia"/>
          <w:color w:val="auto"/>
          <w:highlight w:val="none"/>
        </w:rPr>
        <w:t>增加的变更（含设计变更、青赔变更和签证等），一律视为无效变更，不得调整合同价格，不得列入结算。</w:t>
      </w:r>
    </w:p>
    <w:p>
      <w:pPr>
        <w:shd w:val="clear" w:color="auto" w:fill="auto"/>
        <w:spacing w:line="360" w:lineRule="auto"/>
        <w:ind w:firstLine="420" w:firstLineChars="200"/>
        <w:rPr>
          <w:rFonts w:hint="eastAsia"/>
          <w:color w:val="auto"/>
          <w:highlight w:val="none"/>
          <w:lang w:val="en-US" w:eastAsia="zh-CN"/>
        </w:rPr>
      </w:pPr>
      <w:r>
        <w:rPr>
          <w:rFonts w:hint="eastAsia"/>
          <w:color w:val="auto"/>
          <w:highlight w:val="none"/>
          <w:lang w:eastAsia="zh-CN"/>
        </w:rPr>
        <w:t>（</w:t>
      </w:r>
      <w:r>
        <w:rPr>
          <w:rFonts w:hint="eastAsia"/>
          <w:color w:val="auto"/>
          <w:highlight w:val="none"/>
          <w:lang w:val="en-US" w:eastAsia="zh-CN"/>
        </w:rPr>
        <w:t>c</w:t>
      </w:r>
      <w:r>
        <w:rPr>
          <w:rFonts w:hint="eastAsia"/>
          <w:color w:val="auto"/>
          <w:highlight w:val="none"/>
          <w:lang w:eastAsia="zh-CN"/>
        </w:rPr>
        <w:t>）</w:t>
      </w:r>
      <w:r>
        <w:rPr>
          <w:rFonts w:hint="eastAsia"/>
          <w:color w:val="auto"/>
          <w:highlight w:val="none"/>
        </w:rPr>
        <w:t>本合同中，因建设需要取消的单项工程，按中标合同价款中（</w:t>
      </w:r>
      <w:r>
        <w:rPr>
          <w:rFonts w:hint="eastAsia" w:ascii="宋体" w:hAnsi="宋体" w:cs="宋体"/>
          <w:color w:val="auto"/>
          <w:szCs w:val="21"/>
          <w:highlight w:val="none"/>
        </w:rPr>
        <w:t>正式合同价款中</w:t>
      </w:r>
      <w:r>
        <w:rPr>
          <w:rFonts w:hint="eastAsia"/>
          <w:color w:val="auto"/>
          <w:highlight w:val="none"/>
        </w:rPr>
        <w:t>）的相应费用减少合同价款。</w:t>
      </w:r>
    </w:p>
    <w:p>
      <w:pPr>
        <w:shd w:val="clear" w:color="auto" w:fill="auto"/>
        <w:spacing w:line="360" w:lineRule="auto"/>
        <w:ind w:firstLine="420" w:firstLineChars="200"/>
        <w:rPr>
          <w:rFonts w:hint="default" w:eastAsia="宋体"/>
          <w:color w:val="auto"/>
          <w:highlight w:val="none"/>
          <w:lang w:val="en-US" w:eastAsia="zh-CN"/>
        </w:rPr>
      </w:pPr>
      <w:r>
        <w:rPr>
          <w:rFonts w:hint="eastAsia"/>
          <w:color w:val="auto"/>
          <w:highlight w:val="none"/>
        </w:rPr>
        <w:t>（</w:t>
      </w:r>
      <w:r>
        <w:rPr>
          <w:rFonts w:hint="eastAsia"/>
          <w:color w:val="auto"/>
          <w:highlight w:val="none"/>
          <w:lang w:val="en-US" w:eastAsia="zh-CN"/>
        </w:rPr>
        <w:t>d</w:t>
      </w:r>
      <w:r>
        <w:rPr>
          <w:rFonts w:hint="eastAsia"/>
          <w:color w:val="auto"/>
          <w:highlight w:val="none"/>
        </w:rPr>
        <w:t>）</w:t>
      </w:r>
      <w:r>
        <w:rPr>
          <w:rFonts w:hint="eastAsia"/>
          <w:color w:val="auto"/>
          <w:highlight w:val="none"/>
          <w:lang w:val="en-US" w:eastAsia="zh-CN"/>
        </w:rPr>
        <w:t>青苗赔偿费</w:t>
      </w:r>
      <w:r>
        <w:rPr>
          <w:rFonts w:hint="eastAsia"/>
          <w:color w:val="auto"/>
          <w:highlight w:val="none"/>
        </w:rPr>
        <w:t>：青苗赔偿由承包人负责实施，费用确定后使用。除非现场变化、政府赔偿标准等原因，则按批复的设计变更进行相应增减。</w:t>
      </w:r>
      <w:r>
        <w:rPr>
          <w:rFonts w:hint="eastAsia"/>
          <w:b w:val="0"/>
          <w:bCs w:val="0"/>
          <w:color w:val="auto"/>
          <w:highlight w:val="none"/>
          <w:lang w:val="en-US" w:eastAsia="zh-CN"/>
        </w:rPr>
        <w:t>根据《关于印发公司工程成本词典（2022版）的通知》（南方电网计财〔2022〕107号）要求，施工单位申请青赔进度款或结算款时，须提供齐全青赔费用支撑资料，包括但不限于青苗赔偿协议（原件）、青苗赔偿明细表（原件）、权属证明（复印件）（如林权证复印件、土地证复印件、租用协议复印件、村委会证明复印件等）、青苗赔偿施工现场前后图片、青苗赔偿收据（原件）、支付青赔款转账证明、身份证复印件（赔付对象为个人）、受偿人银行账户信息（复印件）、受偿人联系方式。承包人未能如实提交以上支撑材料时，发包人有权依据现有资料开展输配电线路占地及青赔费结算，对资料缺失部分予以核减</w:t>
      </w:r>
      <w:r>
        <w:rPr>
          <w:rFonts w:hint="eastAsia"/>
          <w:color w:val="auto"/>
          <w:highlight w:val="none"/>
        </w:rPr>
        <w:t>。</w:t>
      </w:r>
      <w:r>
        <w:rPr>
          <w:rFonts w:hint="eastAsia"/>
          <w:color w:val="auto"/>
          <w:highlight w:val="none"/>
          <w:lang w:val="en-US" w:eastAsia="zh-CN"/>
        </w:rPr>
        <w:t>如合同履行期间南方电网公司更新或发布新版规定，按新规定执行。</w:t>
      </w:r>
    </w:p>
    <w:p>
      <w:pPr>
        <w:shd w:val="clear" w:color="auto" w:fill="auto"/>
        <w:spacing w:line="360" w:lineRule="auto"/>
        <w:ind w:firstLine="422" w:firstLineChars="200"/>
        <w:rPr>
          <w:rFonts w:hint="eastAsia"/>
          <w:b/>
          <w:bCs/>
          <w:color w:val="auto"/>
          <w:highlight w:val="none"/>
          <w:lang w:val="en-US" w:eastAsia="zh-CN"/>
        </w:rPr>
      </w:pPr>
      <w:r>
        <w:rPr>
          <w:rFonts w:hint="eastAsia"/>
          <w:b/>
          <w:bCs/>
          <w:color w:val="auto"/>
          <w:highlight w:val="none"/>
          <w:lang w:val="en-US" w:eastAsia="zh-CN"/>
        </w:rPr>
        <w:t>（e）</w:t>
      </w:r>
      <w:r>
        <w:rPr>
          <w:rFonts w:hint="eastAsia" w:ascii="宋体" w:hAnsi="宋体" w:eastAsia="宋体" w:cs="宋体"/>
          <w:b w:val="0"/>
          <w:color w:val="auto"/>
          <w:sz w:val="21"/>
          <w:szCs w:val="21"/>
          <w:highlight w:val="none"/>
          <w:lang w:val="en-US" w:eastAsia="zh-CN"/>
        </w:rPr>
        <w:t>发包人变更征地拆迁补偿承包模式，由发包人自行或委托政府或其他单位开展征地青赔时，承包人仍应负责配合发包人开展占用土地补偿摸查，征地拆迁补偿工程量实地调查，整理杆塔占地、临时用地、青苗、地上附着物、线路走廊等占用土地需求及其补偿材料等工作，相关费用已包含在承包人的</w:t>
      </w:r>
      <w:r>
        <w:rPr>
          <w:rFonts w:hint="eastAsia" w:ascii="宋体" w:hAnsi="宋体" w:eastAsia="宋体" w:cs="宋体"/>
          <w:color w:val="auto"/>
          <w:sz w:val="21"/>
          <w:szCs w:val="21"/>
          <w:highlight w:val="none"/>
          <w:lang w:eastAsia="zh-CN" w:bidi="ar"/>
        </w:rPr>
        <w:t>报价</w:t>
      </w:r>
      <w:r>
        <w:rPr>
          <w:rFonts w:hint="eastAsia" w:ascii="宋体" w:hAnsi="宋体" w:eastAsia="宋体" w:cs="宋体"/>
          <w:b w:val="0"/>
          <w:color w:val="auto"/>
          <w:sz w:val="21"/>
          <w:szCs w:val="21"/>
          <w:highlight w:val="none"/>
          <w:lang w:val="en-US" w:eastAsia="zh-CN"/>
        </w:rPr>
        <w:t>中，结算时不另行计算。</w:t>
      </w:r>
    </w:p>
    <w:p>
      <w:pPr>
        <w:shd w:val="clear" w:color="auto" w:fill="auto"/>
        <w:spacing w:line="360" w:lineRule="auto"/>
        <w:ind w:firstLine="422" w:firstLineChars="200"/>
        <w:rPr>
          <w:rFonts w:hint="default" w:eastAsia="宋体"/>
          <w:color w:val="auto"/>
          <w:highlight w:val="none"/>
          <w:lang w:val="en-US" w:eastAsia="zh-CN"/>
        </w:rPr>
      </w:pPr>
      <w:r>
        <w:rPr>
          <w:rFonts w:hint="eastAsia"/>
          <w:b/>
          <w:bCs/>
          <w:color w:val="auto"/>
          <w:highlight w:val="none"/>
          <w:lang w:val="en-US" w:eastAsia="zh-CN"/>
        </w:rPr>
        <w:t>13.8.2</w:t>
      </w:r>
      <w:r>
        <w:rPr>
          <w:rFonts w:hint="eastAsia"/>
          <w:color w:val="auto"/>
          <w:highlight w:val="none"/>
          <w:lang w:val="en-US" w:eastAsia="zh-CN"/>
        </w:rPr>
        <w:t xml:space="preserve">  发生13.8.1中（a）（b）情况需变更价款时，</w:t>
      </w:r>
      <w:r>
        <w:rPr>
          <w:rFonts w:hint="eastAsia"/>
          <w:color w:val="auto"/>
          <w:highlight w:val="none"/>
        </w:rPr>
        <w:t>可按建设单位确认的变更日期，执行当期或最新一期人工及主要材料价格</w:t>
      </w:r>
      <w:r>
        <w:rPr>
          <w:rFonts w:hint="eastAsia"/>
          <w:color w:val="auto"/>
          <w:highlight w:val="none"/>
          <w:lang w:val="en-US" w:eastAsia="zh-CN"/>
        </w:rPr>
        <w:t>。</w:t>
      </w:r>
    </w:p>
    <w:p>
      <w:pPr>
        <w:spacing w:line="360" w:lineRule="auto"/>
        <w:rPr>
          <w:color w:val="auto"/>
          <w:highlight w:val="none"/>
        </w:rPr>
      </w:pPr>
      <w:r>
        <w:rPr>
          <w:rFonts w:hint="eastAsia"/>
          <w:color w:val="auto"/>
          <w:highlight w:val="none"/>
        </w:rPr>
        <w:t>变更价款=审定变更费用中的施工自得费</w:t>
      </w:r>
      <w:r>
        <w:rPr>
          <w:rFonts w:hint="eastAsia"/>
          <w:b/>
          <w:bCs/>
          <w:color w:val="auto"/>
          <w:highlight w:val="none"/>
        </w:rPr>
        <w:t>×</w:t>
      </w:r>
      <w:r>
        <w:rPr>
          <w:rFonts w:hint="eastAsia" w:hAnsi="宋体" w:cs="宋体"/>
          <w:b/>
          <w:color w:val="auto"/>
          <w:szCs w:val="21"/>
          <w:highlight w:val="none"/>
        </w:rPr>
        <w:t>（1-中标</w:t>
      </w:r>
      <w:r>
        <w:rPr>
          <w:rFonts w:hint="eastAsia" w:hAnsi="宋体" w:cs="宋体"/>
          <w:b/>
          <w:color w:val="auto"/>
          <w:szCs w:val="21"/>
          <w:highlight w:val="none"/>
          <w:lang w:eastAsia="zh-CN"/>
        </w:rPr>
        <w:t>下浮率</w:t>
      </w:r>
      <w:r>
        <w:rPr>
          <w:rFonts w:hint="eastAsia" w:hAnsi="宋体" w:cs="宋体"/>
          <w:b/>
          <w:color w:val="auto"/>
          <w:szCs w:val="21"/>
          <w:highlight w:val="none"/>
        </w:rPr>
        <w:t>）</w:t>
      </w:r>
      <w:r>
        <w:rPr>
          <w:rFonts w:hint="eastAsia"/>
          <w:color w:val="auto"/>
          <w:highlight w:val="none"/>
        </w:rPr>
        <w:t>+审定变更费用中的青苗赔偿费+审定变更费用中的安全文明施工费</w:t>
      </w:r>
    </w:p>
    <w:p>
      <w:pPr>
        <w:shd w:val="clear" w:color="auto" w:fill="auto"/>
        <w:spacing w:line="360" w:lineRule="auto"/>
        <w:ind w:firstLine="422" w:firstLineChars="200"/>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13.9 物价波动引起的价格调整</w:t>
      </w:r>
    </w:p>
    <w:p>
      <w:pPr>
        <w:spacing w:line="360" w:lineRule="auto"/>
        <w:ind w:firstLine="422" w:firstLineChars="200"/>
        <w:rPr>
          <w:rFonts w:hint="default" w:eastAsia="宋体"/>
          <w:b/>
          <w:bCs/>
          <w:color w:val="auto"/>
          <w:highlight w:val="none"/>
          <w:lang w:val="en-US" w:eastAsia="zh-CN"/>
        </w:rPr>
      </w:pPr>
      <w:r>
        <w:rPr>
          <w:rFonts w:hint="eastAsia"/>
          <w:b/>
          <w:bCs/>
          <w:color w:val="auto"/>
          <w:highlight w:val="none"/>
          <w:lang w:val="en-US" w:eastAsia="zh-CN"/>
        </w:rPr>
        <w:t>以下内容替换到13.9款</w:t>
      </w:r>
    </w:p>
    <w:p>
      <w:pPr>
        <w:spacing w:line="360" w:lineRule="auto"/>
        <w:ind w:firstLine="420" w:firstLineChars="200"/>
        <w:rPr>
          <w:rFonts w:hint="eastAsia" w:eastAsia="宋体"/>
          <w:color w:val="auto"/>
          <w:highlight w:val="none"/>
          <w:lang w:val="en-US" w:eastAsia="zh-CN"/>
        </w:rPr>
      </w:pPr>
      <w:r>
        <w:rPr>
          <w:rFonts w:hint="eastAsia"/>
          <w:color w:val="auto"/>
          <w:highlight w:val="none"/>
          <w:lang w:val="en-US" w:eastAsia="zh-CN"/>
        </w:rPr>
        <w:t>13.9.1</w:t>
      </w:r>
      <w:r>
        <w:rPr>
          <w:rFonts w:hint="eastAsia"/>
          <w:color w:val="auto"/>
          <w:highlight w:val="none"/>
        </w:rPr>
        <w:t>由于承包人原因造成延期的项目</w:t>
      </w:r>
      <w:r>
        <w:rPr>
          <w:rFonts w:hint="eastAsia"/>
          <w:color w:val="auto"/>
          <w:highlight w:val="none"/>
          <w:lang w:eastAsia="zh-CN"/>
        </w:rPr>
        <w:t>，</w:t>
      </w:r>
      <w:r>
        <w:rPr>
          <w:rFonts w:hint="eastAsia"/>
          <w:color w:val="auto"/>
          <w:highlight w:val="none"/>
          <w:lang w:val="en-US" w:eastAsia="zh-CN"/>
        </w:rPr>
        <w:t>对于延误期间工作内容，单价下降时按本条款调整，</w:t>
      </w:r>
      <w:r>
        <w:rPr>
          <w:rFonts w:hint="eastAsia"/>
          <w:color w:val="auto"/>
          <w:highlight w:val="none"/>
        </w:rPr>
        <w:t>单价</w:t>
      </w:r>
      <w:r>
        <w:rPr>
          <w:rFonts w:hint="eastAsia"/>
          <w:color w:val="auto"/>
          <w:highlight w:val="none"/>
          <w:lang w:val="en-US" w:eastAsia="zh-CN"/>
        </w:rPr>
        <w:t>上涨时</w:t>
      </w:r>
      <w:r>
        <w:rPr>
          <w:rFonts w:hint="eastAsia"/>
          <w:color w:val="auto"/>
          <w:highlight w:val="none"/>
        </w:rPr>
        <w:t>均不予调整。</w:t>
      </w:r>
    </w:p>
    <w:p>
      <w:pPr>
        <w:shd w:val="clear" w:color="auto" w:fill="auto"/>
        <w:spacing w:line="360" w:lineRule="auto"/>
        <w:ind w:firstLine="420" w:firstLineChars="200"/>
        <w:rPr>
          <w:rFonts w:hint="eastAsia"/>
          <w:color w:val="auto"/>
          <w:highlight w:val="none"/>
        </w:rPr>
      </w:pPr>
      <w:r>
        <w:rPr>
          <w:rFonts w:hint="eastAsia"/>
          <w:color w:val="auto"/>
          <w:highlight w:val="none"/>
        </w:rPr>
        <w:t>13.9.</w:t>
      </w:r>
      <w:r>
        <w:rPr>
          <w:rFonts w:hint="eastAsia"/>
          <w:color w:val="auto"/>
          <w:highlight w:val="none"/>
          <w:lang w:val="en-US" w:eastAsia="zh-CN"/>
        </w:rPr>
        <w:t>2开工时单价调整：</w:t>
      </w:r>
      <w:r>
        <w:rPr>
          <w:rFonts w:hint="eastAsia"/>
          <w:color w:val="auto"/>
          <w:highlight w:val="none"/>
        </w:rPr>
        <w:t>若非承包人原因，工程实际开工日期比计划开工日期晚三个月及以上，则在实际开工时建设单位重新组织确定正式合同价款，在不改变原正式合同价款中的所有工程量前提下，仅调整人工及主要材料单价。人工单价执行国家或网省公司电力建设定额站发布的最新文件；主要材料：钢材、铜材、商品混凝土、混凝土预制品、砖、水泥、砂、碎石、块石（毛石）、石粉（石屑）、电缆桥（支）架及电缆保护管材。单价参照执行工程所在地建设工程造价管理机构公布的当期或最新一期材料信息价。</w:t>
      </w:r>
    </w:p>
    <w:p>
      <w:pPr>
        <w:shd w:val="clear" w:color="auto" w:fill="auto"/>
        <w:spacing w:line="360" w:lineRule="auto"/>
        <w:ind w:firstLine="420" w:firstLineChars="200"/>
        <w:rPr>
          <w:rFonts w:hint="eastAsia"/>
          <w:color w:val="auto"/>
          <w:highlight w:val="none"/>
        </w:rPr>
      </w:pPr>
      <w:r>
        <w:rPr>
          <w:rFonts w:hint="eastAsia"/>
          <w:color w:val="auto"/>
          <w:highlight w:val="none"/>
        </w:rPr>
        <w:t>13.9.</w:t>
      </w:r>
      <w:r>
        <w:rPr>
          <w:rFonts w:hint="eastAsia"/>
          <w:color w:val="auto"/>
          <w:highlight w:val="none"/>
          <w:lang w:val="en-US" w:eastAsia="zh-CN"/>
        </w:rPr>
        <w:t>3</w:t>
      </w:r>
      <w:r>
        <w:rPr>
          <w:rFonts w:hint="eastAsia"/>
          <w:color w:val="auto"/>
          <w:highlight w:val="none"/>
        </w:rPr>
        <w:t>合同履行期相关单价调整，仅调整主要材料和人工单价。</w:t>
      </w:r>
    </w:p>
    <w:p>
      <w:pPr>
        <w:shd w:val="clear" w:color="auto" w:fill="auto"/>
        <w:spacing w:line="360" w:lineRule="auto"/>
        <w:ind w:firstLine="420" w:firstLineChars="200"/>
        <w:rPr>
          <w:rFonts w:hint="eastAsia"/>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rPr>
        <w:t>主要材料：钢材、铜材、商品混凝土、混凝土预制品、砖、水泥、砂、碎石、块石（毛石）、石粉（石屑）、电缆桥（支）架及电缆保护管材。单价调整：</w:t>
      </w:r>
    </w:p>
    <w:p>
      <w:pPr>
        <w:spacing w:line="360" w:lineRule="auto"/>
        <w:ind w:firstLine="420" w:firstLineChars="200"/>
        <w:rPr>
          <w:color w:val="auto"/>
          <w:highlight w:val="none"/>
        </w:rPr>
      </w:pPr>
      <w:r>
        <w:rPr>
          <w:rFonts w:hint="eastAsia"/>
          <w:color w:val="auto"/>
          <w:highlight w:val="none"/>
        </w:rPr>
        <w:t>①变电工程：若非承包人原因，从土建工程实际开工日期到土建交安日期期间，主要材料月度平均单价（如工程所在地建设工程造价管理机构未发布当月材料信息价，则按最新一期材料信息价执行）波动幅度在合同主要材料单价的±5%以内不作调整，超过±5%时，结算时可调整超过±5%部分的主要材料价差。</w:t>
      </w:r>
    </w:p>
    <w:p>
      <w:pPr>
        <w:spacing w:line="360" w:lineRule="auto"/>
        <w:ind w:firstLine="420" w:firstLineChars="200"/>
        <w:rPr>
          <w:color w:val="auto"/>
          <w:highlight w:val="none"/>
        </w:rPr>
      </w:pPr>
      <w:r>
        <w:rPr>
          <w:rFonts w:hint="eastAsia"/>
          <w:color w:val="auto"/>
          <w:highlight w:val="none"/>
        </w:rPr>
        <w:t>②输电工程：若非承包人原因，从第1基基础浇筑开始到完成80%的基础（按塔基数）浇筑日期期间，主要材料月度平均单价（如工程所在地建设工程造价管理机构未发布当月材料信息价，则按最新一期材料信息价执行）波动幅度在合同主要材料单价的±5%以内不作调整，超过±5%时，结算时可调整超过±5%部分的主要材料价差。</w:t>
      </w:r>
    </w:p>
    <w:p>
      <w:pPr>
        <w:numPr>
          <w:ilvl w:val="0"/>
          <w:numId w:val="0"/>
        </w:numPr>
        <w:spacing w:line="360" w:lineRule="auto"/>
        <w:ind w:firstLine="420" w:firstLineChars="200"/>
        <w:rPr>
          <w:rFonts w:hint="eastAsia"/>
          <w:color w:val="auto"/>
          <w:highlight w:val="none"/>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人工单价调整：如国家或网省公司电力建设定额站发布最新人工单价文件，则按文件要求进行调整，如文件要求未明确的，则文件发布之日后所发生的工程量，执行最新文件。</w:t>
      </w:r>
    </w:p>
    <w:p>
      <w:pPr>
        <w:numPr>
          <w:ilvl w:val="0"/>
          <w:numId w:val="0"/>
        </w:numPr>
        <w:shd w:val="clear" w:color="auto" w:fill="auto"/>
        <w:spacing w:line="360" w:lineRule="auto"/>
        <w:ind w:firstLine="422" w:firstLineChars="200"/>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lang w:val="en-US" w:eastAsia="zh-CN"/>
        </w:rPr>
        <w:t xml:space="preserve">14 </w:t>
      </w:r>
      <w:r>
        <w:rPr>
          <w:rFonts w:hint="eastAsia" w:ascii="Times New Roman" w:hAnsi="Times New Roman" w:eastAsia="宋体" w:cs="Times New Roman"/>
          <w:b/>
          <w:bCs/>
          <w:color w:val="auto"/>
          <w:highlight w:val="none"/>
        </w:rPr>
        <w:t>合同价格和支付</w:t>
      </w:r>
    </w:p>
    <w:p>
      <w:pPr>
        <w:spacing w:line="360" w:lineRule="auto"/>
        <w:ind w:firstLine="422" w:firstLineChars="200"/>
        <w:rPr>
          <w:b/>
          <w:bCs/>
          <w:color w:val="auto"/>
          <w:highlight w:val="none"/>
        </w:rPr>
      </w:pPr>
      <w:r>
        <w:rPr>
          <w:rFonts w:hint="eastAsia"/>
          <w:b/>
          <w:bCs/>
          <w:color w:val="auto"/>
          <w:highlight w:val="none"/>
        </w:rPr>
        <w:t>14.2 预付款</w:t>
      </w:r>
    </w:p>
    <w:p>
      <w:pPr>
        <w:spacing w:line="360" w:lineRule="auto"/>
        <w:ind w:firstLine="420" w:firstLineChars="200"/>
        <w:rPr>
          <w:rFonts w:hint="default" w:eastAsia="宋体"/>
          <w:color w:val="auto"/>
          <w:highlight w:val="none"/>
          <w:lang w:val="en-US" w:eastAsia="zh-CN"/>
        </w:rPr>
      </w:pPr>
      <w:r>
        <w:rPr>
          <w:rFonts w:hint="eastAsia"/>
          <w:color w:val="auto"/>
          <w:highlight w:val="none"/>
          <w:lang w:val="en-US" w:eastAsia="zh-CN"/>
        </w:rPr>
        <w:t>以下内容替换到14.2款：</w:t>
      </w:r>
    </w:p>
    <w:p>
      <w:pPr>
        <w:spacing w:line="360" w:lineRule="auto"/>
        <w:ind w:firstLine="422" w:firstLineChars="200"/>
        <w:rPr>
          <w:color w:val="auto"/>
          <w:highlight w:val="none"/>
        </w:rPr>
      </w:pPr>
      <w:r>
        <w:rPr>
          <w:rFonts w:hint="eastAsia"/>
          <w:b/>
          <w:bCs/>
          <w:color w:val="auto"/>
          <w:highlight w:val="none"/>
          <w:lang w:val="en-US" w:eastAsia="zh-CN"/>
        </w:rPr>
        <w:t>14.2.1施工自得费</w:t>
      </w:r>
      <w:r>
        <w:rPr>
          <w:rFonts w:hint="eastAsia"/>
          <w:b/>
          <w:bCs/>
          <w:color w:val="auto"/>
          <w:highlight w:val="none"/>
        </w:rPr>
        <w:t>预付款</w:t>
      </w:r>
      <w:r>
        <w:rPr>
          <w:rFonts w:hint="eastAsia"/>
          <w:color w:val="auto"/>
          <w:highlight w:val="none"/>
        </w:rPr>
        <w:t>：合同施工自得费的</w:t>
      </w:r>
      <w:r>
        <w:rPr>
          <w:rFonts w:hint="eastAsia"/>
          <w:color w:val="auto"/>
          <w:highlight w:val="none"/>
          <w:u w:val="single"/>
        </w:rPr>
        <w:t xml:space="preserve">  20  </w:t>
      </w:r>
      <w:r>
        <w:rPr>
          <w:rFonts w:hint="eastAsia"/>
          <w:color w:val="auto"/>
          <w:highlight w:val="none"/>
        </w:rPr>
        <w:t>%。预付款支付期限：在承包人完成以下工作</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天内监理工程师向项目发包人发出预付款支付证书（一份复印件送承包人）：</w:t>
      </w:r>
    </w:p>
    <w:p>
      <w:pPr>
        <w:spacing w:line="360" w:lineRule="auto"/>
        <w:ind w:firstLine="420" w:firstLineChars="200"/>
        <w:rPr>
          <w:color w:val="auto"/>
          <w:highlight w:val="none"/>
        </w:rPr>
      </w:pPr>
      <w:r>
        <w:rPr>
          <w:rFonts w:hint="eastAsia"/>
          <w:color w:val="auto"/>
          <w:highlight w:val="none"/>
        </w:rPr>
        <w:t>1、合同和履约保函已生效；</w:t>
      </w:r>
    </w:p>
    <w:p>
      <w:pPr>
        <w:spacing w:line="360" w:lineRule="auto"/>
        <w:ind w:firstLine="420" w:firstLineChars="200"/>
        <w:rPr>
          <w:color w:val="auto"/>
          <w:highlight w:val="none"/>
        </w:rPr>
      </w:pPr>
      <w:r>
        <w:rPr>
          <w:rFonts w:hint="eastAsia"/>
          <w:color w:val="auto"/>
          <w:highlight w:val="none"/>
        </w:rPr>
        <w:t>2、开工准备工作已开始。</w:t>
      </w:r>
    </w:p>
    <w:p>
      <w:pPr>
        <w:spacing w:line="360" w:lineRule="auto"/>
        <w:ind w:firstLine="420" w:firstLineChars="200"/>
        <w:rPr>
          <w:color w:val="auto"/>
          <w:highlight w:val="none"/>
        </w:rPr>
      </w:pPr>
      <w:r>
        <w:rPr>
          <w:rFonts w:hint="eastAsia"/>
          <w:color w:val="auto"/>
          <w:highlight w:val="none"/>
        </w:rPr>
        <w:t>3、农民工工资保证金已经缴纳。</w:t>
      </w:r>
    </w:p>
    <w:p>
      <w:pPr>
        <w:spacing w:line="360" w:lineRule="auto"/>
        <w:ind w:firstLine="420" w:firstLineChars="200"/>
        <w:rPr>
          <w:color w:val="auto"/>
          <w:highlight w:val="none"/>
        </w:rPr>
      </w:pPr>
      <w:r>
        <w:rPr>
          <w:rFonts w:hint="eastAsia"/>
          <w:color w:val="auto"/>
          <w:highlight w:val="none"/>
        </w:rPr>
        <w:t>4、完成基建人员实名制管理系统中的人员信息录入。</w:t>
      </w:r>
    </w:p>
    <w:p>
      <w:pPr>
        <w:spacing w:line="360" w:lineRule="auto"/>
        <w:ind w:firstLine="420" w:firstLineChars="200"/>
        <w:rPr>
          <w:color w:val="auto"/>
          <w:highlight w:val="none"/>
        </w:rPr>
      </w:pPr>
      <w:r>
        <w:rPr>
          <w:rFonts w:hint="eastAsia"/>
          <w:color w:val="auto"/>
          <w:highlight w:val="none"/>
        </w:rPr>
        <w:t>预付款扣回的方式：在完成合同价款的50％后开始扣回，</w:t>
      </w:r>
      <w:r>
        <w:rPr>
          <w:rFonts w:hint="eastAsia" w:ascii="宋体" w:hAnsi="宋体" w:cs="宋体"/>
          <w:color w:val="auto"/>
          <w:szCs w:val="21"/>
          <w:highlight w:val="none"/>
        </w:rPr>
        <w:t>分两次扣回，每次抵扣预付款的50%，累计支付到合同价80%前扣完</w:t>
      </w:r>
      <w:r>
        <w:rPr>
          <w:rFonts w:hint="eastAsia" w:ascii="宋体" w:cs="宋体"/>
          <w:color w:val="auto"/>
          <w:szCs w:val="21"/>
          <w:highlight w:val="none"/>
        </w:rPr>
        <w:t>。</w:t>
      </w:r>
    </w:p>
    <w:p>
      <w:pPr>
        <w:spacing w:line="360" w:lineRule="auto"/>
        <w:ind w:firstLine="422" w:firstLineChars="200"/>
        <w:rPr>
          <w:rFonts w:hint="eastAsia"/>
          <w:color w:val="auto"/>
          <w:highlight w:val="none"/>
        </w:rPr>
      </w:pPr>
      <w:r>
        <w:rPr>
          <w:rFonts w:hint="eastAsia"/>
          <w:b/>
          <w:bCs/>
          <w:color w:val="auto"/>
          <w:highlight w:val="none"/>
          <w:lang w:val="en-US" w:eastAsia="zh-CN"/>
        </w:rPr>
        <w:t>14.2.2</w:t>
      </w:r>
      <w:r>
        <w:rPr>
          <w:rFonts w:hint="eastAsia"/>
          <w:b/>
          <w:bCs/>
          <w:color w:val="auto"/>
          <w:highlight w:val="none"/>
        </w:rPr>
        <w:t>安全文明施工费支付：</w:t>
      </w:r>
      <w:r>
        <w:rPr>
          <w:rFonts w:hint="eastAsia"/>
          <w:color w:val="auto"/>
          <w:highlight w:val="none"/>
        </w:rPr>
        <w:t>在工程开工时，发包人按合同价中安全文明施工费总额的100%向承包人拨付安全文明施工款。</w:t>
      </w:r>
    </w:p>
    <w:p>
      <w:pPr>
        <w:spacing w:line="360" w:lineRule="auto"/>
        <w:ind w:firstLine="422" w:firstLineChars="200"/>
        <w:rPr>
          <w:rFonts w:hint="default" w:ascii="宋体" w:hAnsi="宋体" w:eastAsia="宋体" w:cs="宋体"/>
          <w:b w:val="0"/>
          <w:i w:val="0"/>
          <w:color w:val="auto"/>
          <w:kern w:val="2"/>
          <w:sz w:val="21"/>
          <w:szCs w:val="21"/>
          <w:highlight w:val="none"/>
          <w:lang w:val="en-US" w:eastAsia="zh-CN" w:bidi="ar-SA"/>
        </w:rPr>
      </w:pPr>
      <w:r>
        <w:rPr>
          <w:rFonts w:hint="eastAsia"/>
          <w:b/>
          <w:bCs/>
          <w:color w:val="auto"/>
          <w:highlight w:val="none"/>
          <w:lang w:val="en-US" w:eastAsia="zh-CN"/>
        </w:rPr>
        <w:t>14.2.3占地及</w:t>
      </w:r>
      <w:r>
        <w:rPr>
          <w:rFonts w:hint="eastAsia" w:ascii="宋体" w:hAnsi="宋体" w:eastAsia="宋体" w:cs="宋体"/>
          <w:b/>
          <w:bCs/>
          <w:i w:val="0"/>
          <w:color w:val="auto"/>
          <w:kern w:val="2"/>
          <w:sz w:val="21"/>
          <w:szCs w:val="21"/>
          <w:highlight w:val="none"/>
          <w:lang w:val="en-US" w:eastAsia="zh-CN" w:bidi="ar-SA"/>
        </w:rPr>
        <w:t>青赔费预付款：</w:t>
      </w:r>
      <w:r>
        <w:rPr>
          <w:rFonts w:hint="eastAsia" w:ascii="宋体" w:hAnsi="宋体" w:eastAsia="宋体" w:cs="宋体"/>
          <w:b w:val="0"/>
          <w:i w:val="0"/>
          <w:color w:val="auto"/>
          <w:kern w:val="2"/>
          <w:sz w:val="21"/>
          <w:szCs w:val="21"/>
          <w:highlight w:val="none"/>
          <w:lang w:val="en-US" w:eastAsia="zh-CN" w:bidi="ar-SA"/>
        </w:rPr>
        <w:t>承包人提出申请20个作日内，发包人按合同价中占地及青赔费总额的40%向承包人拨付占地及青赔费预付款。</w:t>
      </w:r>
    </w:p>
    <w:p>
      <w:pPr>
        <w:spacing w:line="360" w:lineRule="auto"/>
        <w:ind w:firstLine="422" w:firstLineChars="200"/>
        <w:rPr>
          <w:rFonts w:hint="default" w:eastAsia="宋体"/>
          <w:b/>
          <w:bCs/>
          <w:color w:val="auto"/>
          <w:highlight w:val="none"/>
          <w:lang w:val="en-US" w:eastAsia="zh-CN"/>
        </w:rPr>
      </w:pPr>
      <w:r>
        <w:rPr>
          <w:rFonts w:hint="eastAsia"/>
          <w:b/>
          <w:bCs/>
          <w:color w:val="auto"/>
          <w:highlight w:val="none"/>
          <w:lang w:val="en-US" w:eastAsia="zh-CN"/>
        </w:rPr>
        <w:t>14.3期中支付证书的申请</w:t>
      </w:r>
    </w:p>
    <w:p>
      <w:pPr>
        <w:spacing w:line="360" w:lineRule="auto"/>
        <w:ind w:firstLine="422" w:firstLineChars="200"/>
        <w:rPr>
          <w:rFonts w:hint="default" w:eastAsia="宋体"/>
          <w:b/>
          <w:bCs/>
          <w:color w:val="auto"/>
          <w:highlight w:val="none"/>
          <w:lang w:val="en-US" w:eastAsia="zh-CN"/>
        </w:rPr>
      </w:pPr>
      <w:r>
        <w:rPr>
          <w:rFonts w:hint="eastAsia"/>
          <w:b/>
          <w:bCs/>
          <w:color w:val="auto"/>
          <w:highlight w:val="none"/>
          <w:lang w:val="en-US" w:eastAsia="zh-CN"/>
        </w:rPr>
        <w:t>14.3.2工程人工费用</w:t>
      </w:r>
    </w:p>
    <w:p>
      <w:pPr>
        <w:spacing w:line="360" w:lineRule="auto"/>
        <w:ind w:firstLine="420" w:firstLineChars="200"/>
        <w:rPr>
          <w:rFonts w:hint="default"/>
          <w:b w:val="0"/>
          <w:bCs w:val="0"/>
          <w:color w:val="auto"/>
          <w:highlight w:val="none"/>
          <w:lang w:val="en-US" w:eastAsia="zh-CN"/>
        </w:rPr>
      </w:pPr>
      <w:r>
        <w:rPr>
          <w:rFonts w:hint="eastAsia"/>
          <w:b w:val="0"/>
          <w:bCs w:val="0"/>
          <w:color w:val="auto"/>
          <w:highlight w:val="none"/>
          <w:lang w:val="en-US" w:eastAsia="zh-CN"/>
        </w:rPr>
        <w:t>删除14.3.2款第1条中“申请金额不低于当期已完工程量的15%”描述。</w:t>
      </w:r>
    </w:p>
    <w:p>
      <w:pPr>
        <w:spacing w:line="360" w:lineRule="auto"/>
        <w:ind w:firstLine="420" w:firstLineChars="200"/>
        <w:rPr>
          <w:rFonts w:hint="eastAsia"/>
          <w:b w:val="0"/>
          <w:bCs w:val="0"/>
          <w:color w:val="auto"/>
          <w:highlight w:val="none"/>
          <w:lang w:val="en-US" w:eastAsia="zh-CN"/>
        </w:rPr>
      </w:pPr>
    </w:p>
    <w:p>
      <w:pPr>
        <w:spacing w:line="360" w:lineRule="auto"/>
        <w:ind w:firstLine="420" w:firstLineChars="200"/>
        <w:rPr>
          <w:rFonts w:hint="default" w:eastAsia="宋体"/>
          <w:b w:val="0"/>
          <w:bCs w:val="0"/>
          <w:color w:val="auto"/>
          <w:highlight w:val="none"/>
          <w:lang w:val="en-US" w:eastAsia="zh-CN"/>
        </w:rPr>
      </w:pPr>
      <w:r>
        <w:rPr>
          <w:rFonts w:hint="eastAsia"/>
          <w:b w:val="0"/>
          <w:bCs w:val="0"/>
          <w:color w:val="auto"/>
          <w:highlight w:val="none"/>
          <w:lang w:val="en-US" w:eastAsia="zh-CN"/>
        </w:rPr>
        <w:t>以下内容增加到第14.3.2款：</w:t>
      </w:r>
    </w:p>
    <w:p>
      <w:pPr>
        <w:numPr>
          <w:ilvl w:val="0"/>
          <w:numId w:val="0"/>
        </w:numPr>
        <w:spacing w:line="360" w:lineRule="auto"/>
        <w:ind w:firstLine="420" w:firstLineChars="200"/>
        <w:rPr>
          <w:rFonts w:hint="eastAsia"/>
          <w:b w:val="0"/>
          <w:bCs w:val="0"/>
          <w:color w:val="auto"/>
          <w:highlight w:val="none"/>
          <w:lang w:val="en-US" w:eastAsia="zh-CN"/>
        </w:rPr>
      </w:pPr>
      <w:r>
        <w:rPr>
          <w:rFonts w:hint="eastAsia"/>
          <w:b w:val="0"/>
          <w:bCs w:val="0"/>
          <w:color w:val="auto"/>
          <w:highlight w:val="none"/>
          <w:lang w:val="en-US" w:eastAsia="zh-CN"/>
        </w:rPr>
        <w:t>14.3.2.1电网基建项目各专业农民工工资专用账户人工费拨付比例，执行《关于明确电网基建项目农民工工资专用账户人工费用标准拨付比例的通知》（办基建〔2024〕18号）：</w:t>
      </w:r>
    </w:p>
    <w:p>
      <w:pPr>
        <w:numPr>
          <w:ilvl w:val="0"/>
          <w:numId w:val="0"/>
        </w:numPr>
        <w:spacing w:line="360" w:lineRule="auto"/>
        <w:ind w:firstLine="420" w:firstLineChars="200"/>
        <w:rPr>
          <w:rFonts w:hint="eastAsia"/>
          <w:b w:val="0"/>
          <w:bCs w:val="0"/>
          <w:color w:val="auto"/>
          <w:highlight w:val="none"/>
          <w:lang w:val="en-US" w:eastAsia="zh-CN"/>
        </w:rPr>
      </w:pPr>
      <w:r>
        <w:rPr>
          <w:rFonts w:hint="eastAsia"/>
          <w:b w:val="0"/>
          <w:bCs w:val="0"/>
          <w:color w:val="auto"/>
          <w:highlight w:val="none"/>
          <w:lang w:val="en-US" w:eastAsia="zh-CN"/>
        </w:rPr>
        <w:t>（1）电力输电、配电工程类项目，人工费拨付比例不低于15%；</w:t>
      </w:r>
    </w:p>
    <w:p>
      <w:pPr>
        <w:numPr>
          <w:ilvl w:val="0"/>
          <w:numId w:val="0"/>
        </w:numPr>
        <w:spacing w:line="360" w:lineRule="auto"/>
        <w:ind w:firstLine="420" w:firstLineChars="200"/>
        <w:rPr>
          <w:rFonts w:hint="eastAsia"/>
          <w:b w:val="0"/>
          <w:bCs w:val="0"/>
          <w:color w:val="auto"/>
          <w:highlight w:val="none"/>
          <w:lang w:val="en-US" w:eastAsia="zh-CN"/>
        </w:rPr>
      </w:pPr>
      <w:r>
        <w:rPr>
          <w:rFonts w:hint="eastAsia"/>
          <w:b w:val="0"/>
          <w:bCs w:val="0"/>
          <w:color w:val="auto"/>
          <w:highlight w:val="none"/>
          <w:lang w:val="en-US" w:eastAsia="zh-CN"/>
        </w:rPr>
        <w:t>（2）施工内容含新建建筑物的变电站工程，根据建筑物结构型式：设计采用一般房屋建筑的，人工费拨付比例不低于20%；设计采用装配式建筑的，人工费拨付比例不低于15%。</w:t>
      </w:r>
    </w:p>
    <w:p>
      <w:pPr>
        <w:spacing w:line="360" w:lineRule="auto"/>
        <w:ind w:firstLine="420" w:firstLineChars="200"/>
        <w:rPr>
          <w:rFonts w:hint="eastAsia"/>
          <w:b w:val="0"/>
          <w:bCs w:val="0"/>
          <w:color w:val="auto"/>
          <w:highlight w:val="none"/>
          <w:lang w:val="en-US" w:eastAsia="zh-CN"/>
        </w:rPr>
      </w:pPr>
      <w:r>
        <w:rPr>
          <w:rFonts w:hint="eastAsia"/>
          <w:b w:val="0"/>
          <w:bCs w:val="0"/>
          <w:color w:val="auto"/>
          <w:highlight w:val="none"/>
          <w:lang w:val="en-US" w:eastAsia="zh-CN"/>
        </w:rPr>
        <w:t>（3）施工内容不含新建建筑物的变电站工程，人工费拨付比例按设备安装类工程取定，不低于10%。</w:t>
      </w:r>
    </w:p>
    <w:p>
      <w:pPr>
        <w:spacing w:line="360" w:lineRule="auto"/>
        <w:ind w:firstLine="420" w:firstLineChars="200"/>
        <w:rPr>
          <w:rFonts w:hint="eastAsia"/>
          <w:b w:val="0"/>
          <w:bCs w:val="0"/>
          <w:color w:val="auto"/>
          <w:highlight w:val="none"/>
          <w:lang w:val="en-US" w:eastAsia="zh-CN"/>
        </w:rPr>
      </w:pPr>
      <w:r>
        <w:rPr>
          <w:rFonts w:hint="eastAsia"/>
          <w:b w:val="0"/>
          <w:bCs w:val="0"/>
          <w:color w:val="auto"/>
          <w:highlight w:val="none"/>
          <w:lang w:val="en-US" w:eastAsia="zh-CN"/>
        </w:rPr>
        <w:t>（4）对于新建输变电等包含不同专业类别的工程，在建设单位和施工单位友好协商达成一致意见的前提下，不同专业人工费拨付比例可自行选择分开或合并计算。选择合并计算的，综合拨付比例按“就高”原则取定。</w:t>
      </w:r>
    </w:p>
    <w:p>
      <w:pPr>
        <w:spacing w:line="360" w:lineRule="auto"/>
        <w:ind w:firstLine="422" w:firstLineChars="200"/>
        <w:rPr>
          <w:rFonts w:hint="default" w:eastAsia="宋体"/>
          <w:b/>
          <w:bCs/>
          <w:color w:val="auto"/>
          <w:highlight w:val="none"/>
          <w:lang w:val="en-US" w:eastAsia="zh-CN"/>
        </w:rPr>
      </w:pPr>
      <w:r>
        <w:rPr>
          <w:rFonts w:hint="eastAsia"/>
          <w:b/>
          <w:bCs/>
          <w:color w:val="auto"/>
          <w:highlight w:val="none"/>
          <w:lang w:val="en-US" w:eastAsia="zh-CN"/>
        </w:rPr>
        <w:t>14.3.3工程安全文明施工费</w:t>
      </w:r>
    </w:p>
    <w:p>
      <w:pPr>
        <w:shd w:val="clear" w:color="auto" w:fill="auto"/>
        <w:spacing w:line="360" w:lineRule="auto"/>
        <w:ind w:firstLine="420" w:firstLineChars="200"/>
        <w:rPr>
          <w:rFonts w:hint="default"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合同范本专用条款内容不适用于本项目</w:t>
      </w:r>
    </w:p>
    <w:p>
      <w:pPr>
        <w:spacing w:line="360" w:lineRule="auto"/>
        <w:ind w:firstLine="422" w:firstLineChars="200"/>
        <w:rPr>
          <w:rFonts w:hint="default"/>
          <w:b/>
          <w:bCs/>
          <w:color w:val="auto"/>
          <w:highlight w:val="none"/>
          <w:lang w:val="en-US" w:eastAsia="zh-CN"/>
        </w:rPr>
      </w:pPr>
      <w:r>
        <w:rPr>
          <w:rFonts w:hint="eastAsia"/>
          <w:b/>
          <w:bCs/>
          <w:color w:val="auto"/>
          <w:highlight w:val="none"/>
          <w:lang w:val="en-US" w:eastAsia="zh-CN"/>
        </w:rPr>
        <w:t>14.3.5以下内容增加到14.3条：</w:t>
      </w:r>
    </w:p>
    <w:p>
      <w:pPr>
        <w:spacing w:line="360" w:lineRule="auto"/>
        <w:ind w:firstLine="422" w:firstLineChars="200"/>
        <w:rPr>
          <w:rFonts w:hint="default"/>
          <w:b/>
          <w:bCs/>
          <w:color w:val="auto"/>
          <w:highlight w:val="none"/>
          <w:lang w:val="en-US" w:eastAsia="zh-CN"/>
        </w:rPr>
      </w:pPr>
      <w:r>
        <w:rPr>
          <w:rFonts w:hint="eastAsia"/>
          <w:b/>
          <w:bCs/>
          <w:color w:val="auto"/>
          <w:highlight w:val="none"/>
          <w:lang w:val="en-US" w:eastAsia="zh-CN"/>
        </w:rPr>
        <w:t>14.3.5占地及青赔费期中支付：</w:t>
      </w:r>
    </w:p>
    <w:p>
      <w:pPr>
        <w:spacing w:line="360" w:lineRule="auto"/>
        <w:ind w:firstLine="420" w:firstLineChars="200"/>
        <w:rPr>
          <w:rFonts w:hint="default"/>
          <w:b w:val="0"/>
          <w:bCs w:val="0"/>
          <w:color w:val="auto"/>
          <w:highlight w:val="none"/>
          <w:lang w:val="en-US" w:eastAsia="zh-CN"/>
        </w:rPr>
      </w:pPr>
      <w:r>
        <w:rPr>
          <w:rFonts w:hint="eastAsia"/>
          <w:b w:val="0"/>
          <w:bCs w:val="0"/>
          <w:color w:val="auto"/>
          <w:highlight w:val="none"/>
          <w:lang w:val="en-US" w:eastAsia="zh-CN"/>
        </w:rPr>
        <w:t>按本合同专用条款14.2.3预付40%青赔费后，承包人在申请下一笔占地青赔费时，应同时按本合同专用条款13.8款（二）e项要求，提交上一笔占地及青赔费财务冲账材料，经工程师和发包人审核后予以支付，每次申请比例不超过正式合同价中占地及青赔费的30%.</w:t>
      </w:r>
    </w:p>
    <w:p>
      <w:pPr>
        <w:spacing w:line="360" w:lineRule="auto"/>
        <w:ind w:firstLine="422" w:firstLineChars="200"/>
        <w:rPr>
          <w:rFonts w:hint="default"/>
          <w:b/>
          <w:bCs/>
          <w:color w:val="auto"/>
          <w:highlight w:val="none"/>
          <w:lang w:val="en-US" w:eastAsia="zh-CN"/>
        </w:rPr>
      </w:pPr>
      <w:r>
        <w:rPr>
          <w:rFonts w:hint="eastAsia"/>
          <w:b/>
          <w:bCs/>
          <w:color w:val="auto"/>
          <w:highlight w:val="none"/>
          <w:lang w:val="en-US" w:eastAsia="zh-CN"/>
        </w:rPr>
        <w:t>14.7以下内容增加到14.7条：</w:t>
      </w:r>
    </w:p>
    <w:p>
      <w:pPr>
        <w:pStyle w:val="2"/>
        <w:spacing w:line="360" w:lineRule="auto"/>
        <w:ind w:firstLine="420" w:firstLineChars="200"/>
        <w:rPr>
          <w:color w:val="auto"/>
          <w:highlight w:val="none"/>
        </w:rPr>
      </w:pPr>
      <w:r>
        <w:rPr>
          <w:rFonts w:hint="eastAsia"/>
          <w:color w:val="auto"/>
          <w:highlight w:val="none"/>
          <w:lang w:val="en-US" w:eastAsia="zh-CN"/>
        </w:rPr>
        <w:t>1</w:t>
      </w:r>
      <w:r>
        <w:rPr>
          <w:rFonts w:hint="eastAsia"/>
          <w:color w:val="auto"/>
          <w:highlight w:val="none"/>
        </w:rPr>
        <w:t>、工程价款按当次实际完成形象进度的</w:t>
      </w:r>
      <w:r>
        <w:rPr>
          <w:rFonts w:hint="eastAsia"/>
          <w:color w:val="auto"/>
          <w:highlight w:val="none"/>
          <w:lang w:val="en-US" w:eastAsia="zh-CN"/>
        </w:rPr>
        <w:t xml:space="preserve">100 </w:t>
      </w:r>
      <w:r>
        <w:rPr>
          <w:rFonts w:hint="eastAsia"/>
          <w:color w:val="auto"/>
          <w:highlight w:val="none"/>
        </w:rPr>
        <w:t>%支付，完成全部形象进度后，价款支付到正式合同价总额的 85  %</w:t>
      </w:r>
      <w:r>
        <w:rPr>
          <w:rFonts w:hint="eastAsia"/>
          <w:color w:val="auto"/>
          <w:highlight w:val="none"/>
          <w:lang w:eastAsia="zh-CN"/>
        </w:rPr>
        <w:t>，每次申请支付时应提供经业主确认的“施工进度款支付分配表（即农民工工资支付比例表）”</w:t>
      </w:r>
      <w:r>
        <w:rPr>
          <w:rFonts w:hint="eastAsia"/>
          <w:color w:val="auto"/>
          <w:highlight w:val="none"/>
        </w:rPr>
        <w:t>。</w:t>
      </w:r>
    </w:p>
    <w:p>
      <w:pPr>
        <w:spacing w:line="360" w:lineRule="auto"/>
        <w:ind w:firstLine="420" w:firstLineChars="200"/>
        <w:rPr>
          <w:color w:val="auto"/>
          <w:highlight w:val="none"/>
        </w:rPr>
      </w:pPr>
      <w:r>
        <w:rPr>
          <w:rFonts w:hint="eastAsia"/>
          <w:color w:val="auto"/>
          <w:highlight w:val="none"/>
          <w:lang w:val="en-US" w:eastAsia="zh-CN"/>
        </w:rPr>
        <w:t>2</w:t>
      </w:r>
      <w:r>
        <w:rPr>
          <w:rFonts w:hint="eastAsia"/>
          <w:color w:val="auto"/>
          <w:highlight w:val="none"/>
        </w:rPr>
        <w:t>、承包人提交合格的工程结算资料及合格的工程档案后，价款支付到正式合同价总额的90%。</w:t>
      </w:r>
    </w:p>
    <w:p>
      <w:pPr>
        <w:spacing w:line="360" w:lineRule="auto"/>
        <w:ind w:firstLine="420" w:firstLineChars="200"/>
        <w:rPr>
          <w:color w:val="auto"/>
          <w:highlight w:val="none"/>
        </w:rPr>
      </w:pPr>
      <w:r>
        <w:rPr>
          <w:rFonts w:hint="eastAsia"/>
          <w:color w:val="auto"/>
          <w:highlight w:val="none"/>
          <w:lang w:val="en-US" w:eastAsia="zh-CN"/>
        </w:rPr>
        <w:t>3</w:t>
      </w:r>
      <w:r>
        <w:rPr>
          <w:rFonts w:hint="eastAsia"/>
          <w:color w:val="auto"/>
          <w:highlight w:val="none"/>
        </w:rPr>
        <w:t>、工程结算批复下达后，价款支付至结算价的  100 %。</w:t>
      </w:r>
    </w:p>
    <w:p>
      <w:pPr>
        <w:spacing w:line="360" w:lineRule="auto"/>
        <w:ind w:firstLine="420" w:firstLineChars="200"/>
        <w:rPr>
          <w:color w:val="auto"/>
          <w:highlight w:val="none"/>
        </w:rPr>
      </w:pPr>
      <w:r>
        <w:rPr>
          <w:rFonts w:hint="eastAsia"/>
          <w:color w:val="auto"/>
          <w:highlight w:val="none"/>
          <w:lang w:val="en-US" w:eastAsia="zh-CN"/>
        </w:rPr>
        <w:t>4</w:t>
      </w:r>
      <w:r>
        <w:rPr>
          <w:rFonts w:hint="eastAsia"/>
          <w:color w:val="auto"/>
          <w:highlight w:val="none"/>
        </w:rPr>
        <w:t>、关于工程税金的的说明：合同价为包含税率为9%增值税的含税价，今后承包人必须按此税率开具进度款及结算款发票，如不执行，发包人有权拒绝支付工程各阶段进度款及结算款。如今后如国家发布最新增值税税率则按最新税率执行。</w:t>
      </w:r>
    </w:p>
    <w:p>
      <w:pPr>
        <w:spacing w:line="360" w:lineRule="auto"/>
        <w:ind w:firstLine="422" w:firstLineChars="200"/>
        <w:rPr>
          <w:rFonts w:hint="default" w:eastAsia="宋体"/>
          <w:b/>
          <w:bCs/>
          <w:color w:val="auto"/>
          <w:highlight w:val="none"/>
          <w:lang w:val="en-US" w:eastAsia="zh-CN"/>
        </w:rPr>
      </w:pPr>
      <w:r>
        <w:rPr>
          <w:rFonts w:hint="eastAsia"/>
          <w:b/>
          <w:bCs/>
          <w:color w:val="auto"/>
          <w:highlight w:val="none"/>
          <w:lang w:val="en-US" w:eastAsia="zh-CN"/>
        </w:rPr>
        <w:t>14.11申请最终支付证书</w:t>
      </w:r>
    </w:p>
    <w:p>
      <w:pPr>
        <w:spacing w:line="360" w:lineRule="auto"/>
        <w:ind w:firstLine="420" w:firstLineChars="200"/>
        <w:rPr>
          <w:rFonts w:hint="default" w:eastAsia="宋体"/>
          <w:b w:val="0"/>
          <w:bCs w:val="0"/>
          <w:color w:val="auto"/>
          <w:highlight w:val="none"/>
          <w:lang w:val="en-US" w:eastAsia="zh-CN"/>
        </w:rPr>
      </w:pPr>
      <w:r>
        <w:rPr>
          <w:rFonts w:hint="eastAsia"/>
          <w:b w:val="0"/>
          <w:bCs w:val="0"/>
          <w:color w:val="auto"/>
          <w:highlight w:val="none"/>
          <w:lang w:val="en-US" w:eastAsia="zh-CN"/>
        </w:rPr>
        <w:t>以下内容替换到第14.11款：</w:t>
      </w:r>
    </w:p>
    <w:p>
      <w:pPr>
        <w:spacing w:line="360" w:lineRule="auto"/>
        <w:rPr>
          <w:strike w:val="0"/>
          <w:dstrike w:val="0"/>
          <w:color w:val="auto"/>
          <w:sz w:val="21"/>
          <w:highlight w:val="none"/>
        </w:rPr>
      </w:pPr>
      <w:r>
        <w:rPr>
          <w:rFonts w:hint="eastAsia"/>
          <w:strike w:val="0"/>
          <w:dstrike w:val="0"/>
          <w:color w:val="auto"/>
          <w:sz w:val="21"/>
          <w:highlight w:val="none"/>
        </w:rPr>
        <w:t>竣工结算价款=合同价+变更价款+其他政策性费用。</w:t>
      </w:r>
    </w:p>
    <w:p>
      <w:pPr>
        <w:numPr>
          <w:ilvl w:val="0"/>
          <w:numId w:val="1"/>
        </w:numPr>
        <w:spacing w:line="360" w:lineRule="auto"/>
        <w:rPr>
          <w:rFonts w:hint="eastAsia"/>
          <w:strike w:val="0"/>
          <w:dstrike w:val="0"/>
          <w:color w:val="auto"/>
          <w:sz w:val="21"/>
          <w:highlight w:val="none"/>
        </w:rPr>
      </w:pPr>
      <w:r>
        <w:rPr>
          <w:rFonts w:hint="eastAsia"/>
          <w:strike w:val="0"/>
          <w:dstrike w:val="0"/>
          <w:color w:val="auto"/>
          <w:sz w:val="21"/>
          <w:highlight w:val="none"/>
        </w:rPr>
        <w:t>变更价款按第13.8条及13.9条执行。</w:t>
      </w:r>
    </w:p>
    <w:p>
      <w:pPr>
        <w:spacing w:line="360" w:lineRule="auto"/>
        <w:rPr>
          <w:strike w:val="0"/>
          <w:dstrike w:val="0"/>
          <w:color w:val="auto"/>
          <w:sz w:val="21"/>
          <w:highlight w:val="none"/>
        </w:rPr>
      </w:pPr>
      <w:r>
        <w:rPr>
          <w:rFonts w:hint="eastAsia"/>
          <w:strike w:val="0"/>
          <w:dstrike w:val="0"/>
          <w:color w:val="auto"/>
          <w:sz w:val="21"/>
          <w:highlight w:val="none"/>
        </w:rPr>
        <w:t>（</w:t>
      </w:r>
      <w:r>
        <w:rPr>
          <w:rFonts w:hint="eastAsia"/>
          <w:strike w:val="0"/>
          <w:dstrike w:val="0"/>
          <w:color w:val="auto"/>
          <w:sz w:val="21"/>
          <w:highlight w:val="none"/>
          <w:lang w:val="en-US" w:eastAsia="zh-CN"/>
        </w:rPr>
        <w:t>2</w:t>
      </w:r>
      <w:r>
        <w:rPr>
          <w:rFonts w:hint="eastAsia"/>
          <w:strike w:val="0"/>
          <w:dstrike w:val="0"/>
          <w:color w:val="auto"/>
          <w:sz w:val="21"/>
          <w:highlight w:val="none"/>
        </w:rPr>
        <w:t>）其他政策性费用：承包人受发包人委托，代发包人支付的政策性费用。</w:t>
      </w:r>
    </w:p>
    <w:p>
      <w:pPr>
        <w:spacing w:line="360" w:lineRule="auto"/>
        <w:ind w:firstLine="420" w:firstLineChars="200"/>
        <w:rPr>
          <w:rFonts w:hint="eastAsia"/>
          <w:b w:val="0"/>
          <w:bCs w:val="0"/>
          <w:color w:val="auto"/>
          <w:highlight w:val="none"/>
        </w:rPr>
      </w:pPr>
      <w:r>
        <w:rPr>
          <w:rFonts w:hint="eastAsia"/>
          <w:b w:val="0"/>
          <w:bCs w:val="0"/>
          <w:color w:val="auto"/>
          <w:highlight w:val="none"/>
        </w:rPr>
        <w:t>工程启动投产后</w:t>
      </w:r>
      <w:permStart w:id="2" w:edGrp="everyone"/>
      <w:r>
        <w:rPr>
          <w:rFonts w:hint="eastAsia"/>
          <w:b w:val="0"/>
          <w:bCs w:val="0"/>
          <w:color w:val="auto"/>
          <w:highlight w:val="none"/>
          <w:lang w:val="en-US" w:eastAsia="zh-CN"/>
        </w:rPr>
        <w:t xml:space="preserve"> 20</w:t>
      </w:r>
      <w:r>
        <w:rPr>
          <w:rFonts w:hint="eastAsia"/>
          <w:b w:val="0"/>
          <w:bCs w:val="0"/>
          <w:color w:val="auto"/>
          <w:highlight w:val="none"/>
        </w:rPr>
        <w:t>日</w:t>
      </w:r>
      <w:permEnd w:id="2"/>
      <w:r>
        <w:rPr>
          <w:rFonts w:hint="eastAsia"/>
          <w:b w:val="0"/>
          <w:bCs w:val="0"/>
          <w:color w:val="auto"/>
          <w:highlight w:val="none"/>
        </w:rPr>
        <w:t>内，承包人须提交工程结算书及完整相关结算依据资料报监理公司、发包人审核。</w:t>
      </w:r>
    </w:p>
    <w:p>
      <w:pPr>
        <w:spacing w:line="360" w:lineRule="auto"/>
        <w:ind w:firstLine="420" w:firstLineChars="200"/>
        <w:rPr>
          <w:rFonts w:hint="eastAsia"/>
          <w:b w:val="0"/>
          <w:bCs w:val="0"/>
          <w:color w:val="auto"/>
          <w:highlight w:val="none"/>
        </w:rPr>
      </w:pPr>
      <w:r>
        <w:rPr>
          <w:rFonts w:hint="eastAsia"/>
          <w:b w:val="0"/>
          <w:bCs w:val="0"/>
          <w:color w:val="auto"/>
          <w:highlight w:val="none"/>
        </w:rPr>
        <w:t>发包人自收到工程结算书及完整相关结算依据资料后</w:t>
      </w:r>
      <w:permStart w:id="3" w:edGrp="everyone"/>
      <w:r>
        <w:rPr>
          <w:rFonts w:hint="eastAsia"/>
          <w:b w:val="0"/>
          <w:bCs w:val="0"/>
          <w:color w:val="auto"/>
          <w:highlight w:val="none"/>
        </w:rPr>
        <w:t>28日</w:t>
      </w:r>
      <w:permEnd w:id="3"/>
      <w:r>
        <w:rPr>
          <w:rFonts w:hint="eastAsia"/>
          <w:b w:val="0"/>
          <w:bCs w:val="0"/>
          <w:color w:val="auto"/>
          <w:highlight w:val="none"/>
        </w:rPr>
        <w:t>内进行核实，给予确认或提出修改意见。</w:t>
      </w:r>
    </w:p>
    <w:p>
      <w:pPr>
        <w:spacing w:line="360" w:lineRule="auto"/>
        <w:ind w:firstLine="420" w:firstLineChars="200"/>
        <w:rPr>
          <w:rFonts w:hint="eastAsia"/>
          <w:b w:val="0"/>
          <w:bCs w:val="0"/>
          <w:color w:val="auto"/>
          <w:highlight w:val="none"/>
        </w:rPr>
      </w:pPr>
      <w:r>
        <w:rPr>
          <w:rFonts w:hint="eastAsia"/>
          <w:b w:val="0"/>
          <w:bCs w:val="0"/>
          <w:color w:val="auto"/>
          <w:highlight w:val="none"/>
        </w:rPr>
        <w:t>发包人在收到承包人的竣工付款申请单和适用税率的增值税专用发票后签发竣工付款证书。</w:t>
      </w:r>
    </w:p>
    <w:p>
      <w:pPr>
        <w:spacing w:line="360" w:lineRule="auto"/>
        <w:ind w:firstLine="420" w:firstLineChars="200"/>
        <w:rPr>
          <w:rFonts w:hint="eastAsia"/>
          <w:b w:val="0"/>
          <w:bCs w:val="0"/>
          <w:color w:val="auto"/>
          <w:highlight w:val="none"/>
        </w:rPr>
      </w:pPr>
      <w:r>
        <w:rPr>
          <w:rFonts w:hint="eastAsia"/>
          <w:b w:val="0"/>
          <w:bCs w:val="0"/>
          <w:color w:val="auto"/>
          <w:highlight w:val="none"/>
        </w:rPr>
        <w:t>1、承包人超过规定时间未报送竣工结算资料的，发包人有权根据下述原则办理结算：</w:t>
      </w:r>
    </w:p>
    <w:p>
      <w:pPr>
        <w:spacing w:line="360" w:lineRule="auto"/>
        <w:ind w:firstLine="420" w:firstLineChars="200"/>
        <w:rPr>
          <w:rFonts w:hint="eastAsia"/>
          <w:b w:val="0"/>
          <w:bCs w:val="0"/>
          <w:color w:val="auto"/>
          <w:highlight w:val="none"/>
        </w:rPr>
      </w:pPr>
      <w:r>
        <w:rPr>
          <w:rFonts w:hint="eastAsia"/>
          <w:b w:val="0"/>
          <w:bCs w:val="0"/>
          <w:color w:val="auto"/>
          <w:highlight w:val="none"/>
        </w:rPr>
        <w:t>（1）按中标价办理结算；</w:t>
      </w:r>
    </w:p>
    <w:p>
      <w:pPr>
        <w:spacing w:line="360" w:lineRule="auto"/>
        <w:ind w:firstLine="420" w:firstLineChars="200"/>
        <w:rPr>
          <w:rFonts w:hint="eastAsia"/>
          <w:b w:val="0"/>
          <w:bCs w:val="0"/>
          <w:color w:val="auto"/>
          <w:highlight w:val="none"/>
        </w:rPr>
      </w:pPr>
      <w:r>
        <w:rPr>
          <w:rFonts w:hint="eastAsia"/>
          <w:b w:val="0"/>
          <w:bCs w:val="0"/>
          <w:color w:val="auto"/>
          <w:highlight w:val="none"/>
        </w:rPr>
        <w:t>（2）有核减依据时，按中标价扣减相应核减费用办理结算。</w:t>
      </w:r>
    </w:p>
    <w:p>
      <w:pPr>
        <w:spacing w:line="360" w:lineRule="auto"/>
        <w:ind w:firstLine="420" w:firstLineChars="200"/>
        <w:rPr>
          <w:rFonts w:hint="eastAsia" w:eastAsia="宋体"/>
          <w:b w:val="0"/>
          <w:bCs w:val="0"/>
          <w:color w:val="auto"/>
          <w:highlight w:val="none"/>
          <w:lang w:val="en-US" w:eastAsia="zh-CN"/>
        </w:rPr>
      </w:pPr>
      <w:r>
        <w:rPr>
          <w:rFonts w:hint="eastAsia"/>
          <w:b w:val="0"/>
          <w:bCs w:val="0"/>
          <w:color w:val="auto"/>
          <w:highlight w:val="none"/>
        </w:rPr>
        <w:t>（3）</w:t>
      </w:r>
      <w:permStart w:id="4" w:edGrp="everyone"/>
      <w:r>
        <w:rPr>
          <w:rFonts w:hint="eastAsia"/>
          <w:b w:val="0"/>
          <w:bCs w:val="0"/>
          <w:color w:val="auto"/>
          <w:highlight w:val="none"/>
        </w:rPr>
        <w:t>承包人由于自身的原因超过约定的时间未报送竣工结算资料的，从逾期次日起，每日扣罚违约金1000元（承包人提供结算资料的同时需提供发包人工程管理部门签字盖章确认并注明签收日期的工程结算资料签收记录作为计算违约金的依据）。</w:t>
      </w:r>
      <w:permEnd w:id="4"/>
    </w:p>
    <w:p>
      <w:pPr>
        <w:numPr>
          <w:ilvl w:val="0"/>
          <w:numId w:val="0"/>
        </w:numPr>
        <w:spacing w:line="360" w:lineRule="auto"/>
        <w:ind w:firstLine="420" w:firstLineChars="200"/>
        <w:rPr>
          <w:rFonts w:hint="eastAsia"/>
          <w:color w:val="auto"/>
          <w:highlight w:val="none"/>
        </w:rPr>
      </w:pPr>
      <w:r>
        <w:rPr>
          <w:rFonts w:hint="eastAsia"/>
          <w:b w:val="0"/>
          <w:bCs w:val="0"/>
          <w:color w:val="auto"/>
          <w:highlight w:val="none"/>
          <w:lang w:val="en-US" w:eastAsia="zh-CN"/>
        </w:rPr>
        <w:t>2、对于输配电线路占地及青赔费，如承包人未能按本合同专用条款13.8（二）d项说明提交完整支撑材料时，发包人有权依据现有资料开展占地及青赔费结算，对资料缺失部分予以核减</w:t>
      </w:r>
      <w:r>
        <w:rPr>
          <w:rFonts w:hint="eastAsia"/>
          <w:color w:val="auto"/>
          <w:highlight w:val="none"/>
        </w:rPr>
        <w:t>。</w:t>
      </w:r>
    </w:p>
    <w:p>
      <w:pPr>
        <w:numPr>
          <w:ilvl w:val="0"/>
          <w:numId w:val="0"/>
        </w:numPr>
        <w:spacing w:line="360" w:lineRule="auto"/>
        <w:ind w:firstLine="420" w:firstLineChars="200"/>
        <w:rPr>
          <w:rFonts w:hint="eastAsia"/>
          <w:b w:val="0"/>
          <w:bCs w:val="0"/>
          <w:color w:val="auto"/>
          <w:highlight w:val="none"/>
        </w:rPr>
      </w:pPr>
      <w:r>
        <w:rPr>
          <w:rFonts w:hint="eastAsia"/>
          <w:b w:val="0"/>
          <w:bCs w:val="0"/>
          <w:color w:val="auto"/>
          <w:highlight w:val="none"/>
          <w:lang w:val="en-US" w:eastAsia="zh-CN"/>
        </w:rPr>
        <w:t>3</w:t>
      </w:r>
      <w:r>
        <w:rPr>
          <w:rFonts w:hint="eastAsia"/>
          <w:b w:val="0"/>
          <w:bCs w:val="0"/>
          <w:color w:val="auto"/>
          <w:highlight w:val="none"/>
        </w:rPr>
        <w:t>、承包人未提出增加费用，经审定需调增结算费用，此时产生的结算审核费用由承包人承担。</w:t>
      </w:r>
    </w:p>
    <w:p>
      <w:pPr>
        <w:spacing w:line="360" w:lineRule="auto"/>
        <w:ind w:firstLine="420" w:firstLineChars="200"/>
        <w:rPr>
          <w:rFonts w:hint="eastAsia"/>
          <w:b w:val="0"/>
          <w:bCs w:val="0"/>
          <w:color w:val="auto"/>
          <w:highlight w:val="none"/>
        </w:rPr>
      </w:pPr>
      <w:r>
        <w:rPr>
          <w:rFonts w:hint="eastAsia"/>
          <w:b w:val="0"/>
          <w:bCs w:val="0"/>
          <w:color w:val="auto"/>
          <w:highlight w:val="none"/>
          <w:lang w:val="en-US" w:eastAsia="zh-CN"/>
        </w:rPr>
        <w:t>4</w:t>
      </w:r>
      <w:r>
        <w:rPr>
          <w:rFonts w:hint="eastAsia"/>
          <w:b w:val="0"/>
          <w:bCs w:val="0"/>
          <w:color w:val="auto"/>
          <w:highlight w:val="none"/>
        </w:rPr>
        <w:t>、结算费用经发包人委托的中介机构审定</w:t>
      </w:r>
      <w:r>
        <w:rPr>
          <w:rFonts w:hint="eastAsia"/>
          <w:b w:val="0"/>
          <w:bCs w:val="0"/>
          <w:color w:val="auto"/>
          <w:highlight w:val="none"/>
          <w:lang w:eastAsia="zh-CN"/>
        </w:rPr>
        <w:t>，</w:t>
      </w:r>
      <w:r>
        <w:rPr>
          <w:rFonts w:hint="eastAsia"/>
          <w:color w:val="auto"/>
          <w:highlight w:val="none"/>
        </w:rPr>
        <w:t>审减额由委托人认定为</w:t>
      </w:r>
      <w:r>
        <w:rPr>
          <w:rFonts w:hint="eastAsia"/>
          <w:color w:val="auto"/>
          <w:highlight w:val="none"/>
          <w:lang w:val="en-US" w:eastAsia="zh-CN"/>
        </w:rPr>
        <w:t>为准。</w:t>
      </w:r>
      <w:permStart w:id="5" w:edGrp="everyone"/>
      <w:r>
        <w:rPr>
          <w:rFonts w:hint="eastAsia"/>
          <w:color w:val="auto"/>
          <w:highlight w:val="none"/>
        </w:rPr>
        <w:t>当单项工程审减率大于0%小于10%时（审减率=审减额/送审金额），该单项工程的全过程造价咨询费用或竣工结算审核费用中的基本收费部分由发包人支付，效益收费部分由承包人支付</w:t>
      </w:r>
      <w:r>
        <w:rPr>
          <w:rFonts w:hint="eastAsia"/>
          <w:color w:val="auto"/>
          <w:highlight w:val="none"/>
          <w:lang w:eastAsia="zh-CN"/>
        </w:rPr>
        <w:t>；</w:t>
      </w:r>
      <w:r>
        <w:rPr>
          <w:rFonts w:hint="eastAsia"/>
          <w:color w:val="auto"/>
          <w:highlight w:val="none"/>
        </w:rPr>
        <w:t>当单项工程审减率超过10%时，该单项工程的全过程造价咨询费用或竣工结算审核费用中的基本收费部分和效益收费部分均由承包人支付</w:t>
      </w:r>
      <w:r>
        <w:rPr>
          <w:rFonts w:hint="eastAsia"/>
          <w:color w:val="auto"/>
          <w:highlight w:val="none"/>
          <w:lang w:eastAsia="zh-CN"/>
        </w:rPr>
        <w:t>。</w:t>
      </w:r>
      <w:r>
        <w:rPr>
          <w:rFonts w:hint="eastAsia"/>
          <w:color w:val="auto"/>
          <w:highlight w:val="none"/>
        </w:rPr>
        <w:t>承包人支付部分在工程结算款中扣除并由发包人支付给中介机构</w:t>
      </w:r>
      <w:r>
        <w:rPr>
          <w:rFonts w:hint="eastAsia"/>
          <w:b w:val="0"/>
          <w:bCs w:val="0"/>
          <w:color w:val="auto"/>
          <w:highlight w:val="none"/>
        </w:rPr>
        <w:t>。</w:t>
      </w:r>
      <w:permEnd w:id="5"/>
    </w:p>
    <w:p>
      <w:pPr>
        <w:spacing w:line="360" w:lineRule="auto"/>
        <w:ind w:firstLine="420" w:firstLineChars="200"/>
        <w:rPr>
          <w:rFonts w:hint="eastAsia"/>
          <w:b w:val="0"/>
          <w:bCs w:val="0"/>
          <w:color w:val="auto"/>
          <w:highlight w:val="none"/>
        </w:rPr>
      </w:pPr>
      <w:r>
        <w:rPr>
          <w:rFonts w:hint="eastAsia"/>
          <w:b w:val="0"/>
          <w:bCs w:val="0"/>
          <w:color w:val="auto"/>
          <w:highlight w:val="none"/>
          <w:lang w:val="en-US" w:eastAsia="zh-CN"/>
        </w:rPr>
        <w:t>5</w:t>
      </w:r>
      <w:r>
        <w:rPr>
          <w:rFonts w:hint="eastAsia"/>
          <w:b w:val="0"/>
          <w:bCs w:val="0"/>
          <w:color w:val="auto"/>
          <w:highlight w:val="none"/>
        </w:rPr>
        <w:t>、承包人由于自身的原因未能及时、准确、完整地在工程管理系统中录入数据并经书面警告的，工程竣工结算时，最高扣减结算价款10万元。</w:t>
      </w:r>
    </w:p>
    <w:p>
      <w:pPr>
        <w:spacing w:line="360" w:lineRule="auto"/>
        <w:ind w:firstLine="420" w:firstLineChars="200"/>
        <w:rPr>
          <w:rFonts w:hint="eastAsia"/>
          <w:b w:val="0"/>
          <w:bCs w:val="0"/>
          <w:color w:val="auto"/>
          <w:highlight w:val="none"/>
        </w:rPr>
      </w:pPr>
      <w:r>
        <w:rPr>
          <w:rFonts w:hint="eastAsia"/>
          <w:b w:val="0"/>
          <w:bCs w:val="0"/>
          <w:color w:val="auto"/>
          <w:highlight w:val="none"/>
          <w:lang w:val="en-US" w:eastAsia="zh-CN"/>
        </w:rPr>
        <w:t>6</w:t>
      </w:r>
      <w:r>
        <w:rPr>
          <w:rFonts w:hint="eastAsia"/>
          <w:b w:val="0"/>
          <w:bCs w:val="0"/>
          <w:color w:val="auto"/>
          <w:highlight w:val="none"/>
        </w:rPr>
        <w:t>、在内外部审计过程中，承包人应积极配合，当审计中发现并经发包人确认结算中存在错算款项，发包人有权扣回，承包人应在收到财务决算审计审核报告复核通知书后</w:t>
      </w:r>
      <w:permStart w:id="6" w:edGrp="everyone"/>
      <w:r>
        <w:rPr>
          <w:rFonts w:hint="eastAsia"/>
          <w:b w:val="0"/>
          <w:bCs w:val="0"/>
          <w:color w:val="auto"/>
          <w:highlight w:val="none"/>
        </w:rPr>
        <w:t xml:space="preserve"> </w:t>
      </w:r>
      <w:r>
        <w:rPr>
          <w:rFonts w:hint="eastAsia"/>
          <w:b w:val="0"/>
          <w:bCs w:val="0"/>
          <w:color w:val="auto"/>
          <w:highlight w:val="none"/>
          <w:lang w:val="en-US" w:eastAsia="zh-CN"/>
        </w:rPr>
        <w:t>5</w:t>
      </w:r>
      <w:r>
        <w:rPr>
          <w:rFonts w:hint="eastAsia"/>
          <w:b w:val="0"/>
          <w:bCs w:val="0"/>
          <w:color w:val="auto"/>
          <w:highlight w:val="none"/>
        </w:rPr>
        <w:t xml:space="preserve"> </w:t>
      </w:r>
      <w:permEnd w:id="6"/>
      <w:r>
        <w:rPr>
          <w:rFonts w:hint="eastAsia"/>
          <w:b w:val="0"/>
          <w:bCs w:val="0"/>
          <w:color w:val="auto"/>
          <w:highlight w:val="none"/>
        </w:rPr>
        <w:t>个工作日按发包人要求将错算款项交回发包人。</w:t>
      </w:r>
    </w:p>
    <w:p>
      <w:pPr>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21.其他</w:t>
      </w:r>
    </w:p>
    <w:p>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以下内容增加至第21款：</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21.1 承包人应按发包人要求使用视频监控设备和系统开展项目远程现场安全管理，并开展100%视频监控，纠正和处罚作业人员违章行为。未按要求配合使用的，发包人有权按违反安全违章处理。 </w:t>
      </w:r>
    </w:p>
    <w:p>
      <w:pPr>
        <w:spacing w:line="360" w:lineRule="auto"/>
        <w:ind w:firstLine="420" w:firstLineChars="200"/>
        <w:rPr>
          <w:rFonts w:hint="eastAsia"/>
          <w:b/>
          <w:bCs/>
          <w:color w:val="auto"/>
          <w:highlight w:val="none"/>
        </w:rPr>
      </w:pPr>
      <w:r>
        <w:rPr>
          <w:rFonts w:hint="eastAsia" w:ascii="宋体" w:hAnsi="宋体" w:cs="宋体"/>
          <w:b w:val="0"/>
          <w:i w:val="0"/>
          <w:color w:val="auto"/>
          <w:sz w:val="21"/>
          <w:szCs w:val="21"/>
          <w:highlight w:val="none"/>
        </w:rPr>
        <w:t>21.2项目被上级单位、主管部门、政府相关单位（部门）等单位审计</w:t>
      </w:r>
      <w:r>
        <w:rPr>
          <w:rFonts w:hint="eastAsia" w:ascii="宋体" w:hAnsi="宋体" w:cs="宋体"/>
          <w:b w:val="0"/>
          <w:i w:val="0"/>
          <w:color w:val="auto"/>
          <w:sz w:val="21"/>
          <w:szCs w:val="21"/>
          <w:highlight w:val="none"/>
          <w:lang w:eastAsia="zh-CN"/>
        </w:rPr>
        <w:t>、</w:t>
      </w:r>
      <w:r>
        <w:rPr>
          <w:rFonts w:hint="eastAsia" w:ascii="宋体" w:hAnsi="宋体" w:cs="宋体"/>
          <w:b w:val="0"/>
          <w:i w:val="0"/>
          <w:color w:val="auto"/>
          <w:sz w:val="21"/>
          <w:szCs w:val="21"/>
          <w:highlight w:val="none"/>
          <w:lang w:val="en-US" w:eastAsia="zh-CN"/>
        </w:rPr>
        <w:t>巡视、巡察</w:t>
      </w:r>
      <w:r>
        <w:rPr>
          <w:rFonts w:hint="eastAsia" w:ascii="宋体" w:hAnsi="宋体" w:cs="宋体"/>
          <w:b w:val="0"/>
          <w:i w:val="0"/>
          <w:color w:val="auto"/>
          <w:sz w:val="21"/>
          <w:szCs w:val="21"/>
          <w:highlight w:val="none"/>
        </w:rPr>
        <w:t>的，承包人应全程主动配合发包人提供相关资料，项目经审计核减的款项的由承包人承担，承包人在接到发包人的通知</w:t>
      </w:r>
      <w:r>
        <w:rPr>
          <w:rFonts w:hint="eastAsia" w:ascii="宋体" w:hAnsi="宋体" w:cs="宋体"/>
          <w:b w:val="0"/>
          <w:i w:val="0"/>
          <w:color w:val="auto"/>
          <w:sz w:val="21"/>
          <w:szCs w:val="21"/>
          <w:highlight w:val="none"/>
          <w:lang w:val="en-US" w:eastAsia="zh-CN"/>
        </w:rPr>
        <w:t>5个工作日</w:t>
      </w:r>
      <w:r>
        <w:rPr>
          <w:rFonts w:hint="eastAsia" w:ascii="宋体" w:hAnsi="宋体" w:cs="宋体"/>
          <w:b w:val="0"/>
          <w:i w:val="0"/>
          <w:color w:val="auto"/>
          <w:sz w:val="21"/>
          <w:szCs w:val="21"/>
          <w:highlight w:val="none"/>
        </w:rPr>
        <w:t>内一次性退回审计核减款项至发包人账户，每逾期一日承包人需按审计核减款项的</w:t>
      </w:r>
      <w:r>
        <w:rPr>
          <w:rFonts w:hint="eastAsia" w:ascii="宋体" w:hAnsi="宋体" w:cs="宋体"/>
          <w:b w:val="0"/>
          <w:i w:val="0"/>
          <w:color w:val="auto"/>
          <w:sz w:val="21"/>
          <w:szCs w:val="21"/>
          <w:highlight w:val="none"/>
          <w:lang w:val="en-US" w:eastAsia="zh-CN"/>
        </w:rPr>
        <w:t>0.5</w:t>
      </w:r>
      <w:r>
        <w:rPr>
          <w:rFonts w:hint="eastAsia" w:ascii="宋体" w:hAnsi="宋体" w:cs="宋体"/>
          <w:b w:val="0"/>
          <w:i w:val="0"/>
          <w:color w:val="auto"/>
          <w:sz w:val="21"/>
          <w:szCs w:val="21"/>
          <w:highlight w:val="none"/>
        </w:rPr>
        <w:t>%向发包人支付违约金。前述经审计核减的款项，发包人有权直接从应付承包人的任何款项中直接予以扣回。承包人未能足额扣回的，承包人同意发包人从承包人关联企业应付承包人的任何款项中直接扣回，不足部分发包人仍有权向承包人追偿。</w:t>
      </w:r>
    </w:p>
    <w:p>
      <w:pPr>
        <w:shd w:val="clear" w:color="auto" w:fill="auto"/>
        <w:spacing w:line="360" w:lineRule="auto"/>
        <w:ind w:firstLine="422" w:firstLineChars="200"/>
        <w:rPr>
          <w:rFonts w:hint="eastAsia" w:ascii="Times New Roman" w:hAnsi="Times New Roman" w:eastAsia="宋体" w:cs="Times New Roman"/>
          <w:b/>
          <w:bCs/>
          <w:color w:val="auto"/>
          <w:highlight w:val="none"/>
        </w:rPr>
      </w:pPr>
    </w:p>
    <w:p>
      <w:pPr>
        <w:shd w:val="clear" w:color="auto" w:fill="auto"/>
        <w:spacing w:line="360" w:lineRule="auto"/>
        <w:ind w:firstLine="422" w:firstLineChars="200"/>
        <w:rPr>
          <w:rFonts w:hint="eastAsia" w:ascii="Times New Roman" w:hAnsi="Times New Roman" w:eastAsia="宋体" w:cs="Times New Roman"/>
          <w:b/>
          <w:bCs/>
          <w:color w:val="auto"/>
          <w:highlight w:val="none"/>
          <w:lang w:val="en-US" w:eastAsia="zh-CN"/>
        </w:rPr>
      </w:pPr>
    </w:p>
    <w:p>
      <w:pPr>
        <w:shd w:val="clear" w:color="auto" w:fill="auto"/>
        <w:spacing w:line="360" w:lineRule="auto"/>
        <w:ind w:firstLine="422" w:firstLineChars="200"/>
        <w:rPr>
          <w:rFonts w:hint="eastAsia" w:ascii="Times New Roman" w:hAnsi="Times New Roman" w:eastAsia="宋体" w:cs="Times New Roman"/>
          <w:b/>
          <w:bCs/>
          <w:color w:val="auto"/>
          <w:highlight w:val="none"/>
          <w:lang w:val="en-US" w:eastAsia="zh-CN"/>
        </w:rPr>
      </w:pPr>
    </w:p>
    <w:p>
      <w:pPr>
        <w:shd w:val="clear" w:color="auto" w:fill="auto"/>
        <w:spacing w:line="360" w:lineRule="auto"/>
        <w:ind w:firstLine="422" w:firstLineChars="200"/>
        <w:rPr>
          <w:rFonts w:hint="eastAsia" w:ascii="Times New Roman" w:hAnsi="Times New Roman" w:eastAsia="宋体" w:cs="Times New Roman"/>
          <w:b/>
          <w:bCs/>
          <w:color w:val="auto"/>
          <w:highlight w:val="none"/>
        </w:rPr>
      </w:pPr>
    </w:p>
    <w:p>
      <w:pPr>
        <w:shd w:val="clear" w:color="auto" w:fill="auto"/>
        <w:spacing w:line="360" w:lineRule="auto"/>
        <w:ind w:firstLine="422" w:firstLineChars="200"/>
        <w:rPr>
          <w:rFonts w:hint="eastAsia" w:ascii="Times New Roman" w:hAnsi="Times New Roman" w:eastAsia="宋体" w:cs="Times New Roman"/>
          <w:b/>
          <w:bCs/>
          <w:color w:val="auto"/>
          <w:highlight w:val="none"/>
        </w:rPr>
      </w:pPr>
    </w:p>
    <w:p>
      <w:pPr>
        <w:shd w:val="clear" w:color="auto" w:fill="auto"/>
        <w:rPr>
          <w:rFonts w:hint="eastAsia" w:eastAsia="宋体"/>
          <w:color w:val="auto"/>
          <w:highlight w:val="none"/>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E6590A"/>
    <w:multiLevelType w:val="singleLevel"/>
    <w:tmpl w:val="A2E6590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dit="forms"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76E32"/>
    <w:rsid w:val="003B382D"/>
    <w:rsid w:val="004F4DC3"/>
    <w:rsid w:val="008A4DD1"/>
    <w:rsid w:val="012771CA"/>
    <w:rsid w:val="017D7CB0"/>
    <w:rsid w:val="01840767"/>
    <w:rsid w:val="025E1B30"/>
    <w:rsid w:val="028D2A10"/>
    <w:rsid w:val="035E218C"/>
    <w:rsid w:val="03FF09D1"/>
    <w:rsid w:val="04A42176"/>
    <w:rsid w:val="04BB7B31"/>
    <w:rsid w:val="04EE5035"/>
    <w:rsid w:val="05D6566B"/>
    <w:rsid w:val="05E3484E"/>
    <w:rsid w:val="062F27A0"/>
    <w:rsid w:val="06731EC1"/>
    <w:rsid w:val="06CB2FB4"/>
    <w:rsid w:val="071C74E7"/>
    <w:rsid w:val="07626FF2"/>
    <w:rsid w:val="07EF06E0"/>
    <w:rsid w:val="07FC58F7"/>
    <w:rsid w:val="092522B9"/>
    <w:rsid w:val="092B66E4"/>
    <w:rsid w:val="0A0210D2"/>
    <w:rsid w:val="0A357CA6"/>
    <w:rsid w:val="0A7A62B1"/>
    <w:rsid w:val="0A857EFA"/>
    <w:rsid w:val="0AB02A04"/>
    <w:rsid w:val="0B150BA0"/>
    <w:rsid w:val="0B964097"/>
    <w:rsid w:val="0BB3080C"/>
    <w:rsid w:val="0BD6105C"/>
    <w:rsid w:val="0C2C076A"/>
    <w:rsid w:val="0C3B02C0"/>
    <w:rsid w:val="0C3B1291"/>
    <w:rsid w:val="0C54499C"/>
    <w:rsid w:val="0D0A45F3"/>
    <w:rsid w:val="0D3523D5"/>
    <w:rsid w:val="0D6C29E7"/>
    <w:rsid w:val="0E3B075D"/>
    <w:rsid w:val="0E534696"/>
    <w:rsid w:val="0EA65532"/>
    <w:rsid w:val="0F6B490B"/>
    <w:rsid w:val="0FFF63DC"/>
    <w:rsid w:val="10414571"/>
    <w:rsid w:val="10AD735D"/>
    <w:rsid w:val="11202176"/>
    <w:rsid w:val="11D844E4"/>
    <w:rsid w:val="12BC5972"/>
    <w:rsid w:val="136C3A6D"/>
    <w:rsid w:val="13895AD1"/>
    <w:rsid w:val="13E85359"/>
    <w:rsid w:val="14000139"/>
    <w:rsid w:val="14945576"/>
    <w:rsid w:val="1529490B"/>
    <w:rsid w:val="16422B8A"/>
    <w:rsid w:val="167D4006"/>
    <w:rsid w:val="16BC33D3"/>
    <w:rsid w:val="16CE46AA"/>
    <w:rsid w:val="16D33104"/>
    <w:rsid w:val="16FF25CE"/>
    <w:rsid w:val="17222706"/>
    <w:rsid w:val="174F494F"/>
    <w:rsid w:val="179F3297"/>
    <w:rsid w:val="17B4180D"/>
    <w:rsid w:val="17F95F96"/>
    <w:rsid w:val="18463023"/>
    <w:rsid w:val="18BE20F2"/>
    <w:rsid w:val="18C67E87"/>
    <w:rsid w:val="18F32B1A"/>
    <w:rsid w:val="19186A04"/>
    <w:rsid w:val="19327234"/>
    <w:rsid w:val="197154D5"/>
    <w:rsid w:val="19D708FD"/>
    <w:rsid w:val="1ABA07E3"/>
    <w:rsid w:val="1AF11EE9"/>
    <w:rsid w:val="1B1B5AE7"/>
    <w:rsid w:val="1B2D71A5"/>
    <w:rsid w:val="1BDE548F"/>
    <w:rsid w:val="1BE61A31"/>
    <w:rsid w:val="1CA03607"/>
    <w:rsid w:val="1D214E1D"/>
    <w:rsid w:val="1D24052A"/>
    <w:rsid w:val="1D343834"/>
    <w:rsid w:val="1D46545E"/>
    <w:rsid w:val="1D8119D1"/>
    <w:rsid w:val="1DC17128"/>
    <w:rsid w:val="1DDA7705"/>
    <w:rsid w:val="1DE1733B"/>
    <w:rsid w:val="1DFE6556"/>
    <w:rsid w:val="1E3169BD"/>
    <w:rsid w:val="1E392F2A"/>
    <w:rsid w:val="1F566E40"/>
    <w:rsid w:val="1FE8011B"/>
    <w:rsid w:val="200B2313"/>
    <w:rsid w:val="208B04E5"/>
    <w:rsid w:val="208E0B97"/>
    <w:rsid w:val="20A455EC"/>
    <w:rsid w:val="20E463FD"/>
    <w:rsid w:val="21B8105E"/>
    <w:rsid w:val="22B37E50"/>
    <w:rsid w:val="22EA5D55"/>
    <w:rsid w:val="23163928"/>
    <w:rsid w:val="23A668A4"/>
    <w:rsid w:val="23B801B6"/>
    <w:rsid w:val="23F1283B"/>
    <w:rsid w:val="23F855A9"/>
    <w:rsid w:val="24817751"/>
    <w:rsid w:val="24A56C6E"/>
    <w:rsid w:val="24A91031"/>
    <w:rsid w:val="25043DDF"/>
    <w:rsid w:val="250F4259"/>
    <w:rsid w:val="251C1A20"/>
    <w:rsid w:val="25587D4A"/>
    <w:rsid w:val="256652F2"/>
    <w:rsid w:val="25E54C16"/>
    <w:rsid w:val="25FE5E3B"/>
    <w:rsid w:val="26135940"/>
    <w:rsid w:val="26D7397F"/>
    <w:rsid w:val="270D0F30"/>
    <w:rsid w:val="27CA26F6"/>
    <w:rsid w:val="27DE2261"/>
    <w:rsid w:val="280A1B65"/>
    <w:rsid w:val="28186C15"/>
    <w:rsid w:val="283A128D"/>
    <w:rsid w:val="2849600C"/>
    <w:rsid w:val="28693F9B"/>
    <w:rsid w:val="28F532FD"/>
    <w:rsid w:val="296B4E82"/>
    <w:rsid w:val="29F11536"/>
    <w:rsid w:val="2A2D07F8"/>
    <w:rsid w:val="2A512844"/>
    <w:rsid w:val="2A7F4545"/>
    <w:rsid w:val="2AA80B3D"/>
    <w:rsid w:val="2AB461BA"/>
    <w:rsid w:val="2B1F0683"/>
    <w:rsid w:val="2B2C7540"/>
    <w:rsid w:val="2B44261D"/>
    <w:rsid w:val="2B44271F"/>
    <w:rsid w:val="2B595482"/>
    <w:rsid w:val="2B5C5A5F"/>
    <w:rsid w:val="2B7C3D9A"/>
    <w:rsid w:val="2B8F1305"/>
    <w:rsid w:val="2BEB60AC"/>
    <w:rsid w:val="2CE02C84"/>
    <w:rsid w:val="2D354EB8"/>
    <w:rsid w:val="2DBE647D"/>
    <w:rsid w:val="2E142F4F"/>
    <w:rsid w:val="2E43229D"/>
    <w:rsid w:val="2E5D431B"/>
    <w:rsid w:val="2E664AD1"/>
    <w:rsid w:val="2EBA6A72"/>
    <w:rsid w:val="2EDC2CE7"/>
    <w:rsid w:val="2F9C5111"/>
    <w:rsid w:val="2FAB7D0C"/>
    <w:rsid w:val="303403F6"/>
    <w:rsid w:val="306666F7"/>
    <w:rsid w:val="306E16E9"/>
    <w:rsid w:val="3088561E"/>
    <w:rsid w:val="30B84E53"/>
    <w:rsid w:val="310475B8"/>
    <w:rsid w:val="310E7982"/>
    <w:rsid w:val="311447E9"/>
    <w:rsid w:val="31263489"/>
    <w:rsid w:val="31284FA0"/>
    <w:rsid w:val="312C1C0F"/>
    <w:rsid w:val="31327EC2"/>
    <w:rsid w:val="313F36B9"/>
    <w:rsid w:val="31C17740"/>
    <w:rsid w:val="32462FB2"/>
    <w:rsid w:val="326363F3"/>
    <w:rsid w:val="32F62731"/>
    <w:rsid w:val="330E7C2A"/>
    <w:rsid w:val="3379708A"/>
    <w:rsid w:val="33A30126"/>
    <w:rsid w:val="34967BEC"/>
    <w:rsid w:val="355851B8"/>
    <w:rsid w:val="356D2C7C"/>
    <w:rsid w:val="357B3B1F"/>
    <w:rsid w:val="35C17548"/>
    <w:rsid w:val="36053D7A"/>
    <w:rsid w:val="368E52D8"/>
    <w:rsid w:val="36E0159F"/>
    <w:rsid w:val="36E2469A"/>
    <w:rsid w:val="3734642A"/>
    <w:rsid w:val="373B05AC"/>
    <w:rsid w:val="376D1AC5"/>
    <w:rsid w:val="3782510E"/>
    <w:rsid w:val="37877091"/>
    <w:rsid w:val="381C31E4"/>
    <w:rsid w:val="382F476D"/>
    <w:rsid w:val="38A725C7"/>
    <w:rsid w:val="38F72F1B"/>
    <w:rsid w:val="38F96505"/>
    <w:rsid w:val="392028C4"/>
    <w:rsid w:val="39472834"/>
    <w:rsid w:val="39485291"/>
    <w:rsid w:val="396A5C96"/>
    <w:rsid w:val="3A176869"/>
    <w:rsid w:val="3A263A72"/>
    <w:rsid w:val="3A65303F"/>
    <w:rsid w:val="3A7F5417"/>
    <w:rsid w:val="3ADB5C85"/>
    <w:rsid w:val="3AF776C2"/>
    <w:rsid w:val="3B376C98"/>
    <w:rsid w:val="3C993C30"/>
    <w:rsid w:val="3CB55DD9"/>
    <w:rsid w:val="3D991F99"/>
    <w:rsid w:val="3DB07F6B"/>
    <w:rsid w:val="3DCE783B"/>
    <w:rsid w:val="3DE57621"/>
    <w:rsid w:val="3E22139D"/>
    <w:rsid w:val="3E901F5F"/>
    <w:rsid w:val="3EA856B2"/>
    <w:rsid w:val="3EE202B9"/>
    <w:rsid w:val="3EFD0D6C"/>
    <w:rsid w:val="3F415710"/>
    <w:rsid w:val="3F502A53"/>
    <w:rsid w:val="3F6F6AC4"/>
    <w:rsid w:val="3FA269AC"/>
    <w:rsid w:val="3FD25B24"/>
    <w:rsid w:val="3FE16472"/>
    <w:rsid w:val="404E3E42"/>
    <w:rsid w:val="40894AB8"/>
    <w:rsid w:val="40991D13"/>
    <w:rsid w:val="40AD18E2"/>
    <w:rsid w:val="41270A3C"/>
    <w:rsid w:val="41AF4B8B"/>
    <w:rsid w:val="427771EB"/>
    <w:rsid w:val="430B3B99"/>
    <w:rsid w:val="431D10B7"/>
    <w:rsid w:val="4343130B"/>
    <w:rsid w:val="439F1324"/>
    <w:rsid w:val="44980CDC"/>
    <w:rsid w:val="44C16A07"/>
    <w:rsid w:val="44DB7A97"/>
    <w:rsid w:val="44EA4795"/>
    <w:rsid w:val="45440448"/>
    <w:rsid w:val="455137BA"/>
    <w:rsid w:val="455F7A69"/>
    <w:rsid w:val="45992592"/>
    <w:rsid w:val="45B01234"/>
    <w:rsid w:val="46285E16"/>
    <w:rsid w:val="46827A75"/>
    <w:rsid w:val="46862F52"/>
    <w:rsid w:val="47BE0940"/>
    <w:rsid w:val="47BE2B4A"/>
    <w:rsid w:val="48AE1EC3"/>
    <w:rsid w:val="491456B1"/>
    <w:rsid w:val="49263929"/>
    <w:rsid w:val="496B5174"/>
    <w:rsid w:val="49DC4E68"/>
    <w:rsid w:val="49FF0FEA"/>
    <w:rsid w:val="4A2F331C"/>
    <w:rsid w:val="4A5F1906"/>
    <w:rsid w:val="4A61101F"/>
    <w:rsid w:val="4A6C1FC3"/>
    <w:rsid w:val="4AEB4E36"/>
    <w:rsid w:val="4AFC1FFA"/>
    <w:rsid w:val="4B285E73"/>
    <w:rsid w:val="4B3E0902"/>
    <w:rsid w:val="4BD56629"/>
    <w:rsid w:val="4BDE000E"/>
    <w:rsid w:val="4BFE315B"/>
    <w:rsid w:val="4C0E310B"/>
    <w:rsid w:val="4C144C48"/>
    <w:rsid w:val="4C2E17D2"/>
    <w:rsid w:val="4C4857B4"/>
    <w:rsid w:val="4C596153"/>
    <w:rsid w:val="4CE66ED1"/>
    <w:rsid w:val="4D0742A5"/>
    <w:rsid w:val="4D214ED7"/>
    <w:rsid w:val="4D5C7577"/>
    <w:rsid w:val="4D654A4A"/>
    <w:rsid w:val="4DD546D5"/>
    <w:rsid w:val="4DE66012"/>
    <w:rsid w:val="4E5A6BD8"/>
    <w:rsid w:val="4E6F0E2D"/>
    <w:rsid w:val="4ED2574B"/>
    <w:rsid w:val="4EFD6807"/>
    <w:rsid w:val="4F1B59B5"/>
    <w:rsid w:val="4F362EA1"/>
    <w:rsid w:val="4F3B2021"/>
    <w:rsid w:val="509B61FC"/>
    <w:rsid w:val="50C944FF"/>
    <w:rsid w:val="51032CF0"/>
    <w:rsid w:val="5152079A"/>
    <w:rsid w:val="51AA6309"/>
    <w:rsid w:val="51F352EB"/>
    <w:rsid w:val="52265D02"/>
    <w:rsid w:val="523C2954"/>
    <w:rsid w:val="52937716"/>
    <w:rsid w:val="52A11D3B"/>
    <w:rsid w:val="52DC751A"/>
    <w:rsid w:val="54007A11"/>
    <w:rsid w:val="544A0ADE"/>
    <w:rsid w:val="546973DC"/>
    <w:rsid w:val="549D78F4"/>
    <w:rsid w:val="54CF7D80"/>
    <w:rsid w:val="54E74BEB"/>
    <w:rsid w:val="55A503E6"/>
    <w:rsid w:val="568D46CC"/>
    <w:rsid w:val="576E15CC"/>
    <w:rsid w:val="579978C1"/>
    <w:rsid w:val="57BE06F5"/>
    <w:rsid w:val="57C62767"/>
    <w:rsid w:val="581F5B81"/>
    <w:rsid w:val="58505A6A"/>
    <w:rsid w:val="586E5D3E"/>
    <w:rsid w:val="58D35EB3"/>
    <w:rsid w:val="590132DB"/>
    <w:rsid w:val="59154660"/>
    <w:rsid w:val="594D4B8E"/>
    <w:rsid w:val="59525FDB"/>
    <w:rsid w:val="59A62A20"/>
    <w:rsid w:val="59A93A55"/>
    <w:rsid w:val="5A074243"/>
    <w:rsid w:val="5A2450EA"/>
    <w:rsid w:val="5A437D5D"/>
    <w:rsid w:val="5A5E3764"/>
    <w:rsid w:val="5A710D5C"/>
    <w:rsid w:val="5A7908D5"/>
    <w:rsid w:val="5AAD478D"/>
    <w:rsid w:val="5ADE3E18"/>
    <w:rsid w:val="5ADF4DF7"/>
    <w:rsid w:val="5AEB3574"/>
    <w:rsid w:val="5B4A2A3E"/>
    <w:rsid w:val="5B4E48BA"/>
    <w:rsid w:val="5BA45D69"/>
    <w:rsid w:val="5C2C4ADB"/>
    <w:rsid w:val="5C580382"/>
    <w:rsid w:val="5C676210"/>
    <w:rsid w:val="5CC26F66"/>
    <w:rsid w:val="5CDB4FE6"/>
    <w:rsid w:val="5D1C17D6"/>
    <w:rsid w:val="5D62480F"/>
    <w:rsid w:val="5D9B1BA1"/>
    <w:rsid w:val="5DDF6E91"/>
    <w:rsid w:val="5E222D7F"/>
    <w:rsid w:val="5EA843CC"/>
    <w:rsid w:val="5ED53891"/>
    <w:rsid w:val="5F3C3859"/>
    <w:rsid w:val="5FB474E0"/>
    <w:rsid w:val="6023446D"/>
    <w:rsid w:val="6078085C"/>
    <w:rsid w:val="60D5700B"/>
    <w:rsid w:val="61087E2D"/>
    <w:rsid w:val="61627EF2"/>
    <w:rsid w:val="61923281"/>
    <w:rsid w:val="61D415F5"/>
    <w:rsid w:val="61E045CD"/>
    <w:rsid w:val="62874764"/>
    <w:rsid w:val="62F42042"/>
    <w:rsid w:val="635E565F"/>
    <w:rsid w:val="638C2861"/>
    <w:rsid w:val="63945191"/>
    <w:rsid w:val="63B065DA"/>
    <w:rsid w:val="63F97017"/>
    <w:rsid w:val="641540CC"/>
    <w:rsid w:val="641A131C"/>
    <w:rsid w:val="646E4065"/>
    <w:rsid w:val="649E418C"/>
    <w:rsid w:val="64B20A0E"/>
    <w:rsid w:val="65E5242F"/>
    <w:rsid w:val="667211B2"/>
    <w:rsid w:val="66B2109F"/>
    <w:rsid w:val="66E2130C"/>
    <w:rsid w:val="67410343"/>
    <w:rsid w:val="6750559A"/>
    <w:rsid w:val="675B24AC"/>
    <w:rsid w:val="676350A4"/>
    <w:rsid w:val="678B32A0"/>
    <w:rsid w:val="67E61944"/>
    <w:rsid w:val="684F5878"/>
    <w:rsid w:val="68BD71B4"/>
    <w:rsid w:val="68C31F72"/>
    <w:rsid w:val="68EC3DD0"/>
    <w:rsid w:val="692B4132"/>
    <w:rsid w:val="6968126D"/>
    <w:rsid w:val="6A3C04F2"/>
    <w:rsid w:val="6A433669"/>
    <w:rsid w:val="6A7C678A"/>
    <w:rsid w:val="6A9E1710"/>
    <w:rsid w:val="6B87730F"/>
    <w:rsid w:val="6BAA7113"/>
    <w:rsid w:val="6BD04C6F"/>
    <w:rsid w:val="6BF80FF3"/>
    <w:rsid w:val="6C05238F"/>
    <w:rsid w:val="6C311B17"/>
    <w:rsid w:val="6C6753BD"/>
    <w:rsid w:val="6CC138BA"/>
    <w:rsid w:val="6D05244E"/>
    <w:rsid w:val="6D243774"/>
    <w:rsid w:val="6D542C57"/>
    <w:rsid w:val="6E1E79EB"/>
    <w:rsid w:val="6E287E44"/>
    <w:rsid w:val="6E2A4C0B"/>
    <w:rsid w:val="6E9D5637"/>
    <w:rsid w:val="6F4F605A"/>
    <w:rsid w:val="6FD025A6"/>
    <w:rsid w:val="70242621"/>
    <w:rsid w:val="704F15F9"/>
    <w:rsid w:val="705E5698"/>
    <w:rsid w:val="70951F5C"/>
    <w:rsid w:val="709E5E25"/>
    <w:rsid w:val="70B46254"/>
    <w:rsid w:val="71052A8E"/>
    <w:rsid w:val="714251E9"/>
    <w:rsid w:val="71AB06BA"/>
    <w:rsid w:val="71F145A9"/>
    <w:rsid w:val="72330FCB"/>
    <w:rsid w:val="72E82850"/>
    <w:rsid w:val="739B7ABD"/>
    <w:rsid w:val="73B43AD1"/>
    <w:rsid w:val="73F640E0"/>
    <w:rsid w:val="73F75673"/>
    <w:rsid w:val="740A7E52"/>
    <w:rsid w:val="740C2EB6"/>
    <w:rsid w:val="74360245"/>
    <w:rsid w:val="744448D5"/>
    <w:rsid w:val="746B1DAF"/>
    <w:rsid w:val="747711F5"/>
    <w:rsid w:val="7492123E"/>
    <w:rsid w:val="74C332C2"/>
    <w:rsid w:val="74CB17FF"/>
    <w:rsid w:val="75BF0C01"/>
    <w:rsid w:val="75C23499"/>
    <w:rsid w:val="766A4850"/>
    <w:rsid w:val="7672533A"/>
    <w:rsid w:val="76CD0069"/>
    <w:rsid w:val="77132BA9"/>
    <w:rsid w:val="77D9070C"/>
    <w:rsid w:val="77FB61A9"/>
    <w:rsid w:val="78641EBF"/>
    <w:rsid w:val="792E16F0"/>
    <w:rsid w:val="794C7F09"/>
    <w:rsid w:val="79B902B8"/>
    <w:rsid w:val="79DC46B7"/>
    <w:rsid w:val="7A4946DA"/>
    <w:rsid w:val="7A554706"/>
    <w:rsid w:val="7AC272FF"/>
    <w:rsid w:val="7AF75D5C"/>
    <w:rsid w:val="7B086666"/>
    <w:rsid w:val="7B2B326A"/>
    <w:rsid w:val="7B5D6421"/>
    <w:rsid w:val="7BA86E99"/>
    <w:rsid w:val="7BE17014"/>
    <w:rsid w:val="7C900816"/>
    <w:rsid w:val="7CD63AC7"/>
    <w:rsid w:val="7CEB54F6"/>
    <w:rsid w:val="7D397C9C"/>
    <w:rsid w:val="7D57146E"/>
    <w:rsid w:val="7D66490D"/>
    <w:rsid w:val="7D774E71"/>
    <w:rsid w:val="7DA525FA"/>
    <w:rsid w:val="7DB8544C"/>
    <w:rsid w:val="7E135E11"/>
    <w:rsid w:val="7E225CC3"/>
    <w:rsid w:val="7E362BEF"/>
    <w:rsid w:val="7F0E612D"/>
    <w:rsid w:val="7F5D773E"/>
    <w:rsid w:val="7F690FAE"/>
    <w:rsid w:val="7F7A63C8"/>
    <w:rsid w:val="7F8D0CCF"/>
    <w:rsid w:val="7FCA156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Theme="majorHAnsi" w:hAnsiTheme="majorHAnsi" w:cstheme="majorBidi"/>
      <w:b/>
      <w:bCs/>
      <w:szCs w:val="32"/>
    </w:rPr>
  </w:style>
  <w:style w:type="paragraph" w:styleId="6">
    <w:name w:val="annotation text"/>
    <w:basedOn w:val="1"/>
    <w:qFormat/>
    <w:uiPriority w:val="0"/>
    <w:pPr>
      <w:jc w:val="left"/>
    </w:pPr>
  </w:style>
  <w:style w:type="paragraph" w:styleId="7">
    <w:name w:val="Body Text Indent"/>
    <w:basedOn w:val="1"/>
    <w:qFormat/>
    <w:uiPriority w:val="0"/>
    <w:pPr>
      <w:spacing w:after="120"/>
      <w:ind w:left="420" w:leftChars="200"/>
    </w:pPr>
  </w:style>
  <w:style w:type="paragraph" w:styleId="8">
    <w:name w:val="Plain Text"/>
    <w:basedOn w:val="1"/>
    <w:qFormat/>
    <w:uiPriority w:val="0"/>
    <w:rPr>
      <w:rFonts w:ascii="宋体" w:hAnsi="Courier New"/>
    </w:rPr>
  </w:style>
  <w:style w:type="paragraph" w:styleId="9">
    <w:name w:val="toc 2"/>
    <w:basedOn w:val="1"/>
    <w:next w:val="1"/>
    <w:qFormat/>
    <w:uiPriority w:val="39"/>
    <w:pPr>
      <w:ind w:left="420" w:leftChars="200"/>
    </w:pPr>
  </w:style>
  <w:style w:type="paragraph" w:styleId="10">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2">
    <w:name w:val="Table Grid"/>
    <w:basedOn w:val="11"/>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目录 21"/>
    <w:basedOn w:val="1"/>
    <w:next w:val="1"/>
    <w:qFormat/>
    <w:uiPriority w:val="0"/>
    <w:pPr>
      <w:spacing w:before="100" w:beforeAutospacing="1" w:after="100" w:afterAutospacing="1"/>
      <w:ind w:left="420" w:leftChars="200"/>
    </w:pPr>
  </w:style>
  <w:style w:type="paragraph" w:customStyle="1" w:styleId="15">
    <w:name w:val="11"/>
    <w:basedOn w:val="7"/>
    <w:qFormat/>
    <w:uiPriority w:val="0"/>
    <w:pPr>
      <w:spacing w:line="360" w:lineRule="auto"/>
    </w:pPr>
    <w:rPr>
      <w:rFonts w:hAnsi="宋体"/>
      <w:b/>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2020-10-13T00:40:00Z</dcterms:created>
  <dc:creator>Administrator</dc:creator>
  <cp:lastModifiedBy>吴佳穗</cp:lastModifiedBy>
  <cp:lastPrinted>2025-08-18T11:12:00Z</cp:lastPrinted>
  <dcterms:modified xsi:type="dcterms:W3CDTF">2025-08-29T08:30:14Z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86CF4DAE97664A669C3A2C7B55CF369C</vt:lpwstr>
  </property>
  <property fmtid="{D5CDD505-2E9C-101B-9397-08002B2CF9AE}" pid="4" name="docranid">
    <vt:lpwstr>CD4509943DB74A85BA647D4C20D72F45</vt:lpwstr>
  </property>
</Properties>
</file>