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082E7C">
      <w:pPr>
        <w:pStyle w:val="8"/>
        <w:shd w:val="clear"/>
        <w:jc w:val="center"/>
        <w:rPr>
          <w:rFonts w:ascii="隶书" w:eastAsia="隶书"/>
          <w:color w:val="auto"/>
          <w:sz w:val="56"/>
          <w:szCs w:val="56"/>
          <w:highlight w:val="none"/>
        </w:rPr>
      </w:pPr>
    </w:p>
    <w:p w14:paraId="744249ED">
      <w:pPr>
        <w:pStyle w:val="8"/>
        <w:shd w:val="clear"/>
        <w:jc w:val="center"/>
        <w:rPr>
          <w:rFonts w:ascii="隶书" w:eastAsia="隶书"/>
          <w:color w:val="auto"/>
          <w:sz w:val="56"/>
          <w:szCs w:val="56"/>
          <w:highlight w:val="none"/>
        </w:rPr>
      </w:pPr>
    </w:p>
    <w:p w14:paraId="4D3B14C8">
      <w:pPr>
        <w:pStyle w:val="18"/>
        <w:shd w:val="clear"/>
        <w:rPr>
          <w:rFonts w:hint="eastAsia" w:ascii="黑体" w:hAnsi="黑体" w:eastAsia="黑体" w:cs="黑体"/>
          <w:b/>
          <w:bCs/>
          <w:color w:val="auto"/>
          <w:szCs w:val="52"/>
          <w:highlight w:val="none"/>
        </w:rPr>
      </w:pPr>
      <w:bookmarkStart w:id="13" w:name="_GoBack"/>
      <w:r>
        <w:rPr>
          <w:rFonts w:hint="eastAsia" w:ascii="黑体" w:hAnsi="黑体" w:eastAsia="黑体" w:cs="黑体"/>
          <w:b/>
          <w:bCs/>
          <w:color w:val="auto"/>
          <w:szCs w:val="52"/>
          <w:highlight w:val="none"/>
          <w:lang w:val="en-US" w:eastAsia="zh-CN"/>
        </w:rPr>
        <w:t>数字电网科技公司配网专用主控芯片研发测试环境搭建服务项目</w:t>
      </w:r>
    </w:p>
    <w:bookmarkEnd w:id="13"/>
    <w:p w14:paraId="57450B15">
      <w:pPr>
        <w:pStyle w:val="8"/>
        <w:shd w:val="clear"/>
        <w:jc w:val="center"/>
        <w:rPr>
          <w:rFonts w:ascii="隶书" w:eastAsia="隶书"/>
          <w:color w:val="auto"/>
          <w:sz w:val="48"/>
          <w:szCs w:val="48"/>
          <w:highlight w:val="none"/>
        </w:rPr>
      </w:pPr>
    </w:p>
    <w:p w14:paraId="32C09538">
      <w:pPr>
        <w:pStyle w:val="8"/>
        <w:shd w:val="clear"/>
        <w:jc w:val="center"/>
        <w:rPr>
          <w:rFonts w:ascii="隶书" w:eastAsia="隶书"/>
          <w:color w:val="auto"/>
          <w:sz w:val="48"/>
          <w:szCs w:val="48"/>
          <w:highlight w:val="none"/>
        </w:rPr>
      </w:pPr>
    </w:p>
    <w:p w14:paraId="2EC388A8">
      <w:pPr>
        <w:pStyle w:val="8"/>
        <w:shd w:val="clear"/>
        <w:jc w:val="center"/>
        <w:rPr>
          <w:rFonts w:ascii="黑体" w:hAnsi="黑体" w:eastAsia="黑体" w:cs="黑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黑体" w:hAnsi="黑体" w:eastAsia="黑体" w:cs="黑体"/>
          <w:b/>
          <w:bCs/>
          <w:color w:val="auto"/>
          <w:sz w:val="52"/>
          <w:szCs w:val="52"/>
          <w:highlight w:val="none"/>
        </w:rPr>
        <w:t>技术规范书</w:t>
      </w:r>
    </w:p>
    <w:p w14:paraId="025DD30F">
      <w:pPr>
        <w:shd w:val="clear"/>
        <w:spacing w:before="156" w:beforeLines="50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 w14:paraId="26F6A9E4">
      <w:pPr>
        <w:shd w:val="clear"/>
        <w:spacing w:before="156" w:beforeLines="50"/>
        <w:jc w:val="center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 w14:paraId="236803A6">
      <w:pPr>
        <w:shd w:val="clear"/>
        <w:spacing w:before="156" w:beforeLines="50"/>
        <w:jc w:val="center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 w14:paraId="542655F7">
      <w:pPr>
        <w:shd w:val="clear"/>
        <w:spacing w:before="156" w:beforeLines="50"/>
        <w:jc w:val="center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 w14:paraId="2F2F1541">
      <w:pPr>
        <w:shd w:val="clear"/>
        <w:spacing w:before="156" w:beforeLines="50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 w14:paraId="4788F5D8">
      <w:pPr>
        <w:shd w:val="clear"/>
        <w:spacing w:before="156" w:beforeLines="50"/>
        <w:rPr>
          <w:rFonts w:ascii="楷体_GB2312" w:hAnsi="宋体" w:eastAsia="楷体_GB2312"/>
          <w:color w:val="auto"/>
          <w:sz w:val="32"/>
          <w:szCs w:val="32"/>
          <w:highlight w:val="none"/>
        </w:rPr>
      </w:pPr>
    </w:p>
    <w:p w14:paraId="202A263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outlineLvl w:val="9"/>
        <w:rPr>
          <w:rFonts w:asciiTheme="minorEastAsia" w:hAnsiTheme="minorEastAsia" w:eastAsiaTheme="minorEastAsia" w:cstheme="minorEastAsia"/>
          <w:bCs/>
          <w:color w:val="auto"/>
          <w:sz w:val="44"/>
          <w:szCs w:val="36"/>
          <w:highlight w:val="none"/>
        </w:rPr>
      </w:pPr>
      <w:bookmarkStart w:id="0" w:name="_Toc29868"/>
      <w:bookmarkStart w:id="1" w:name="_Toc26266"/>
      <w:bookmarkStart w:id="2" w:name="_Toc6059"/>
    </w:p>
    <w:p w14:paraId="759653CA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outlineLvl w:val="9"/>
        <w:rPr>
          <w:rStyle w:val="21"/>
          <w:rFonts w:hint="eastAsia" w:ascii="黑体" w:hAnsi="黑体" w:eastAsia="黑体" w:cs="黑体"/>
          <w:color w:val="auto"/>
          <w:highlight w:val="none"/>
          <w:lang w:val="en-US" w:eastAsia="zh-CN"/>
        </w:rPr>
      </w:pPr>
      <w:r>
        <w:rPr>
          <w:rStyle w:val="21"/>
          <w:rFonts w:hint="eastAsia" w:ascii="黑体" w:hAnsi="黑体" w:eastAsia="黑体" w:cs="黑体"/>
          <w:color w:val="auto"/>
          <w:highlight w:val="none"/>
          <w:lang w:val="en-US" w:eastAsia="zh-CN"/>
        </w:rPr>
        <w:t>二〇二五年八月</w:t>
      </w:r>
    </w:p>
    <w:bookmarkEnd w:id="0"/>
    <w:bookmarkEnd w:id="1"/>
    <w:bookmarkEnd w:id="2"/>
    <w:p w14:paraId="52ECE3F1">
      <w:pPr>
        <w:rPr>
          <w:rFonts w:hint="eastAsia" w:ascii="宋体" w:hAnsi="宋体"/>
          <w:b/>
          <w:color w:val="auto"/>
          <w:sz w:val="32"/>
          <w:highlight w:val="none"/>
        </w:rPr>
      </w:pPr>
      <w:bookmarkStart w:id="3" w:name="_Toc17611"/>
      <w:bookmarkStart w:id="4" w:name="_Toc9243"/>
      <w:bookmarkStart w:id="5" w:name="_Toc32342"/>
      <w:bookmarkStart w:id="6" w:name="_Toc266713645"/>
      <w:bookmarkStart w:id="7" w:name="_Toc19589"/>
      <w:r>
        <w:rPr>
          <w:rFonts w:hint="eastAsia" w:ascii="宋体" w:hAnsi="宋体"/>
          <w:b/>
          <w:color w:val="auto"/>
          <w:sz w:val="32"/>
          <w:highlight w:val="none"/>
        </w:rPr>
        <w:br w:type="page"/>
      </w:r>
    </w:p>
    <w:p w14:paraId="26848D09">
      <w:pPr>
        <w:shd w:val="clear"/>
        <w:spacing w:line="480" w:lineRule="auto"/>
        <w:jc w:val="center"/>
        <w:outlineLvl w:val="0"/>
        <w:rPr>
          <w:rFonts w:ascii="宋体" w:hAnsi="宋体"/>
          <w:b/>
          <w:color w:val="auto"/>
          <w:sz w:val="32"/>
          <w:highlight w:val="none"/>
        </w:rPr>
      </w:pPr>
      <w:r>
        <w:rPr>
          <w:rFonts w:hint="eastAsia" w:ascii="宋体" w:hAnsi="宋体"/>
          <w:b/>
          <w:color w:val="auto"/>
          <w:sz w:val="32"/>
          <w:highlight w:val="none"/>
        </w:rPr>
        <w:t>总则</w:t>
      </w:r>
      <w:bookmarkEnd w:id="3"/>
      <w:bookmarkEnd w:id="4"/>
      <w:bookmarkEnd w:id="5"/>
      <w:bookmarkEnd w:id="6"/>
      <w:bookmarkEnd w:id="7"/>
    </w:p>
    <w:p w14:paraId="438E6189">
      <w:pPr>
        <w:numPr>
          <w:ilvl w:val="0"/>
          <w:numId w:val="2"/>
        </w:numPr>
        <w:shd w:val="clear"/>
        <w:spacing w:line="360" w:lineRule="auto"/>
        <w:rPr>
          <w:rFonts w:hint="eastAsia"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本文件为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“</w:t>
      </w:r>
      <w:r>
        <w:rPr>
          <w:rFonts w:hint="eastAsia" w:ascii="宋体" w:hAnsi="宋体"/>
          <w:b w:val="0"/>
          <w:bCs/>
          <w:sz w:val="24"/>
          <w:szCs w:val="24"/>
          <w:highlight w:val="none"/>
          <w:lang w:val="en-US" w:eastAsia="zh-CN"/>
        </w:rPr>
        <w:t>数字电网科技公司配网专用主控芯片研发测试环境搭建服务项目</w:t>
      </w:r>
      <w:r>
        <w:rPr>
          <w:rFonts w:hint="eastAsia" w:ascii="宋体" w:hAnsi="宋体"/>
          <w:b w:val="0"/>
          <w:bCs/>
          <w:sz w:val="24"/>
          <w:szCs w:val="24"/>
          <w:highlight w:val="none"/>
          <w:lang w:eastAsia="zh-CN"/>
        </w:rPr>
        <w:t>”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采购</w:t>
      </w:r>
      <w:r>
        <w:rPr>
          <w:rFonts w:hint="eastAsia" w:ascii="宋体" w:hAnsi="宋体"/>
          <w:bCs/>
          <w:color w:val="auto"/>
          <w:sz w:val="24"/>
          <w:highlight w:val="none"/>
        </w:rPr>
        <w:t>技术文件。</w:t>
      </w:r>
    </w:p>
    <w:p w14:paraId="669DCB9F"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本文件所描述的各</w:t>
      </w:r>
      <w:r>
        <w:rPr>
          <w:rFonts w:hint="eastAsia" w:hAnsi="宋体"/>
          <w:bCs/>
          <w:color w:val="auto"/>
          <w:sz w:val="24"/>
          <w:highlight w:val="none"/>
        </w:rPr>
        <w:t>项技术要求</w:t>
      </w:r>
      <w:r>
        <w:rPr>
          <w:rFonts w:hint="eastAsia" w:ascii="宋体" w:hAnsi="宋体"/>
          <w:bCs/>
          <w:color w:val="auto"/>
          <w:sz w:val="24"/>
          <w:highlight w:val="none"/>
        </w:rPr>
        <w:t>仅供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报价方</w:t>
      </w:r>
      <w:r>
        <w:rPr>
          <w:rFonts w:hint="eastAsia" w:ascii="宋体" w:hAnsi="宋体"/>
          <w:bCs/>
          <w:color w:val="auto"/>
          <w:sz w:val="24"/>
          <w:highlight w:val="none"/>
        </w:rPr>
        <w:t>编制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报价技术</w:t>
      </w:r>
      <w:r>
        <w:rPr>
          <w:rFonts w:hint="eastAsia" w:ascii="宋体" w:hAnsi="宋体"/>
          <w:bCs/>
          <w:color w:val="auto"/>
          <w:sz w:val="24"/>
          <w:highlight w:val="none"/>
        </w:rPr>
        <w:t>文件之用。</w:t>
      </w:r>
    </w:p>
    <w:p w14:paraId="0E3A3094"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本文件仅描述基本的技术需求，并未对一切技术细节做出规定，也未充分引述有关标准和技术条文，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highlight w:val="none"/>
        </w:rPr>
        <w:t>应根据需求目标提供进一步具体的可满足要求的</w:t>
      </w:r>
      <w:r>
        <w:rPr>
          <w:rFonts w:hint="eastAsia" w:hAnsi="宋体"/>
          <w:bCs/>
          <w:color w:val="auto"/>
          <w:sz w:val="24"/>
          <w:highlight w:val="none"/>
        </w:rPr>
        <w:t>技术</w:t>
      </w:r>
      <w:r>
        <w:rPr>
          <w:rFonts w:hint="eastAsia" w:ascii="宋体" w:hAnsi="宋体"/>
          <w:bCs/>
          <w:color w:val="auto"/>
          <w:sz w:val="24"/>
          <w:highlight w:val="none"/>
        </w:rPr>
        <w:t>指标。</w:t>
      </w:r>
    </w:p>
    <w:p w14:paraId="4867C5D6"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highlight w:val="none"/>
        </w:rPr>
        <w:t>技术文件要求文字精练、数据准确、表述及图示清晰明确，具有针对性。</w:t>
      </w:r>
    </w:p>
    <w:p w14:paraId="7A00CC75"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在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技术文件中应对本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文件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逐项予以说明和答复,应如实反映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报价方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与本技术规范书的技术差异。如果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没有提出技术差异，而在执行合同的过程中，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采购方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发现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提供的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与其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技术文件的条文存在差异，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采购方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将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追究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违约责任</w:t>
      </w:r>
      <w:r>
        <w:rPr>
          <w:rFonts w:hint="eastAsia" w:ascii="宋体" w:hAnsi="宋体"/>
          <w:bCs/>
          <w:color w:val="auto"/>
          <w:sz w:val="24"/>
          <w:highlight w:val="none"/>
        </w:rPr>
        <w:t>。</w:t>
      </w:r>
    </w:p>
    <w:p w14:paraId="7FB3D34B"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应在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技术部分按本技术规范书的要求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内容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如实详细填写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报价方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的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范围及明细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，并在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报价方报价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部分按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此范围及明细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进行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分项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报价，如发现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总报价与分项报价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有矛盾之处，将按有利于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  <w:lang w:eastAsia="zh-CN"/>
        </w:rPr>
        <w:t>采购方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的条款执行</w:t>
      </w:r>
      <w:r>
        <w:rPr>
          <w:rFonts w:hint="eastAsia" w:hAnsi="宋体"/>
          <w:bCs/>
          <w:color w:val="auto"/>
          <w:sz w:val="24"/>
          <w:szCs w:val="22"/>
          <w:highlight w:val="none"/>
        </w:rPr>
        <w:t>。</w:t>
      </w:r>
    </w:p>
    <w:p w14:paraId="1DC67B7F"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szCs w:val="22"/>
          <w:highlight w:val="none"/>
          <w:lang w:val="en-US" w:eastAsia="zh-CN"/>
        </w:rPr>
        <w:t>报价方</w:t>
      </w:r>
      <w:r>
        <w:rPr>
          <w:rFonts w:hint="eastAsia" w:ascii="宋体" w:hAnsi="宋体"/>
          <w:bCs/>
          <w:color w:val="auto"/>
          <w:sz w:val="24"/>
          <w:highlight w:val="none"/>
        </w:rPr>
        <w:t>必须仔细阅读本技术规范书的全部条款，并作出明确响应。技术规范书中的条款及要求均为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采购方</w:t>
      </w:r>
      <w:r>
        <w:rPr>
          <w:rFonts w:hint="eastAsia" w:ascii="宋体" w:hAnsi="宋体"/>
          <w:bCs/>
          <w:color w:val="auto"/>
          <w:sz w:val="24"/>
          <w:highlight w:val="none"/>
        </w:rPr>
        <w:t>最低需求，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报价方</w:t>
      </w:r>
      <w:r>
        <w:rPr>
          <w:rFonts w:hint="eastAsia" w:ascii="宋体" w:hAnsi="宋体"/>
          <w:bCs/>
          <w:color w:val="auto"/>
          <w:sz w:val="24"/>
          <w:highlight w:val="none"/>
        </w:rPr>
        <w:t>必须满足，若有一项不满足将否决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宋体" w:hAnsi="宋体"/>
          <w:bCs/>
          <w:color w:val="auto"/>
          <w:sz w:val="24"/>
          <w:highlight w:val="none"/>
        </w:rPr>
        <w:t>。</w:t>
      </w:r>
    </w:p>
    <w:p w14:paraId="49492921"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szCs w:val="22"/>
          <w:highlight w:val="none"/>
        </w:rPr>
      </w:pP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本技术规范书未尽事宜，由买、卖双方协商确定。</w:t>
      </w:r>
    </w:p>
    <w:p w14:paraId="55FA2B97">
      <w:pPr>
        <w:numPr>
          <w:ilvl w:val="0"/>
          <w:numId w:val="2"/>
        </w:numPr>
        <w:shd w:val="clear"/>
        <w:spacing w:line="360" w:lineRule="auto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本</w:t>
      </w:r>
      <w:r>
        <w:rPr>
          <w:rFonts w:hint="eastAsia" w:ascii="宋体" w:hAnsi="宋体"/>
          <w:bCs/>
          <w:color w:val="auto"/>
          <w:sz w:val="24"/>
          <w:szCs w:val="22"/>
          <w:highlight w:val="none"/>
        </w:rPr>
        <w:t>技术规范书</w:t>
      </w:r>
      <w:r>
        <w:rPr>
          <w:rFonts w:hint="eastAsia" w:ascii="宋体" w:hAnsi="宋体"/>
          <w:bCs/>
          <w:color w:val="auto"/>
          <w:sz w:val="24"/>
          <w:highlight w:val="none"/>
        </w:rPr>
        <w:t>的最终解释权归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采购方</w:t>
      </w:r>
      <w:r>
        <w:rPr>
          <w:rFonts w:hint="eastAsia" w:ascii="宋体" w:hAnsi="宋体"/>
          <w:bCs/>
          <w:color w:val="auto"/>
          <w:sz w:val="24"/>
          <w:highlight w:val="none"/>
        </w:rPr>
        <w:t>。</w:t>
      </w:r>
    </w:p>
    <w:p w14:paraId="7CBCFAD0">
      <w:pPr>
        <w:pStyle w:val="22"/>
        <w:shd w:val="clear"/>
        <w:spacing w:before="312"/>
        <w:rPr>
          <w:color w:val="auto"/>
          <w:szCs w:val="22"/>
          <w:highlight w:val="none"/>
        </w:rPr>
      </w:pPr>
      <w:r>
        <w:rPr>
          <w:rFonts w:hint="eastAsia"/>
          <w:color w:val="auto"/>
          <w:szCs w:val="22"/>
          <w:highlight w:val="none"/>
        </w:rPr>
        <w:br w:type="page"/>
      </w:r>
    </w:p>
    <w:p w14:paraId="1ED2D226">
      <w:pPr>
        <w:pStyle w:val="22"/>
        <w:shd w:val="clear"/>
        <w:spacing w:before="312"/>
        <w:outlineLvl w:val="0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8" w:name="_Toc10716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 xml:space="preserve">1  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概况</w:t>
      </w:r>
      <w:bookmarkEnd w:id="8"/>
      <w:bookmarkStart w:id="9" w:name="_Toc7301"/>
      <w:bookmarkStart w:id="10" w:name="_Toc17049"/>
    </w:p>
    <w:bookmarkEnd w:id="9"/>
    <w:bookmarkEnd w:id="10"/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62"/>
        <w:gridCol w:w="2277"/>
      </w:tblGrid>
      <w:tr w14:paraId="4DBBA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5862" w:type="dxa"/>
            <w:vAlign w:val="center"/>
          </w:tcPr>
          <w:p w14:paraId="5BE09CD6">
            <w:pPr>
              <w:shd w:val="clear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主要工作内容</w:t>
            </w:r>
          </w:p>
        </w:tc>
        <w:tc>
          <w:tcPr>
            <w:tcW w:w="2277" w:type="dxa"/>
            <w:vAlign w:val="center"/>
          </w:tcPr>
          <w:p w14:paraId="3BC70E95">
            <w:pPr>
              <w:shd w:val="clear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完成期限</w:t>
            </w:r>
          </w:p>
        </w:tc>
      </w:tr>
      <w:tr w14:paraId="3650A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5862" w:type="dxa"/>
            <w:vAlign w:val="center"/>
          </w:tcPr>
          <w:p w14:paraId="170FAF0B">
            <w:pPr>
              <w:pStyle w:val="8"/>
              <w:shd w:val="clear"/>
              <w:ind w:firstLine="480" w:firstLineChars="200"/>
              <w:jc w:val="both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搭建功能测试环境，用于对配网主控芯片及开发板的各项功能进行全面测试。该环境应包含各类测试工具和设备，如逻辑分析仪，用于分析芯片引脚的逻辑电平变化，检测数字信号的传输是否正确；示波器，用于观察模拟信号的波形，测试 ADC、DAC 等模拟功能模块的性能；信号发生器，用于产生各类标准信号，作为输入信号源对芯片的信号处理功能进行测试。​</w:t>
            </w:r>
          </w:p>
          <w:p w14:paraId="0275ABEE">
            <w:pPr>
              <w:pStyle w:val="8"/>
              <w:shd w:val="clear"/>
              <w:ind w:firstLine="480" w:firstLineChars="200"/>
              <w:jc w:val="both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制定详细的功能测试用例，涵盖芯片的所有功能模块，包括但不限于串口通信功能测试、无线通信功能测试、数据采集与处理功能测试等。通过运行测试用例，对芯片及开发板的功能进行验证，确保其满足设计要求</w:t>
            </w:r>
          </w:p>
        </w:tc>
        <w:tc>
          <w:tcPr>
            <w:tcW w:w="2277" w:type="dxa"/>
            <w:vAlign w:val="center"/>
          </w:tcPr>
          <w:p w14:paraId="2E6B31B2">
            <w:pPr>
              <w:shd w:val="clea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合同签订后15个自然日内</w:t>
            </w:r>
          </w:p>
        </w:tc>
      </w:tr>
    </w:tbl>
    <w:p w14:paraId="16A96C11">
      <w:pPr>
        <w:pStyle w:val="22"/>
        <w:shd w:val="clear"/>
        <w:spacing w:before="312"/>
        <w:outlineLvl w:val="0"/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</w:pPr>
      <w:bookmarkStart w:id="11" w:name="_Toc15062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 xml:space="preserve">2  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技术服务内容</w:t>
      </w:r>
      <w:bookmarkEnd w:id="11"/>
    </w:p>
    <w:p w14:paraId="266A68A7"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2.1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建立专业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测试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服务团队完成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研制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产品提供测试工作</w:t>
      </w:r>
      <w:r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  <w:t>，建立健全相关领域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专家测试团队。</w:t>
      </w:r>
    </w:p>
    <w:p w14:paraId="16C4F14E">
      <w:pPr>
        <w:shd w:val="clear"/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2.2</w:t>
      </w:r>
      <w:r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  <w:t>按要求提供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测试</w:t>
      </w:r>
      <w:r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  <w:t>相关服务保障措施和服务计划表、合理的实施方案和时间进度表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。</w:t>
      </w:r>
    </w:p>
    <w:p w14:paraId="1649F7AB">
      <w:pPr>
        <w:shd w:val="clear"/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2.3针对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测试报告内容应涵盖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配网专用主控芯片研发测试环境搭建服务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技术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服务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要求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，与采购方沟通并制定技术方案/测试用例。</w:t>
      </w:r>
    </w:p>
    <w:p w14:paraId="6EC17050">
      <w:pPr>
        <w:shd w:val="clear"/>
        <w:spacing w:line="360" w:lineRule="auto"/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2.4根据测试方案/测试用例，完成研制产品提供测试环境搭建服务，最终出具《配网专用芯片研发测试环境说明书》。</w:t>
      </w:r>
    </w:p>
    <w:p w14:paraId="6547B03C">
      <w:pPr>
        <w:pStyle w:val="22"/>
        <w:shd w:val="clear"/>
        <w:spacing w:before="312"/>
        <w:outlineLvl w:val="0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bookmarkStart w:id="12" w:name="_Toc10515"/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3  技术服务的要求</w:t>
      </w:r>
      <w:bookmarkEnd w:id="12"/>
    </w:p>
    <w:p w14:paraId="4B9EB4BB">
      <w:pPr>
        <w:shd w:val="clear"/>
        <w:spacing w:line="360" w:lineRule="auto"/>
        <w:ind w:firstLine="480" w:firstLineChars="200"/>
        <w:rPr>
          <w:rFonts w:hint="default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3.2 测试报告，报价方组织相关领域的研究开发、生产制造、测试等方面专家进行测试方案/测试用例制定。</w:t>
      </w:r>
    </w:p>
    <w:p w14:paraId="3F03AE40">
      <w:pPr>
        <w:shd w:val="clear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3.3技术服务工作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从提出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环境搭建申请起，15个自然日内完成搭建。</w:t>
      </w:r>
    </w:p>
    <w:p w14:paraId="41CD54E0">
      <w:pPr>
        <w:pStyle w:val="7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AEF5E8"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9A2EAB"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9A2EAB"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2C290B"/>
    <w:multiLevelType w:val="singleLevel"/>
    <w:tmpl w:val="D12C290B"/>
    <w:lvl w:ilvl="0" w:tentative="0">
      <w:start w:val="1"/>
      <w:numFmt w:val="decimal"/>
      <w:pStyle w:val="17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5E537055"/>
    <w:multiLevelType w:val="singleLevel"/>
    <w:tmpl w:val="5E5370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3MTBiMDBiY2Y2Mzg0ZGY2M2YyNGM2NTllMGMxYTQifQ=="/>
  </w:docVars>
  <w:rsids>
    <w:rsidRoot w:val="56112EA9"/>
    <w:rsid w:val="000C764F"/>
    <w:rsid w:val="006E05BE"/>
    <w:rsid w:val="0086790A"/>
    <w:rsid w:val="00A36D9C"/>
    <w:rsid w:val="00DE6232"/>
    <w:rsid w:val="01417E64"/>
    <w:rsid w:val="01565F86"/>
    <w:rsid w:val="017705FB"/>
    <w:rsid w:val="01D35542"/>
    <w:rsid w:val="027C11FC"/>
    <w:rsid w:val="0295401A"/>
    <w:rsid w:val="0303051E"/>
    <w:rsid w:val="041E2657"/>
    <w:rsid w:val="044514F2"/>
    <w:rsid w:val="044607DE"/>
    <w:rsid w:val="04593618"/>
    <w:rsid w:val="047B7BC4"/>
    <w:rsid w:val="049C7C9A"/>
    <w:rsid w:val="04BF0B83"/>
    <w:rsid w:val="04FE4EAD"/>
    <w:rsid w:val="05312146"/>
    <w:rsid w:val="05395645"/>
    <w:rsid w:val="054B3781"/>
    <w:rsid w:val="056D4E14"/>
    <w:rsid w:val="06F52B3B"/>
    <w:rsid w:val="075626D2"/>
    <w:rsid w:val="07C94E02"/>
    <w:rsid w:val="07D43977"/>
    <w:rsid w:val="080B7B0D"/>
    <w:rsid w:val="08306EBA"/>
    <w:rsid w:val="08AB080B"/>
    <w:rsid w:val="09BF12C5"/>
    <w:rsid w:val="09F078C2"/>
    <w:rsid w:val="0A4A0996"/>
    <w:rsid w:val="0A9773AF"/>
    <w:rsid w:val="0B5E7643"/>
    <w:rsid w:val="0B715FA9"/>
    <w:rsid w:val="0B7D1AC3"/>
    <w:rsid w:val="0B9B6C9A"/>
    <w:rsid w:val="0BD1033B"/>
    <w:rsid w:val="0BFD7548"/>
    <w:rsid w:val="0C5E1872"/>
    <w:rsid w:val="0C8C1EEF"/>
    <w:rsid w:val="0CA42F0B"/>
    <w:rsid w:val="0CEC4CFB"/>
    <w:rsid w:val="0D090C53"/>
    <w:rsid w:val="0D0C14ED"/>
    <w:rsid w:val="0D4A0605"/>
    <w:rsid w:val="0D6039E5"/>
    <w:rsid w:val="0DD4603A"/>
    <w:rsid w:val="0DDE0C6E"/>
    <w:rsid w:val="0E670CF6"/>
    <w:rsid w:val="0E884E6D"/>
    <w:rsid w:val="0EB63FD3"/>
    <w:rsid w:val="0EC81CAE"/>
    <w:rsid w:val="0F9C2440"/>
    <w:rsid w:val="0FBF064C"/>
    <w:rsid w:val="0FDB32CA"/>
    <w:rsid w:val="10011F66"/>
    <w:rsid w:val="10811A74"/>
    <w:rsid w:val="10972384"/>
    <w:rsid w:val="11380F24"/>
    <w:rsid w:val="11402C86"/>
    <w:rsid w:val="1178213A"/>
    <w:rsid w:val="118130B9"/>
    <w:rsid w:val="118E381A"/>
    <w:rsid w:val="12AF03E6"/>
    <w:rsid w:val="12BB43B9"/>
    <w:rsid w:val="12CD0F99"/>
    <w:rsid w:val="12E31879"/>
    <w:rsid w:val="133B0193"/>
    <w:rsid w:val="13566E57"/>
    <w:rsid w:val="13A42991"/>
    <w:rsid w:val="14226099"/>
    <w:rsid w:val="14421D4B"/>
    <w:rsid w:val="144A2429"/>
    <w:rsid w:val="147F0C66"/>
    <w:rsid w:val="148404CD"/>
    <w:rsid w:val="14E80E3B"/>
    <w:rsid w:val="153B7463"/>
    <w:rsid w:val="1558413F"/>
    <w:rsid w:val="155E4129"/>
    <w:rsid w:val="159E2286"/>
    <w:rsid w:val="15DE301C"/>
    <w:rsid w:val="1615119E"/>
    <w:rsid w:val="16382D15"/>
    <w:rsid w:val="16CE51A3"/>
    <w:rsid w:val="16F75EAC"/>
    <w:rsid w:val="16F77748"/>
    <w:rsid w:val="17C03CC4"/>
    <w:rsid w:val="17C5148E"/>
    <w:rsid w:val="18543146"/>
    <w:rsid w:val="19B54AE3"/>
    <w:rsid w:val="1A164159"/>
    <w:rsid w:val="1A316175"/>
    <w:rsid w:val="1A830B36"/>
    <w:rsid w:val="1ADD4B0E"/>
    <w:rsid w:val="1B544749"/>
    <w:rsid w:val="1B843116"/>
    <w:rsid w:val="1B9D56A4"/>
    <w:rsid w:val="1BF021DF"/>
    <w:rsid w:val="1BFA3C82"/>
    <w:rsid w:val="1C672B50"/>
    <w:rsid w:val="1C9C3206"/>
    <w:rsid w:val="1D3C734D"/>
    <w:rsid w:val="1D8D437A"/>
    <w:rsid w:val="1DA01B05"/>
    <w:rsid w:val="1F45052A"/>
    <w:rsid w:val="1FBD1E67"/>
    <w:rsid w:val="1FD20C3C"/>
    <w:rsid w:val="1FD8526A"/>
    <w:rsid w:val="1FD9003C"/>
    <w:rsid w:val="1FE921AB"/>
    <w:rsid w:val="2023582D"/>
    <w:rsid w:val="209D2E2F"/>
    <w:rsid w:val="20C63E3C"/>
    <w:rsid w:val="21630E97"/>
    <w:rsid w:val="216337ED"/>
    <w:rsid w:val="21CA3C88"/>
    <w:rsid w:val="22586A0B"/>
    <w:rsid w:val="22AB3CC4"/>
    <w:rsid w:val="22E90D13"/>
    <w:rsid w:val="234277A0"/>
    <w:rsid w:val="234B187D"/>
    <w:rsid w:val="235B7824"/>
    <w:rsid w:val="23A116F1"/>
    <w:rsid w:val="23AE35D1"/>
    <w:rsid w:val="24A069D0"/>
    <w:rsid w:val="24C9435F"/>
    <w:rsid w:val="24EA7C79"/>
    <w:rsid w:val="24ED319F"/>
    <w:rsid w:val="250F564D"/>
    <w:rsid w:val="252B1EB7"/>
    <w:rsid w:val="256870E0"/>
    <w:rsid w:val="25E42BF8"/>
    <w:rsid w:val="2639712F"/>
    <w:rsid w:val="265249D6"/>
    <w:rsid w:val="26877BF1"/>
    <w:rsid w:val="269F5118"/>
    <w:rsid w:val="26BF74C3"/>
    <w:rsid w:val="26D0779D"/>
    <w:rsid w:val="26EC1AF1"/>
    <w:rsid w:val="275D5D26"/>
    <w:rsid w:val="275F7D29"/>
    <w:rsid w:val="27D34242"/>
    <w:rsid w:val="27EC643E"/>
    <w:rsid w:val="27F81146"/>
    <w:rsid w:val="281A157A"/>
    <w:rsid w:val="289352A5"/>
    <w:rsid w:val="28A8423A"/>
    <w:rsid w:val="28BE48E2"/>
    <w:rsid w:val="295D095A"/>
    <w:rsid w:val="29EC5B99"/>
    <w:rsid w:val="29F81415"/>
    <w:rsid w:val="2A2E088F"/>
    <w:rsid w:val="2A441357"/>
    <w:rsid w:val="2A4D516F"/>
    <w:rsid w:val="2A874401"/>
    <w:rsid w:val="2A89001F"/>
    <w:rsid w:val="2B0B4F52"/>
    <w:rsid w:val="2B6721B0"/>
    <w:rsid w:val="2B6D01DF"/>
    <w:rsid w:val="2BA03769"/>
    <w:rsid w:val="2BD3124D"/>
    <w:rsid w:val="2C112C5C"/>
    <w:rsid w:val="2C191EA0"/>
    <w:rsid w:val="2C9E4EF3"/>
    <w:rsid w:val="2CA3124A"/>
    <w:rsid w:val="2CC46550"/>
    <w:rsid w:val="2D8F39A1"/>
    <w:rsid w:val="2D94572F"/>
    <w:rsid w:val="2DAC4578"/>
    <w:rsid w:val="2DB36870"/>
    <w:rsid w:val="2DEA6350"/>
    <w:rsid w:val="2E260032"/>
    <w:rsid w:val="2E2E5B4F"/>
    <w:rsid w:val="2E380045"/>
    <w:rsid w:val="2E8130E5"/>
    <w:rsid w:val="2EC278D4"/>
    <w:rsid w:val="2EE16229"/>
    <w:rsid w:val="2EE670A0"/>
    <w:rsid w:val="2EF2438F"/>
    <w:rsid w:val="2EFA1D2E"/>
    <w:rsid w:val="2EFB704A"/>
    <w:rsid w:val="2F2E6BFF"/>
    <w:rsid w:val="2FBC128A"/>
    <w:rsid w:val="2FC241F2"/>
    <w:rsid w:val="2FE56DED"/>
    <w:rsid w:val="2FF720A0"/>
    <w:rsid w:val="30045C2F"/>
    <w:rsid w:val="30A7367B"/>
    <w:rsid w:val="30DF2B6C"/>
    <w:rsid w:val="310463AC"/>
    <w:rsid w:val="31267BCB"/>
    <w:rsid w:val="313E1E7A"/>
    <w:rsid w:val="31B01E0F"/>
    <w:rsid w:val="32421F4A"/>
    <w:rsid w:val="32653DEB"/>
    <w:rsid w:val="32887BF4"/>
    <w:rsid w:val="330E4E8B"/>
    <w:rsid w:val="33161353"/>
    <w:rsid w:val="334E3954"/>
    <w:rsid w:val="33727E3B"/>
    <w:rsid w:val="33EB5673"/>
    <w:rsid w:val="34255CC8"/>
    <w:rsid w:val="347E10AE"/>
    <w:rsid w:val="348D5B05"/>
    <w:rsid w:val="35347AD0"/>
    <w:rsid w:val="3559362F"/>
    <w:rsid w:val="35831D37"/>
    <w:rsid w:val="358955C5"/>
    <w:rsid w:val="358A1AD4"/>
    <w:rsid w:val="358B06A1"/>
    <w:rsid w:val="35DF4389"/>
    <w:rsid w:val="35E41FA9"/>
    <w:rsid w:val="360B40D3"/>
    <w:rsid w:val="3661221B"/>
    <w:rsid w:val="36A667E3"/>
    <w:rsid w:val="36DA1F19"/>
    <w:rsid w:val="376F4CD4"/>
    <w:rsid w:val="37A433E0"/>
    <w:rsid w:val="37AE0477"/>
    <w:rsid w:val="38004B22"/>
    <w:rsid w:val="384629CE"/>
    <w:rsid w:val="386E54D8"/>
    <w:rsid w:val="38721237"/>
    <w:rsid w:val="38D05FCB"/>
    <w:rsid w:val="38E627E6"/>
    <w:rsid w:val="38E74863"/>
    <w:rsid w:val="390A3500"/>
    <w:rsid w:val="39140E3A"/>
    <w:rsid w:val="39394001"/>
    <w:rsid w:val="395B5F73"/>
    <w:rsid w:val="395C5711"/>
    <w:rsid w:val="39665E8E"/>
    <w:rsid w:val="39855B4F"/>
    <w:rsid w:val="398C2739"/>
    <w:rsid w:val="39E07316"/>
    <w:rsid w:val="39E974DB"/>
    <w:rsid w:val="3A907B0F"/>
    <w:rsid w:val="3B411800"/>
    <w:rsid w:val="3B673936"/>
    <w:rsid w:val="3B705AB9"/>
    <w:rsid w:val="3C4C5078"/>
    <w:rsid w:val="3C865BA4"/>
    <w:rsid w:val="3DDE3626"/>
    <w:rsid w:val="3E4B7171"/>
    <w:rsid w:val="3E931C31"/>
    <w:rsid w:val="3EB90139"/>
    <w:rsid w:val="3F9923B3"/>
    <w:rsid w:val="401C5798"/>
    <w:rsid w:val="405745EF"/>
    <w:rsid w:val="40794199"/>
    <w:rsid w:val="407B2591"/>
    <w:rsid w:val="408A19B3"/>
    <w:rsid w:val="40F0643B"/>
    <w:rsid w:val="40FF550C"/>
    <w:rsid w:val="410217F6"/>
    <w:rsid w:val="419C13AE"/>
    <w:rsid w:val="41A73FEA"/>
    <w:rsid w:val="41B40E40"/>
    <w:rsid w:val="42A30678"/>
    <w:rsid w:val="42A37264"/>
    <w:rsid w:val="42A85259"/>
    <w:rsid w:val="42DF02D2"/>
    <w:rsid w:val="44267E6C"/>
    <w:rsid w:val="445D01EE"/>
    <w:rsid w:val="446425F3"/>
    <w:rsid w:val="44693523"/>
    <w:rsid w:val="44C917FC"/>
    <w:rsid w:val="44E04C68"/>
    <w:rsid w:val="457F7435"/>
    <w:rsid w:val="45AD67D6"/>
    <w:rsid w:val="45CF1EF0"/>
    <w:rsid w:val="45FB1433"/>
    <w:rsid w:val="463D215F"/>
    <w:rsid w:val="46B71F8C"/>
    <w:rsid w:val="46E41C62"/>
    <w:rsid w:val="47097B32"/>
    <w:rsid w:val="47194E6E"/>
    <w:rsid w:val="47382C50"/>
    <w:rsid w:val="475B51CD"/>
    <w:rsid w:val="47F359F7"/>
    <w:rsid w:val="48205CF0"/>
    <w:rsid w:val="487243E9"/>
    <w:rsid w:val="48AE5D4E"/>
    <w:rsid w:val="48B02A52"/>
    <w:rsid w:val="49030FD7"/>
    <w:rsid w:val="495670F4"/>
    <w:rsid w:val="496522AD"/>
    <w:rsid w:val="49F22A9F"/>
    <w:rsid w:val="4A3233F0"/>
    <w:rsid w:val="4A4054CC"/>
    <w:rsid w:val="4A4B4604"/>
    <w:rsid w:val="4A566A25"/>
    <w:rsid w:val="4A7A1254"/>
    <w:rsid w:val="4A9A3B4D"/>
    <w:rsid w:val="4AA711DF"/>
    <w:rsid w:val="4AC97A44"/>
    <w:rsid w:val="4ADF4CFB"/>
    <w:rsid w:val="4B18258B"/>
    <w:rsid w:val="4C3F54C3"/>
    <w:rsid w:val="4C755063"/>
    <w:rsid w:val="4C9C6495"/>
    <w:rsid w:val="4CA55517"/>
    <w:rsid w:val="4CE147A6"/>
    <w:rsid w:val="4CE42B1C"/>
    <w:rsid w:val="4CF766DE"/>
    <w:rsid w:val="4D235E70"/>
    <w:rsid w:val="4DBF3FC8"/>
    <w:rsid w:val="4DDB7BC5"/>
    <w:rsid w:val="4E287A4C"/>
    <w:rsid w:val="4E933DB4"/>
    <w:rsid w:val="4EB32BB1"/>
    <w:rsid w:val="4EC54607"/>
    <w:rsid w:val="4EDE6AF3"/>
    <w:rsid w:val="4F436D5A"/>
    <w:rsid w:val="4FB838C0"/>
    <w:rsid w:val="50692104"/>
    <w:rsid w:val="50C4507C"/>
    <w:rsid w:val="50E83C80"/>
    <w:rsid w:val="50E84976"/>
    <w:rsid w:val="51A9285C"/>
    <w:rsid w:val="51CA3DA4"/>
    <w:rsid w:val="52A26B88"/>
    <w:rsid w:val="52D27864"/>
    <w:rsid w:val="52F864C1"/>
    <w:rsid w:val="5377673A"/>
    <w:rsid w:val="53CD308F"/>
    <w:rsid w:val="54412B18"/>
    <w:rsid w:val="544B4DE2"/>
    <w:rsid w:val="545D3BCA"/>
    <w:rsid w:val="54945A86"/>
    <w:rsid w:val="54C17E31"/>
    <w:rsid w:val="54E75E4E"/>
    <w:rsid w:val="54EC5F00"/>
    <w:rsid w:val="5554635E"/>
    <w:rsid w:val="55BB08CE"/>
    <w:rsid w:val="55F5265A"/>
    <w:rsid w:val="56112EA9"/>
    <w:rsid w:val="5612439D"/>
    <w:rsid w:val="56634F6B"/>
    <w:rsid w:val="56DC5381"/>
    <w:rsid w:val="56FE5647"/>
    <w:rsid w:val="572004CE"/>
    <w:rsid w:val="576E3E36"/>
    <w:rsid w:val="57AA3B02"/>
    <w:rsid w:val="57D62605"/>
    <w:rsid w:val="5877260C"/>
    <w:rsid w:val="58A64419"/>
    <w:rsid w:val="594A6C48"/>
    <w:rsid w:val="59B261E8"/>
    <w:rsid w:val="59BD7DED"/>
    <w:rsid w:val="59E4535B"/>
    <w:rsid w:val="5AE252E1"/>
    <w:rsid w:val="5B3D6948"/>
    <w:rsid w:val="5B413B2B"/>
    <w:rsid w:val="5B6578FE"/>
    <w:rsid w:val="5BAC42C7"/>
    <w:rsid w:val="5BC5685F"/>
    <w:rsid w:val="5C4E6A70"/>
    <w:rsid w:val="5C871AE3"/>
    <w:rsid w:val="5CBC1717"/>
    <w:rsid w:val="5D205DBF"/>
    <w:rsid w:val="5DAB53AF"/>
    <w:rsid w:val="5DB65080"/>
    <w:rsid w:val="5DB924C9"/>
    <w:rsid w:val="5E0B23A4"/>
    <w:rsid w:val="5E7F2B1D"/>
    <w:rsid w:val="5E9479C8"/>
    <w:rsid w:val="5E9F37EA"/>
    <w:rsid w:val="5EFC4DAC"/>
    <w:rsid w:val="5EFF55AD"/>
    <w:rsid w:val="5F322F86"/>
    <w:rsid w:val="5F354A2E"/>
    <w:rsid w:val="5F3A2B4A"/>
    <w:rsid w:val="5F8D2A0A"/>
    <w:rsid w:val="5F9A2498"/>
    <w:rsid w:val="5FE42408"/>
    <w:rsid w:val="602F6B9B"/>
    <w:rsid w:val="60446F8A"/>
    <w:rsid w:val="60865787"/>
    <w:rsid w:val="60A8111F"/>
    <w:rsid w:val="60B802FB"/>
    <w:rsid w:val="60C2033D"/>
    <w:rsid w:val="61633BDA"/>
    <w:rsid w:val="61B23647"/>
    <w:rsid w:val="61B74473"/>
    <w:rsid w:val="61E33B45"/>
    <w:rsid w:val="624205F5"/>
    <w:rsid w:val="62542CC4"/>
    <w:rsid w:val="626A1418"/>
    <w:rsid w:val="62974434"/>
    <w:rsid w:val="630015B9"/>
    <w:rsid w:val="63595690"/>
    <w:rsid w:val="63627A53"/>
    <w:rsid w:val="63952BF2"/>
    <w:rsid w:val="63FE5340"/>
    <w:rsid w:val="640B1F26"/>
    <w:rsid w:val="64132F2C"/>
    <w:rsid w:val="64657E8E"/>
    <w:rsid w:val="64AC103B"/>
    <w:rsid w:val="64D432EB"/>
    <w:rsid w:val="650664D0"/>
    <w:rsid w:val="65355760"/>
    <w:rsid w:val="65697FAC"/>
    <w:rsid w:val="666908C2"/>
    <w:rsid w:val="673113AB"/>
    <w:rsid w:val="67593ED7"/>
    <w:rsid w:val="67C471DB"/>
    <w:rsid w:val="67FD2500"/>
    <w:rsid w:val="680A5633"/>
    <w:rsid w:val="680E0513"/>
    <w:rsid w:val="68AC152E"/>
    <w:rsid w:val="68DF26D3"/>
    <w:rsid w:val="695323C7"/>
    <w:rsid w:val="69EA7D86"/>
    <w:rsid w:val="69F05CEA"/>
    <w:rsid w:val="6A2D0FBD"/>
    <w:rsid w:val="6A8D4544"/>
    <w:rsid w:val="6ABC1891"/>
    <w:rsid w:val="6ABC77B2"/>
    <w:rsid w:val="6B023115"/>
    <w:rsid w:val="6C37560D"/>
    <w:rsid w:val="6D2B4CBE"/>
    <w:rsid w:val="6D401C96"/>
    <w:rsid w:val="6D4A0BE9"/>
    <w:rsid w:val="6D85389F"/>
    <w:rsid w:val="6DE047D4"/>
    <w:rsid w:val="6E06100F"/>
    <w:rsid w:val="6E22444C"/>
    <w:rsid w:val="6E5B1FD7"/>
    <w:rsid w:val="6EB40B09"/>
    <w:rsid w:val="6F891280"/>
    <w:rsid w:val="706B20E6"/>
    <w:rsid w:val="708F1B04"/>
    <w:rsid w:val="70E237AF"/>
    <w:rsid w:val="710C1A65"/>
    <w:rsid w:val="712A3D63"/>
    <w:rsid w:val="71497715"/>
    <w:rsid w:val="718469A4"/>
    <w:rsid w:val="71C94BB9"/>
    <w:rsid w:val="71D14AD5"/>
    <w:rsid w:val="71FD350D"/>
    <w:rsid w:val="7218577E"/>
    <w:rsid w:val="727B49E7"/>
    <w:rsid w:val="729E4393"/>
    <w:rsid w:val="73303C63"/>
    <w:rsid w:val="734A4E61"/>
    <w:rsid w:val="7377313A"/>
    <w:rsid w:val="73A151D8"/>
    <w:rsid w:val="73D7627B"/>
    <w:rsid w:val="73EC0C6E"/>
    <w:rsid w:val="73FA6E86"/>
    <w:rsid w:val="742F4229"/>
    <w:rsid w:val="744F7DDF"/>
    <w:rsid w:val="74572EAA"/>
    <w:rsid w:val="74C35E58"/>
    <w:rsid w:val="74E106B7"/>
    <w:rsid w:val="7507754B"/>
    <w:rsid w:val="75700D85"/>
    <w:rsid w:val="75715F41"/>
    <w:rsid w:val="76497732"/>
    <w:rsid w:val="76890F73"/>
    <w:rsid w:val="76DB6DC9"/>
    <w:rsid w:val="770F4753"/>
    <w:rsid w:val="7792777C"/>
    <w:rsid w:val="78376D79"/>
    <w:rsid w:val="78C21DEE"/>
    <w:rsid w:val="78E46BD7"/>
    <w:rsid w:val="790428F9"/>
    <w:rsid w:val="7953312B"/>
    <w:rsid w:val="79EC1569"/>
    <w:rsid w:val="7A126AE1"/>
    <w:rsid w:val="7A8335E6"/>
    <w:rsid w:val="7ABE2378"/>
    <w:rsid w:val="7AFB3926"/>
    <w:rsid w:val="7BFC3589"/>
    <w:rsid w:val="7C185614"/>
    <w:rsid w:val="7C257594"/>
    <w:rsid w:val="7CD02D3B"/>
    <w:rsid w:val="7CFC62DE"/>
    <w:rsid w:val="7D34019C"/>
    <w:rsid w:val="7D73421D"/>
    <w:rsid w:val="7DE41997"/>
    <w:rsid w:val="7E3523C7"/>
    <w:rsid w:val="7E352FE9"/>
    <w:rsid w:val="7E6214B0"/>
    <w:rsid w:val="7E894768"/>
    <w:rsid w:val="7EB61EE5"/>
    <w:rsid w:val="7F7A0DF4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7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8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Hyperlink"/>
    <w:basedOn w:val="15"/>
    <w:qFormat/>
    <w:uiPriority w:val="0"/>
  </w:style>
  <w:style w:type="paragraph" w:customStyle="1" w:styleId="17">
    <w:name w:val="标题1"/>
    <w:basedOn w:val="3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18">
    <w:name w:val="首页项目名称"/>
    <w:link w:val="20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19">
    <w:name w:val="首页日期"/>
    <w:basedOn w:val="1"/>
    <w:link w:val="21"/>
    <w:qFormat/>
    <w:uiPriority w:val="0"/>
    <w:pPr>
      <w:jc w:val="center"/>
    </w:pPr>
    <w:rPr>
      <w:rFonts w:eastAsia="楷体"/>
      <w:sz w:val="32"/>
    </w:rPr>
  </w:style>
  <w:style w:type="character" w:customStyle="1" w:styleId="20">
    <w:name w:val="首页项目名称 Char"/>
    <w:link w:val="18"/>
    <w:qFormat/>
    <w:uiPriority w:val="0"/>
    <w:rPr>
      <w:rFonts w:ascii="Times New Roman" w:hAnsi="Times New Roman" w:eastAsia="隶书"/>
      <w:sz w:val="52"/>
    </w:rPr>
  </w:style>
  <w:style w:type="character" w:customStyle="1" w:styleId="21">
    <w:name w:val="首页日期 Char"/>
    <w:link w:val="19"/>
    <w:qFormat/>
    <w:uiPriority w:val="0"/>
    <w:rPr>
      <w:rFonts w:ascii="Times New Roman" w:hAnsi="Times New Roman" w:eastAsia="楷体"/>
      <w:sz w:val="32"/>
    </w:rPr>
  </w:style>
  <w:style w:type="paragraph" w:customStyle="1" w:styleId="22">
    <w:name w:val="一标题"/>
    <w:link w:val="23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23">
    <w:name w:val="一标题 Char"/>
    <w:link w:val="22"/>
    <w:qFormat/>
    <w:uiPriority w:val="0"/>
    <w:rPr>
      <w:rFonts w:ascii="宋体" w:hAnsi="宋体" w:eastAsia="宋体" w:cs="Times New Roman"/>
      <w:b/>
      <w:sz w:val="24"/>
    </w:rPr>
  </w:style>
  <w:style w:type="paragraph" w:styleId="2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933</Words>
  <Characters>949</Characters>
  <Lines>12</Lines>
  <Paragraphs>7</Paragraphs>
  <TotalTime>51</TotalTime>
  <ScaleCrop>false</ScaleCrop>
  <LinksUpToDate>false</LinksUpToDate>
  <CharactersWithSpaces>956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汤子豪</cp:lastModifiedBy>
  <dcterms:modified xsi:type="dcterms:W3CDTF">2025-08-26T06:58:01Z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1F0370BE8BA84A30AD429AAB46DC0EBC_13</vt:lpwstr>
  </property>
  <property fmtid="{D5CDD505-2E9C-101B-9397-08002B2CF9AE}" pid="4" name="KSOTemplateDocerSaveRecord">
    <vt:lpwstr>eyJoZGlkIjoiNzIwNTU5NDVjMWU4ZmQ5ZGJjOGIzZTFjOTVmM2VjNzIiLCJ1c2VySWQiOiI0MzU5NTg5MjgifQ==</vt:lpwstr>
  </property>
</Properties>
</file>