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spacing w:before="0" w:after="0" w:line="360" w:lineRule="auto"/>
        <w:jc w:val="center"/>
        <w:rPr>
          <w:rFonts w:ascii="Times New Roman" w:hAnsi="Times New Roman" w:cs="Times New Roman"/>
          <w:sz w:val="32"/>
          <w:szCs w:val="28"/>
        </w:rPr>
      </w:pPr>
      <w:r>
        <w:rPr>
          <w:rFonts w:hint="eastAsia" w:ascii="Times New Roman" w:hAnsi="Times New Roman" w:cs="Times New Roman"/>
          <w:sz w:val="32"/>
          <w:szCs w:val="28"/>
        </w:rPr>
        <w:t>一种多通道宽幅喷码枪的研究与应用</w:t>
      </w:r>
      <w:r>
        <w:rPr>
          <w:rFonts w:ascii="Times New Roman" w:hAnsi="Times New Roman" w:cs="Times New Roman"/>
          <w:sz w:val="32"/>
          <w:szCs w:val="28"/>
        </w:rPr>
        <w:t>零星采购技术要求</w:t>
      </w:r>
    </w:p>
    <w:p>
      <w:pPr>
        <w:pStyle w:val="4"/>
        <w:numPr>
          <w:ilvl w:val="0"/>
          <w:numId w:val="0"/>
        </w:numPr>
        <w:spacing w:before="0" w:after="0" w:line="360" w:lineRule="auto"/>
        <w:rPr>
          <w:rFonts w:ascii="Times New Roman" w:hAnsi="Times New Roman" w:cs="Times New Roman" w:eastAsiaTheme="minorEastAsia"/>
          <w:b w:val="0"/>
          <w:bCs/>
          <w:sz w:val="28"/>
          <w:szCs w:val="28"/>
        </w:rPr>
      </w:pPr>
      <w:r>
        <w:rPr>
          <w:rFonts w:hint="eastAsia" w:ascii="Times New Roman" w:hAnsi="Times New Roman" w:cs="Times New Roman" w:eastAsiaTheme="minorEastAsia"/>
          <w:b w:val="0"/>
          <w:bCs/>
          <w:sz w:val="28"/>
          <w:szCs w:val="28"/>
          <w:lang w:val="en-US" w:eastAsia="zh-CN"/>
        </w:rPr>
        <w:t>一、</w:t>
      </w:r>
      <w:r>
        <w:rPr>
          <w:rFonts w:ascii="Times New Roman" w:hAnsi="Times New Roman" w:cs="Times New Roman" w:eastAsiaTheme="minorEastAsia"/>
          <w:b w:val="0"/>
          <w:bCs/>
          <w:sz w:val="28"/>
          <w:szCs w:val="28"/>
        </w:rPr>
        <w:t>技术要求</w:t>
      </w:r>
    </w:p>
    <w:p>
      <w:pPr>
        <w:pStyle w:val="2"/>
        <w:numPr>
          <w:ilvl w:val="0"/>
          <w:numId w:val="1"/>
        </w:numPr>
        <w:spacing w:after="78" w:afterLines="25" w:line="360" w:lineRule="auto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整体包含两部分：</w:t>
      </w:r>
      <w:r>
        <w:rPr>
          <w:rFonts w:hint="eastAsia" w:ascii="宋体" w:hAnsi="宋体" w:eastAsia="宋体" w:cs="宋体"/>
          <w:sz w:val="28"/>
          <w:szCs w:val="28"/>
        </w:rPr>
        <w:t>①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手持式的多通道的宽幅喷码枪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hint="eastAsia" w:ascii="宋体" w:hAnsi="宋体" w:eastAsia="宋体" w:cs="宋体"/>
          <w:sz w:val="28"/>
          <w:szCs w:val="28"/>
        </w:rPr>
        <w:t>②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与水泥柱、铁塔适配的喷码辅助工具。</w:t>
      </w:r>
    </w:p>
    <w:p>
      <w:pPr>
        <w:numPr>
          <w:ilvl w:val="0"/>
          <w:numId w:val="1"/>
        </w:numPr>
        <w:spacing w:after="78" w:afterLines="25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喷码枪能喷的字体≥10cm</w:t>
      </w:r>
      <w:r>
        <w:rPr>
          <w:rFonts w:hint="eastAsia" w:ascii="Times New Roman" w:hAnsi="Times New Roman" w:cs="Times New Roman"/>
          <w:sz w:val="28"/>
          <w:szCs w:val="28"/>
          <w:lang w:eastAsia="zh-CN"/>
        </w:rPr>
        <w:t>。</w:t>
      </w:r>
    </w:p>
    <w:p>
      <w:pPr>
        <w:numPr>
          <w:ilvl w:val="0"/>
          <w:numId w:val="1"/>
        </w:numPr>
        <w:spacing w:after="78" w:afterLines="25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能满足在线和离线编辑喷印内容，支持与电脑连接作业</w:t>
      </w:r>
      <w:r>
        <w:rPr>
          <w:rFonts w:hint="eastAsia" w:ascii="Times New Roman" w:hAnsi="Times New Roman" w:cs="Times New Roman"/>
          <w:sz w:val="28"/>
          <w:szCs w:val="28"/>
          <w:lang w:eastAsia="zh-CN"/>
        </w:rPr>
        <w:t>。</w:t>
      </w:r>
    </w:p>
    <w:p>
      <w:pPr>
        <w:pStyle w:val="2"/>
        <w:numPr>
          <w:ilvl w:val="0"/>
          <w:numId w:val="1"/>
        </w:numPr>
        <w:spacing w:after="78" w:afterLines="25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多个喷头的墨</w:t>
      </w:r>
      <w:r>
        <w:rPr>
          <w:rFonts w:hint="eastAsia" w:ascii="Times New Roman" w:hAnsi="Times New Roman" w:cs="Times New Roman" w:eastAsiaTheme="minorEastAsia"/>
          <w:kern w:val="2"/>
          <w:sz w:val="28"/>
          <w:szCs w:val="28"/>
          <w:lang w:val="en-US" w:eastAsia="zh-CN" w:bidi="ar-SA"/>
        </w:rPr>
        <w:t>盒颜色多样，支持单色和多色拼接打印</w:t>
      </w:r>
      <w:r>
        <w:rPr>
          <w:rFonts w:hint="eastAsia" w:ascii="Times New Roman" w:hAnsi="Times New Roman" w:cs="Times New Roman"/>
          <w:sz w:val="28"/>
          <w:szCs w:val="28"/>
          <w:lang w:eastAsia="zh-CN"/>
        </w:rPr>
        <w:t>。</w:t>
      </w:r>
    </w:p>
    <w:p>
      <w:pPr>
        <w:numPr>
          <w:ilvl w:val="0"/>
          <w:numId w:val="1"/>
        </w:numPr>
        <w:spacing w:after="78" w:afterLines="25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hint="eastAsia" w:ascii="Times New Roman" w:hAnsi="Times New Roman" w:cs="Times New Roman" w:eastAsiaTheme="minorEastAsia"/>
          <w:kern w:val="0"/>
          <w:sz w:val="28"/>
          <w:szCs w:val="28"/>
          <w:lang w:val="en-US" w:eastAsia="zh-CN" w:bidi="ar-SA"/>
        </w:rPr>
        <w:t>独立墨盒使用，多行打印功能 ，支持多达40行文本</w:t>
      </w:r>
      <w:r>
        <w:rPr>
          <w:rFonts w:hint="eastAsia" w:ascii="Times New Roman" w:hAnsi="Times New Roman" w:cs="Times New Roman"/>
          <w:sz w:val="28"/>
          <w:szCs w:val="28"/>
          <w:lang w:eastAsia="zh-CN"/>
        </w:rPr>
        <w:t>。</w:t>
      </w:r>
    </w:p>
    <w:p>
      <w:pPr>
        <w:numPr>
          <w:ilvl w:val="0"/>
          <w:numId w:val="1"/>
        </w:numPr>
        <w:spacing w:after="78" w:afterLines="25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hint="eastAsia" w:ascii="Times New Roman" w:hAnsi="Times New Roman" w:cs="Times New Roman"/>
          <w:kern w:val="0"/>
          <w:sz w:val="28"/>
          <w:szCs w:val="28"/>
          <w:lang w:val="en-US" w:eastAsia="zh-CN" w:bidi="ar-SA"/>
        </w:rPr>
        <w:t>大屏幕操作系统，</w:t>
      </w:r>
      <w:r>
        <w:rPr>
          <w:rFonts w:hint="eastAsia" w:ascii="Times New Roman" w:hAnsi="Times New Roman" w:cs="Times New Roman" w:eastAsiaTheme="minorEastAsia"/>
          <w:kern w:val="0"/>
          <w:sz w:val="28"/>
          <w:szCs w:val="28"/>
          <w:lang w:val="en-US" w:eastAsia="zh-CN" w:bidi="ar-SA"/>
        </w:rPr>
        <w:t>5英寸彩色高清触摸屏，界面清晰直观，操作简便，可实现实时预览</w:t>
      </w:r>
      <w:r>
        <w:rPr>
          <w:rFonts w:ascii="GothamRounded" w:hAnsi="GothamRounded" w:eastAsia="GothamRounded" w:cs="GothamRounded"/>
          <w:i w:val="0"/>
          <w:iCs w:val="0"/>
          <w:caps w:val="0"/>
          <w:color w:val="333333"/>
          <w:spacing w:val="0"/>
          <w:sz w:val="24"/>
          <w:szCs w:val="24"/>
          <w:shd w:val="clear" w:fill="F6F6F6"/>
        </w:rPr>
        <w:t xml:space="preserve"> </w:t>
      </w:r>
    </w:p>
    <w:p>
      <w:pPr>
        <w:numPr>
          <w:ilvl w:val="0"/>
          <w:numId w:val="1"/>
        </w:numPr>
        <w:spacing w:after="78" w:afterLines="25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hint="eastAsia" w:ascii="Times New Roman" w:hAnsi="Times New Roman" w:cs="Times New Roman" w:eastAsiaTheme="minorEastAsia"/>
          <w:kern w:val="0"/>
          <w:sz w:val="28"/>
          <w:szCs w:val="28"/>
          <w:lang w:val="en-US" w:eastAsia="zh-CN" w:bidi="ar-SA"/>
        </w:rPr>
        <w:t>锂电池容量不低于6000mAh，支持作业时间不低于8小时。</w:t>
      </w:r>
    </w:p>
    <w:p>
      <w:pPr>
        <w:pStyle w:val="2"/>
        <w:numPr>
          <w:ilvl w:val="0"/>
          <w:numId w:val="1"/>
        </w:numPr>
        <w:spacing w:after="78" w:afterLines="25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采用最新的防抖算法，确保喷印的质量</w:t>
      </w:r>
      <w:r>
        <w:rPr>
          <w:rFonts w:hint="eastAsia" w:ascii="Times New Roman" w:hAnsi="Times New Roman" w:cs="Times New Roman"/>
          <w:sz w:val="28"/>
          <w:szCs w:val="28"/>
          <w:lang w:eastAsia="zh-CN"/>
        </w:rPr>
        <w:t>。</w:t>
      </w:r>
    </w:p>
    <w:p>
      <w:pPr>
        <w:pStyle w:val="2"/>
        <w:numPr>
          <w:ilvl w:val="0"/>
          <w:numId w:val="1"/>
        </w:numPr>
        <w:spacing w:after="78" w:afterLines="25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喷码辅助工具需要适配电网不同规格的水泥电线杆和铁塔的尺寸，做到任何场景都能喷印</w:t>
      </w:r>
      <w:r>
        <w:rPr>
          <w:rFonts w:hint="eastAsia" w:ascii="Times New Roman" w:hAnsi="Times New Roman" w:cs="Times New Roman"/>
          <w:sz w:val="28"/>
          <w:szCs w:val="28"/>
          <w:lang w:eastAsia="zh-CN"/>
        </w:rPr>
        <w:t>。</w:t>
      </w:r>
    </w:p>
    <w:p>
      <w:pPr>
        <w:numPr>
          <w:ilvl w:val="0"/>
          <w:numId w:val="1"/>
        </w:numPr>
        <w:spacing w:after="78" w:afterLines="25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墨水防水耐高温满足户外恶劣环境需求，保证喷印的字体三年内能清晰辨析</w:t>
      </w:r>
      <w:r>
        <w:rPr>
          <w:rFonts w:hint="eastAsia" w:ascii="Times New Roman" w:hAnsi="Times New Roman" w:cs="Times New Roman"/>
          <w:sz w:val="28"/>
          <w:szCs w:val="28"/>
          <w:lang w:eastAsia="zh-CN"/>
        </w:rPr>
        <w:t>。</w:t>
      </w:r>
    </w:p>
    <w:p>
      <w:pPr>
        <w:pStyle w:val="4"/>
        <w:numPr>
          <w:ilvl w:val="0"/>
          <w:numId w:val="0"/>
        </w:numPr>
        <w:spacing w:before="0" w:after="0" w:line="360" w:lineRule="auto"/>
        <w:rPr>
          <w:rFonts w:ascii="Times New Roman" w:hAnsi="Times New Roman" w:cs="Times New Roman" w:eastAsiaTheme="minorEastAsia"/>
          <w:b w:val="0"/>
          <w:bCs/>
          <w:sz w:val="28"/>
          <w:szCs w:val="28"/>
        </w:rPr>
      </w:pPr>
      <w:r>
        <w:rPr>
          <w:rFonts w:hint="eastAsia" w:ascii="Times New Roman" w:hAnsi="Times New Roman" w:cs="Times New Roman" w:eastAsiaTheme="minorEastAsia"/>
          <w:b w:val="0"/>
          <w:bCs/>
          <w:sz w:val="28"/>
          <w:szCs w:val="28"/>
          <w:lang w:val="en-US" w:eastAsia="zh-CN"/>
        </w:rPr>
        <w:t>二、</w:t>
      </w:r>
      <w:r>
        <w:rPr>
          <w:rFonts w:ascii="Times New Roman" w:hAnsi="Times New Roman" w:cs="Times New Roman" w:eastAsiaTheme="minorEastAsia"/>
          <w:b w:val="0"/>
          <w:bCs/>
          <w:sz w:val="28"/>
          <w:szCs w:val="28"/>
        </w:rPr>
        <w:t>期限要求：</w:t>
      </w:r>
    </w:p>
    <w:p>
      <w:pPr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25</w:t>
      </w:r>
      <w:r>
        <w:rPr>
          <w:rFonts w:ascii="Times New Roman" w:hAnsi="Times New Roman" w:cs="Times New Roman"/>
          <w:sz w:val="28"/>
          <w:szCs w:val="28"/>
        </w:rPr>
        <w:t>年</w:t>
      </w: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11</w:t>
      </w:r>
      <w:r>
        <w:rPr>
          <w:rFonts w:ascii="Times New Roman" w:hAnsi="Times New Roman" w:cs="Times New Roman"/>
          <w:sz w:val="28"/>
          <w:szCs w:val="28"/>
        </w:rPr>
        <w:t>月30前，</w:t>
      </w:r>
      <w:r>
        <w:rPr>
          <w:rFonts w:ascii="Times New Roman" w:hAnsi="Times New Roman" w:cs="Times New Roman"/>
          <w:sz w:val="28"/>
          <w:szCs w:val="28"/>
        </w:rPr>
        <w:t>完成全部材料</w:t>
      </w: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加工</w:t>
      </w:r>
      <w:r>
        <w:rPr>
          <w:rFonts w:ascii="Times New Roman" w:hAnsi="Times New Roman" w:cs="Times New Roman"/>
          <w:sz w:val="28"/>
          <w:szCs w:val="28"/>
        </w:rPr>
        <w:t>，并送到指定地点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。</w:t>
      </w:r>
    </w:p>
    <w:p>
      <w:pPr>
        <w:pStyle w:val="2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三、其他要求</w:t>
      </w:r>
    </w:p>
    <w:p>
      <w:pPr>
        <w:pStyle w:val="2"/>
        <w:spacing w:after="0" w:line="360" w:lineRule="auto"/>
        <w:ind w:firstLine="560" w:firstLineChars="200"/>
        <w:rPr>
          <w:rFonts w:hint="eastAsia" w:ascii="Times New Roman" w:hAnsi="Times New Roman" w:cs="Times New Roman"/>
          <w:sz w:val="28"/>
          <w:szCs w:val="28"/>
        </w:rPr>
      </w:pPr>
      <w:r>
        <w:rPr>
          <w:rFonts w:hint="eastAsia" w:ascii="Times New Roman" w:hAnsi="Times New Roman" w:cs="Times New Roman"/>
          <w:sz w:val="28"/>
          <w:szCs w:val="28"/>
        </w:rPr>
        <w:t>1、供应商需配合甲方在合同周期内至少完成1项发明专利底稿撰写，直至申请受理；</w:t>
      </w:r>
    </w:p>
    <w:p>
      <w:pPr>
        <w:pStyle w:val="2"/>
        <w:spacing w:after="0" w:line="360" w:lineRule="auto"/>
        <w:rPr>
          <w:rFonts w:hint="eastAsia" w:ascii="Times New Roman" w:hAnsi="Times New Roman" w:cs="Times New Roman"/>
          <w:sz w:val="28"/>
          <w:szCs w:val="28"/>
        </w:rPr>
      </w:pPr>
      <w:r>
        <w:rPr>
          <w:rFonts w:hint="eastAsia" w:ascii="Times New Roman" w:hAnsi="Times New Roman" w:cs="Times New Roman"/>
          <w:sz w:val="28"/>
          <w:szCs w:val="28"/>
        </w:rPr>
        <w:t xml:space="preserve">    2、 供应商须承诺至少安排一正式员工专职与甲方对接跟进项目工作，并配合项目开展试点应用工作；</w:t>
      </w:r>
    </w:p>
    <w:p>
      <w:pPr>
        <w:pStyle w:val="2"/>
        <w:spacing w:after="0" w:line="360" w:lineRule="auto"/>
        <w:rPr>
          <w:rFonts w:hint="eastAsia" w:ascii="Times New Roman" w:hAnsi="Times New Roman" w:cs="Times New Roman"/>
          <w:sz w:val="28"/>
          <w:szCs w:val="28"/>
        </w:rPr>
      </w:pPr>
      <w:r>
        <w:rPr>
          <w:rFonts w:hint="eastAsia" w:ascii="Times New Roman" w:hAnsi="Times New Roman" w:cs="Times New Roman"/>
          <w:sz w:val="28"/>
          <w:szCs w:val="28"/>
        </w:rPr>
        <w:t xml:space="preserve">    </w:t>
      </w: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3</w:t>
      </w:r>
      <w:r>
        <w:rPr>
          <w:rFonts w:hint="eastAsia" w:ascii="Times New Roman" w:hAnsi="Times New Roman" w:cs="Times New Roman"/>
          <w:sz w:val="28"/>
          <w:szCs w:val="28"/>
        </w:rPr>
        <w:t>、供应商需配合完成项目相关技术资料编写，包含但不限于整套图纸设计、材料采购、加工、测试、技术总结报告、工作总结报告、项目验收资料等；</w:t>
      </w:r>
    </w:p>
    <w:p>
      <w:pPr>
        <w:pStyle w:val="2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hint="eastAsia" w:ascii="Times New Roman" w:hAnsi="Times New Roman" w:cs="Times New Roman"/>
          <w:sz w:val="28"/>
          <w:szCs w:val="28"/>
        </w:rPr>
        <w:t xml:space="preserve">    </w:t>
      </w: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4</w:t>
      </w:r>
      <w:r>
        <w:rPr>
          <w:rFonts w:hint="eastAsia" w:ascii="Times New Roman" w:hAnsi="Times New Roman" w:cs="Times New Roman"/>
          <w:sz w:val="28"/>
          <w:szCs w:val="28"/>
        </w:rPr>
        <w:t>、供应商需配合甲方完成试点应用，能够派正式员工</w:t>
      </w: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定期</w:t>
      </w:r>
      <w:r>
        <w:rPr>
          <w:rFonts w:hint="eastAsia" w:ascii="Times New Roman" w:hAnsi="Times New Roman" w:cs="Times New Roman"/>
          <w:sz w:val="28"/>
          <w:szCs w:val="28"/>
        </w:rPr>
        <w:t>驻点，</w:t>
      </w: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不少于1个月，</w:t>
      </w:r>
      <w:r>
        <w:rPr>
          <w:rFonts w:hint="eastAsia" w:ascii="Times New Roman" w:hAnsi="Times New Roman" w:cs="Times New Roman"/>
          <w:sz w:val="28"/>
          <w:szCs w:val="28"/>
        </w:rPr>
        <w:t>进行现场交流、确认实施方案、现场测试、项目验收等。</w:t>
      </w:r>
    </w:p>
    <w:p>
      <w:pPr>
        <w:pStyle w:val="2"/>
        <w:spacing w:after="0" w:line="360" w:lineRule="auto"/>
        <w:ind w:firstLine="560"/>
        <w:rPr>
          <w:rFonts w:hint="default" w:ascii="Times New Roman" w:hAnsi="Times New Roman" w:cs="Times New Roman"/>
          <w:sz w:val="28"/>
          <w:szCs w:val="28"/>
          <w:lang w:val="en-US" w:eastAsia="zh-CN"/>
        </w:rPr>
      </w:pP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5、供应商必须在近三年在电网内类似项目业绩，以中标通知书\合同\发票任一作为凭证。</w:t>
      </w:r>
    </w:p>
    <w:p>
      <w:pPr>
        <w:pStyle w:val="2"/>
        <w:spacing w:after="0" w:line="360" w:lineRule="auto"/>
        <w:ind w:firstLine="560"/>
        <w:rPr>
          <w:rFonts w:hint="default" w:ascii="Times New Roman" w:hAnsi="Times New Roman" w:cs="Times New Roman" w:eastAsiaTheme="minorEastAsia"/>
          <w:sz w:val="28"/>
          <w:szCs w:val="28"/>
          <w:lang w:val="en-US" w:eastAsia="zh-CN"/>
        </w:rPr>
      </w:pP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6、供应商如果不能按时按质完成，东莞供电局将按照南网电网公司相关规定对供应商采取相关处罚。</w:t>
      </w:r>
    </w:p>
    <w:p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GothamRounded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DA40FB2"/>
    <w:multiLevelType w:val="singleLevel"/>
    <w:tmpl w:val="8DA40FB2"/>
    <w:lvl w:ilvl="0" w:tentative="0">
      <w:start w:val="1"/>
      <w:numFmt w:val="decimal"/>
      <w:suff w:val="space"/>
      <w:lvlText w:val="%1."/>
      <w:lvlJc w:val="left"/>
      <w:pPr>
        <w:ind w:left="420"/>
      </w:pPr>
    </w:lvl>
  </w:abstractNum>
  <w:abstractNum w:abstractNumId="1">
    <w:nsid w:val="22CC2BD1"/>
    <w:multiLevelType w:val="singleLevel"/>
    <w:tmpl w:val="22CC2BD1"/>
    <w:lvl w:ilvl="0" w:tentative="0">
      <w:start w:val="1"/>
      <w:numFmt w:val="decimal"/>
      <w:lvlText w:val="%1."/>
      <w:lvlJc w:val="left"/>
      <w:pPr>
        <w:tabs>
          <w:tab w:val="left" w:pos="312"/>
        </w:tabs>
        <w:ind w:left="420" w:firstLine="0"/>
      </w:pPr>
      <w:rPr>
        <w:rFonts w:hint="default"/>
        <w:sz w:val="21"/>
        <w:szCs w:val="21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AwNzA2NTZhYWM3OWY1ODJiZmQzNjdmMDZkNjM0YWQifQ=="/>
  </w:docVars>
  <w:rsids>
    <w:rsidRoot w:val="70C712A2"/>
    <w:rsid w:val="006C6A00"/>
    <w:rsid w:val="008F546D"/>
    <w:rsid w:val="00B710E0"/>
    <w:rsid w:val="00CE2393"/>
    <w:rsid w:val="061A6A13"/>
    <w:rsid w:val="06957D36"/>
    <w:rsid w:val="086020FA"/>
    <w:rsid w:val="2590002F"/>
    <w:rsid w:val="2CA864DD"/>
    <w:rsid w:val="338479A2"/>
    <w:rsid w:val="37216BC9"/>
    <w:rsid w:val="3DDD202B"/>
    <w:rsid w:val="3E8B1719"/>
    <w:rsid w:val="3FB54738"/>
    <w:rsid w:val="443D4E64"/>
    <w:rsid w:val="47D2434A"/>
    <w:rsid w:val="4D45071D"/>
    <w:rsid w:val="666F274F"/>
    <w:rsid w:val="708C631C"/>
    <w:rsid w:val="70C712A2"/>
    <w:rsid w:val="74804ACA"/>
    <w:rsid w:val="7B644801"/>
    <w:rsid w:val="7D0C3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semiHidden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3"/>
    <w:basedOn w:val="1"/>
    <w:next w:val="1"/>
    <w:unhideWhenUsed/>
    <w:qFormat/>
    <w:uiPriority w:val="0"/>
    <w:pPr>
      <w:keepNext/>
      <w:keepLines/>
      <w:spacing w:before="260" w:after="260" w:line="413" w:lineRule="auto"/>
      <w:outlineLvl w:val="2"/>
    </w:pPr>
    <w:rPr>
      <w:b/>
      <w:sz w:val="36"/>
    </w:rPr>
  </w:style>
  <w:style w:type="paragraph" w:styleId="4">
    <w:name w:val="heading 4"/>
    <w:basedOn w:val="1"/>
    <w:next w:val="1"/>
    <w:unhideWhenUsed/>
    <w:qFormat/>
    <w:uiPriority w:val="0"/>
    <w:pPr>
      <w:keepNext/>
      <w:keepLines/>
      <w:spacing w:before="280" w:after="290" w:line="372" w:lineRule="auto"/>
      <w:outlineLvl w:val="3"/>
    </w:pPr>
    <w:rPr>
      <w:rFonts w:ascii="Arial" w:hAnsi="Arial" w:eastAsia="黑体"/>
      <w:b/>
      <w:sz w:val="24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="120"/>
    </w:pPr>
    <w:rPr>
      <w:rFonts w:ascii="Calibri" w:hAnsi="Calibri"/>
      <w:kern w:val="0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683</Words>
  <Characters>687</Characters>
  <Lines>5</Lines>
  <Paragraphs>1</Paragraphs>
  <TotalTime>0</TotalTime>
  <ScaleCrop>false</ScaleCrop>
  <LinksUpToDate>false</LinksUpToDate>
  <CharactersWithSpaces>709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2024-08-08T09:36:00Z</dcterms:created>
  <dc:creator>WPS_1717377141</dc:creator>
  <cp:lastModifiedBy>ED1FCE475D874667BD1F2F669755D416</cp:lastModifiedBy>
  <dcterms:modified xsi:type="dcterms:W3CDTF">2025-08-21T08:43:35Z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CA7EDA6F25DE46C6B3BAD84D2FB4B8FD_13</vt:lpwstr>
  </property>
  <property fmtid="{D5CDD505-2E9C-101B-9397-08002B2CF9AE}" pid="4" name="KSOTemplateDocerSaveRecord">
    <vt:lpwstr>eyJoZGlkIjoiYTIwNjdiOGVlMTkyZjY4NGUzMzEwNjRhMTk3M2U0NTUiLCJ1c2VySWQiOiI0MjI5ODY2MDYifQ==</vt:lpwstr>
  </property>
</Properties>
</file>