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t>党建陈列室结构加固项目设计招标技术规范书</w:t>
      </w:r>
    </w:p>
    <w:p>
      <w:pPr>
        <w:pStyle w:val="3"/>
      </w:pPr>
      <w:r>
        <w:t>1. 总则</w:t>
      </w:r>
    </w:p>
    <w:p>
      <w:pPr>
        <w:pStyle w:val="4"/>
      </w:pPr>
      <w:r>
        <w:t>1.1 规范书目的</w:t>
      </w:r>
    </w:p>
    <w:p>
      <w:pPr>
        <w:pStyle w:val="16"/>
      </w:pPr>
      <w:r>
        <w:t>本技术规范书旨在明确党建陈列室结构加固项目的设计招标要求，界定设计范围、技术标准、成果要求及验收准则，确保投标方提供的设计方案符合国家现行规范、项目安全需求及党建陈列室使用功能，为项目后续施工与质量管控提供依据。</w:t>
      </w:r>
    </w:p>
    <w:p>
      <w:pPr>
        <w:pStyle w:val="4"/>
      </w:pPr>
      <w:r>
        <w:t>1.2 适用范围</w:t>
      </w:r>
    </w:p>
    <w:p>
      <w:pPr>
        <w:pStyle w:val="16"/>
      </w:pPr>
      <w:r>
        <w:t>本规范书适用于党建陈列室结构加固项目的设计招标工作，包括但不限于结构加固深化设计、拆除工程设计、新增构件设计、裂缝修补专项设计及相关技术服务（图纸会审、技术交底、施工配合等）。</w:t>
      </w:r>
    </w:p>
    <w:p>
      <w:pPr>
        <w:pStyle w:val="4"/>
      </w:pPr>
      <w:r>
        <w:t>1.3 法律效力</w:t>
      </w:r>
    </w:p>
    <w:p>
      <w:pPr>
        <w:pStyle w:val="16"/>
      </w:pPr>
      <w:r>
        <w:t>本技术规范书为招标文件的核心组成部分，与招标文件其他条款具有同等法律效力。投标方提交的投标文件须完全响应本规范书要求，若存在偏离需在投标文件中明确说明，未说明的视为完全响应。</w:t>
      </w:r>
    </w:p>
    <w:p>
      <w:pPr>
        <w:pStyle w:val="3"/>
      </w:pPr>
      <w:r>
        <w:t>2. 工程概况</w:t>
      </w:r>
    </w:p>
    <w:p>
      <w:pPr>
        <w:pStyle w:val="4"/>
      </w:pPr>
      <w:r>
        <w:t>2.1 项目基本信息</w:t>
      </w:r>
    </w:p>
    <w:p>
      <w:pPr>
        <w:pStyle w:val="16"/>
        <w:numPr>
          <w:ilvl w:val="0"/>
          <w:numId w:val="1"/>
        </w:numPr>
      </w:pPr>
      <w:r>
        <w:rPr>
          <w:b/>
          <w:bCs/>
        </w:rPr>
        <w:t>工程名称</w:t>
      </w:r>
      <w:r>
        <w:t>：党建陈列室结构加固项目</w:t>
      </w:r>
    </w:p>
    <w:p>
      <w:pPr>
        <w:pStyle w:val="16"/>
        <w:numPr>
          <w:ilvl w:val="0"/>
          <w:numId w:val="1"/>
        </w:numPr>
      </w:pPr>
      <w:r>
        <w:rPr>
          <w:b/>
          <w:bCs/>
        </w:rPr>
        <w:t>工程地点</w:t>
      </w:r>
      <w:r>
        <w:t>：</w:t>
      </w:r>
      <w:r>
        <w:rPr>
          <w:rFonts w:hint="eastAsia"/>
          <w:lang w:val="en-US" w:eastAsia="zh-CN"/>
        </w:rPr>
        <w:t>昆明市盘龙区昙华路989号</w:t>
      </w:r>
    </w:p>
    <w:p>
      <w:pPr>
        <w:pStyle w:val="16"/>
        <w:numPr>
          <w:ilvl w:val="0"/>
          <w:numId w:val="1"/>
        </w:numPr>
      </w:pPr>
      <w:r>
        <w:rPr>
          <w:b/>
          <w:bCs/>
        </w:rPr>
        <w:t>项目背景</w:t>
      </w:r>
      <w:r>
        <w:t>：依据《2022-2024 年建筑工程安全性鉴定及抗震鉴定报告》，需对党建陈列室既有构件进行修复、加固，消除结构安全隐患，满足抗震及使用功能要求。</w:t>
      </w:r>
    </w:p>
    <w:p>
      <w:pPr>
        <w:pStyle w:val="16"/>
        <w:numPr>
          <w:ilvl w:val="0"/>
          <w:numId w:val="1"/>
        </w:numPr>
      </w:pPr>
      <w:r>
        <w:rPr>
          <w:b/>
          <w:bCs/>
        </w:rPr>
        <w:t>建筑规模</w:t>
      </w:r>
      <w:r>
        <w:t>：建筑面积以现场实测及原有图纸为准，主要涉及一层、二层结构，平面尺寸参考如下（单位：mm）：</w:t>
      </w:r>
    </w:p>
    <w:p>
      <w:pPr>
        <w:pStyle w:val="16"/>
        <w:numPr>
          <w:ilvl w:val="0"/>
          <w:numId w:val="1"/>
        </w:numPr>
      </w:pPr>
      <w:r>
        <w:drawing>
          <wp:inline distT="0" distB="0" distL="114300" distR="114300">
            <wp:extent cx="5731510" cy="4050030"/>
            <wp:effectExtent l="0" t="0" r="0" b="7620"/>
            <wp:docPr id="1" name="图片 1" descr="fd29996a-d3d0-4a07-9f96-ecd3a5de600e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d29996a-d3d0-4a07-9f96-ecd3a5de600e_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31510" cy="4050030"/>
            <wp:effectExtent l="0" t="0" r="0" b="7620"/>
            <wp:docPr id="2" name="图片 2" descr="fd29996a-d3d0-4a07-9f96-ecd3a5de600e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d29996a-d3d0-4a07-9f96-ecd3a5de600e_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r>
        <w:t>2.2 工程内容概要</w:t>
      </w:r>
    </w:p>
    <w:p>
      <w:pPr>
        <w:pStyle w:val="16"/>
        <w:numPr>
          <w:ilvl w:val="0"/>
          <w:numId w:val="1"/>
        </w:numPr>
      </w:pPr>
      <w:r>
        <w:rPr>
          <w:b/>
          <w:bCs/>
        </w:rPr>
        <w:t>核心工作</w:t>
      </w:r>
      <w:r>
        <w:t>：既有构件修复、墙体加固、楼板裂缝处理、新增构件、局部墙体拆除、梁底增大截面加固等。</w:t>
      </w:r>
    </w:p>
    <w:p>
      <w:pPr>
        <w:pStyle w:val="16"/>
        <w:numPr>
          <w:ilvl w:val="0"/>
          <w:numId w:val="1"/>
        </w:numPr>
      </w:pPr>
      <w:r>
        <w:rPr>
          <w:b/>
          <w:bCs/>
        </w:rPr>
        <w:t>结构类型</w:t>
      </w:r>
      <w:r>
        <w:t>：既有结构以砖混、混凝土结构为主，新增部分含钢结构（新建钢结构建筑区域）。</w:t>
      </w:r>
    </w:p>
    <w:p>
      <w:pPr>
        <w:pStyle w:val="3"/>
      </w:pPr>
      <w:r>
        <w:t>3. 招标范围</w:t>
      </w:r>
    </w:p>
    <w:p>
      <w:pPr>
        <w:pStyle w:val="16"/>
      </w:pPr>
      <w:r>
        <w:t>投标方需完成以下设计工作及技术服务，确保设计成果可直接指导施工：</w:t>
      </w:r>
    </w:p>
    <w:p>
      <w:pPr>
        <w:pStyle w:val="16"/>
        <w:numPr>
          <w:ilvl w:val="0"/>
          <w:numId w:val="2"/>
        </w:numPr>
      </w:pPr>
      <w:r>
        <w:rPr>
          <w:b/>
          <w:bCs/>
        </w:rPr>
        <w:t>结构加固</w:t>
      </w:r>
      <w:r>
        <w:rPr>
          <w:rFonts w:hint="eastAsia"/>
          <w:b/>
          <w:bCs/>
          <w:lang w:val="en-US" w:eastAsia="zh-CN"/>
        </w:rPr>
        <w:t>施工图</w:t>
      </w:r>
      <w:r>
        <w:rPr>
          <w:b/>
          <w:bCs/>
        </w:rPr>
        <w:t>设计</w:t>
      </w:r>
      <w:r>
        <w:t>：依据鉴定报告及现有</w:t>
      </w:r>
      <w:r>
        <w:rPr>
          <w:rFonts w:hint="eastAsia"/>
          <w:lang w:val="en-US" w:eastAsia="zh-CN"/>
        </w:rPr>
        <w:t>平面</w:t>
      </w:r>
      <w:r>
        <w:t>图，</w:t>
      </w:r>
      <w:r>
        <w:rPr>
          <w:rFonts w:hint="eastAsia"/>
          <w:lang w:val="en-US" w:eastAsia="zh-CN"/>
        </w:rPr>
        <w:t>进行</w:t>
      </w:r>
      <w:r>
        <w:t>加固</w:t>
      </w:r>
      <w:r>
        <w:rPr>
          <w:rFonts w:hint="eastAsia"/>
          <w:lang w:val="en-US" w:eastAsia="zh-CN"/>
        </w:rPr>
        <w:t>施工</w:t>
      </w:r>
      <w:r>
        <w:t>设计（墙体、楼板、梁、柱等），明确节点构造、材料规格、施工工艺。</w:t>
      </w:r>
    </w:p>
    <w:p>
      <w:pPr>
        <w:pStyle w:val="16"/>
        <w:numPr>
          <w:ilvl w:val="0"/>
          <w:numId w:val="3"/>
        </w:numPr>
      </w:pPr>
      <w:r>
        <w:rPr>
          <w:b/>
          <w:bCs/>
        </w:rPr>
        <w:t>设计成果文件</w:t>
      </w:r>
      <w:r>
        <w:t>：提交完整的设计说明书、施工图、计算书、材料清单及相关技术文件。</w:t>
      </w:r>
    </w:p>
    <w:p>
      <w:pPr>
        <w:pStyle w:val="16"/>
        <w:numPr>
          <w:ilvl w:val="0"/>
          <w:numId w:val="3"/>
        </w:numPr>
      </w:pPr>
      <w:r>
        <w:rPr>
          <w:b/>
          <w:bCs/>
        </w:rPr>
        <w:t>技术服务</w:t>
      </w:r>
      <w:r>
        <w:t>：配合招标方完成图纸会审、向施工单位进行技术交底、施工全过程技术答疑、设计变更出具及审批等。</w:t>
      </w:r>
    </w:p>
    <w:p>
      <w:pPr>
        <w:pStyle w:val="3"/>
      </w:pPr>
      <w:r>
        <w:t>4. 投标方资质要求</w:t>
      </w:r>
    </w:p>
    <w:p>
      <w:pPr>
        <w:pStyle w:val="16"/>
        <w:numPr>
          <w:ilvl w:val="0"/>
          <w:numId w:val="4"/>
        </w:numPr>
      </w:pPr>
      <w:r>
        <w:rPr>
          <w:b/>
          <w:bCs/>
        </w:rPr>
        <w:t>企业资质</w:t>
      </w:r>
      <w:r>
        <w:t>：具备国家住建部门颁发的</w:t>
      </w:r>
      <w:r>
        <w:rPr>
          <w:b/>
          <w:bCs/>
        </w:rPr>
        <w:t>建筑工程设计乙级及以上资质</w:t>
      </w:r>
      <w:r>
        <w:t>，（提供资质证书复印件加盖公章）。</w:t>
      </w:r>
    </w:p>
    <w:p>
      <w:pPr>
        <w:pStyle w:val="16"/>
        <w:numPr>
          <w:ilvl w:val="0"/>
          <w:numId w:val="4"/>
        </w:numPr>
      </w:pPr>
      <w:r>
        <w:rPr>
          <w:b/>
          <w:bCs/>
        </w:rPr>
        <w:t>项目经验</w:t>
      </w:r>
      <w:r>
        <w:t>：近 3 年内（202</w:t>
      </w:r>
      <w:r>
        <w:rPr>
          <w:rFonts w:hint="eastAsia"/>
          <w:lang w:val="en-US" w:eastAsia="zh-CN"/>
        </w:rPr>
        <w:t>2</w:t>
      </w:r>
      <w:r>
        <w:t>年 5 月 - 202</w:t>
      </w:r>
      <w:r>
        <w:rPr>
          <w:rFonts w:hint="eastAsia"/>
          <w:lang w:val="en-US" w:eastAsia="zh-CN"/>
        </w:rPr>
        <w:t>5</w:t>
      </w:r>
      <w:r>
        <w:t xml:space="preserve"> 年 5 月）至少完成 2 项类似公共建筑（如党建馆、博物馆、文化馆等）结构加固设计项目，需提供合同关键页或验收报告复印件（含项目名称、服务内容、完成时间）。</w:t>
      </w:r>
    </w:p>
    <w:p>
      <w:pPr>
        <w:pStyle w:val="16"/>
        <w:numPr>
          <w:ilvl w:val="0"/>
          <w:numId w:val="4"/>
        </w:numPr>
      </w:pPr>
      <w:r>
        <w:rPr>
          <w:b/>
          <w:bCs/>
        </w:rPr>
        <w:t>团队配置</w:t>
      </w:r>
      <w:r>
        <w:t>：项目负责人须为</w:t>
      </w:r>
      <w:r>
        <w:rPr>
          <w:b/>
          <w:bCs/>
        </w:rPr>
        <w:t>注册结构工程师</w:t>
      </w:r>
      <w:r>
        <w:t>（一级），且具备 5 年以上结构加固设计经验；团队成员中至少含 2 名具备 3 年以上同类项目设计经验的工程师（提供注册证书、社保缴纳证明）。</w:t>
      </w:r>
    </w:p>
    <w:p>
      <w:pPr>
        <w:pStyle w:val="16"/>
        <w:numPr>
          <w:ilvl w:val="0"/>
          <w:numId w:val="4"/>
        </w:numPr>
      </w:pPr>
      <w:r>
        <w:rPr>
          <w:b/>
          <w:bCs/>
        </w:rPr>
        <w:t>信誉要求</w:t>
      </w:r>
      <w:r>
        <w:t>：近 3 年内无重大设计质量事故、行政处罚记录（提供企业信用信息公示报告）。</w:t>
      </w:r>
    </w:p>
    <w:p>
      <w:pPr>
        <w:pStyle w:val="3"/>
      </w:pPr>
      <w:r>
        <w:t>5. 设计依据</w:t>
      </w:r>
    </w:p>
    <w:p>
      <w:pPr>
        <w:pStyle w:val="16"/>
      </w:pPr>
      <w:r>
        <w:t>投标方开展设计工作须严格遵循以下规范、标准及文件，确保设计合规性：</w:t>
      </w:r>
    </w:p>
    <w:tbl>
      <w:tblPr>
        <w:tblStyle w:val="10"/>
        <w:tblW w:w="5000" w:type="pct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22"/>
        <w:gridCol w:w="7644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类别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名称及编号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国家规范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《碳钢焊条》（GB/T 5117-2012）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国家规范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《低合金钢焊条》（GB/T 5118-2012）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国家规范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《工程结构加固材料安全性鉴定技术规范》（GB 50728）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国家规范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《建筑结构加固工程施工质量验收规范》（GB 50550-2010）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行业标准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《混凝土结构裂缝检测与处理技术规程》（CECS 293-2011）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项目文件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《2022-2024 年建筑工程安全性鉴定及抗震鉴定报告》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5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项目文件</w:t>
            </w:r>
          </w:p>
        </w:tc>
        <w:tc>
          <w:tcPr>
            <w:tcW w:w="4124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《党建陈列室</w:t>
            </w:r>
            <w:r>
              <w:rPr>
                <w:rFonts w:hint="eastAsia"/>
                <w:lang w:val="en-US" w:eastAsia="zh-CN"/>
              </w:rPr>
              <w:t>建筑平面</w:t>
            </w:r>
            <w:r>
              <w:t>图》</w:t>
            </w:r>
          </w:p>
        </w:tc>
      </w:tr>
    </w:tbl>
    <w:p>
      <w:pPr>
        <w:pStyle w:val="3"/>
      </w:pPr>
      <w:r>
        <w:rPr>
          <w:rFonts w:hint="eastAsia"/>
          <w:lang w:val="en-US" w:eastAsia="zh-CN"/>
        </w:rPr>
        <w:t>6</w:t>
      </w:r>
      <w:r>
        <w:t>. 设计成果要求</w:t>
      </w:r>
    </w:p>
    <w:p>
      <w:pPr>
        <w:pStyle w:val="4"/>
      </w:pPr>
      <w:r>
        <w:rPr>
          <w:rFonts w:hint="eastAsia"/>
          <w:lang w:val="en-US" w:eastAsia="zh-CN"/>
        </w:rPr>
        <w:t>6</w:t>
      </w:r>
      <w:r>
        <w:t>.1 成果组成</w:t>
      </w:r>
    </w:p>
    <w:p>
      <w:pPr>
        <w:pStyle w:val="16"/>
      </w:pPr>
      <w:r>
        <w:t>投标方需提交以下完整设计成果，纸质版（正本 1 份、副本 4 份）及电子版（U 盘或光盘，1 份）各一套：</w:t>
      </w:r>
    </w:p>
    <w:p>
      <w:pPr>
        <w:pStyle w:val="16"/>
        <w:numPr>
          <w:ilvl w:val="0"/>
          <w:numId w:val="5"/>
        </w:numPr>
      </w:pPr>
      <w:r>
        <w:rPr>
          <w:b/>
          <w:bCs/>
        </w:rPr>
        <w:t>设计说明书</w:t>
      </w:r>
      <w:r>
        <w:t>：含工程概况、设计依据、材料选用说明、各分项工程设计原理、施工注意事项、抗震验算结论等；</w:t>
      </w:r>
    </w:p>
    <w:p>
      <w:pPr>
        <w:pStyle w:val="16"/>
        <w:numPr>
          <w:ilvl w:val="0"/>
          <w:numId w:val="5"/>
        </w:numPr>
      </w:pPr>
      <w:r>
        <w:rPr>
          <w:b/>
          <w:bCs/>
        </w:rPr>
        <w:t>施工图</w:t>
      </w:r>
      <w:r>
        <w:t>：</w:t>
      </w:r>
    </w:p>
    <w:p>
      <w:pPr>
        <w:pStyle w:val="16"/>
        <w:numPr>
          <w:ilvl w:val="1"/>
          <w:numId w:val="1"/>
        </w:numPr>
      </w:pPr>
      <w:r>
        <w:t>平面布置图：一层 / 二层结构加固平面图（1:100）、二层墙体拆除平面图（1:100）；</w:t>
      </w:r>
    </w:p>
    <w:p>
      <w:pPr>
        <w:pStyle w:val="16"/>
        <w:numPr>
          <w:ilvl w:val="1"/>
          <w:numId w:val="1"/>
        </w:numPr>
      </w:pPr>
      <w:r>
        <w:t>立面图 / 剖面图：关键部位立面、剖面（比例 1:50~1:100）；</w:t>
      </w:r>
    </w:p>
    <w:p>
      <w:pPr>
        <w:pStyle w:val="16"/>
        <w:numPr>
          <w:ilvl w:val="1"/>
          <w:numId w:val="1"/>
        </w:numPr>
      </w:pPr>
      <w:r>
        <w:t>节点大样图：墙体加固、裂缝修补、新增构件连接等节点（比例 1:10~1:20），需标注详细尺寸、材料规格；</w:t>
      </w:r>
    </w:p>
    <w:p>
      <w:pPr>
        <w:pStyle w:val="16"/>
        <w:numPr>
          <w:ilvl w:val="0"/>
          <w:numId w:val="6"/>
        </w:numPr>
      </w:pPr>
      <w:r>
        <w:rPr>
          <w:b/>
          <w:bCs/>
        </w:rPr>
        <w:t>计算书</w:t>
      </w:r>
      <w:r>
        <w:t>：含结构承载力计算、抗震验算、新增构件内力计算、材料用量计算等，计算过程需清晰、数据准确，附计算软件版权证明（若采用软件计算）；</w:t>
      </w:r>
    </w:p>
    <w:p>
      <w:pPr>
        <w:pStyle w:val="16"/>
        <w:numPr>
          <w:ilvl w:val="0"/>
          <w:numId w:val="6"/>
        </w:numPr>
      </w:pPr>
      <w:r>
        <w:rPr>
          <w:b/>
          <w:bCs/>
        </w:rPr>
        <w:t>材料清单</w:t>
      </w:r>
      <w:r>
        <w:rPr>
          <w:rFonts w:hint="eastAsia"/>
          <w:b/>
          <w:bCs/>
          <w:lang w:val="en-US" w:eastAsia="zh-CN"/>
        </w:rPr>
        <w:t>及预算</w:t>
      </w:r>
      <w:r>
        <w:t>：列出所有加固材料的型号、规格、技术参数、参考标准、预估用量；</w:t>
      </w:r>
    </w:p>
    <w:p>
      <w:pPr>
        <w:pStyle w:val="16"/>
        <w:numPr>
          <w:ilvl w:val="0"/>
          <w:numId w:val="6"/>
        </w:numPr>
      </w:pPr>
      <w:r>
        <w:rPr>
          <w:b/>
          <w:bCs/>
        </w:rPr>
        <w:t>技术交底方案</w:t>
      </w:r>
      <w:r>
        <w:t>：明确图纸会审、技术交底的流程、内容及参与人员。</w:t>
      </w:r>
    </w:p>
    <w:p>
      <w:pPr>
        <w:pStyle w:val="4"/>
      </w:pPr>
      <w:r>
        <w:rPr>
          <w:rFonts w:hint="eastAsia"/>
          <w:lang w:val="en-US" w:eastAsia="zh-CN"/>
        </w:rPr>
        <w:t>6</w:t>
      </w:r>
      <w:r>
        <w:t>.2 成果格式要求</w:t>
      </w:r>
      <w:bookmarkStart w:id="0" w:name="_GoBack"/>
      <w:bookmarkEnd w:id="0"/>
    </w:p>
    <w:p>
      <w:pPr>
        <w:pStyle w:val="16"/>
        <w:numPr>
          <w:ilvl w:val="0"/>
          <w:numId w:val="1"/>
        </w:numPr>
      </w:pPr>
      <w:r>
        <w:t>纸质版：A3 图幅（施工图）、A4 纸张（说明书、计算书），装订成册，封面加盖投标方公章及注册结构工程师印章；</w:t>
      </w:r>
    </w:p>
    <w:p>
      <w:pPr>
        <w:pStyle w:val="16"/>
        <w:numPr>
          <w:ilvl w:val="0"/>
          <w:numId w:val="1"/>
        </w:numPr>
      </w:pPr>
      <w:r>
        <w:t>电子版：</w:t>
      </w:r>
    </w:p>
    <w:p>
      <w:pPr>
        <w:pStyle w:val="16"/>
        <w:numPr>
          <w:ilvl w:val="1"/>
          <w:numId w:val="1"/>
        </w:numPr>
      </w:pPr>
      <w:r>
        <w:t>施工图：CAD 2018 及以上版本格式（.dwg）；</w:t>
      </w:r>
    </w:p>
    <w:p>
      <w:pPr>
        <w:pStyle w:val="16"/>
        <w:numPr>
          <w:ilvl w:val="1"/>
          <w:numId w:val="1"/>
        </w:numPr>
      </w:pPr>
      <w:r>
        <w:t>说明书、计算书、材料清单：PDF 格式（可编辑版），且文件名需标注 “党建陈列室结构加固设计 - XX 文件”。</w:t>
      </w:r>
    </w:p>
    <w:p>
      <w:pPr>
        <w:pStyle w:val="3"/>
      </w:pPr>
      <w:r>
        <w:rPr>
          <w:rFonts w:hint="eastAsia"/>
          <w:lang w:val="en-US" w:eastAsia="zh-CN"/>
        </w:rPr>
        <w:t>7</w:t>
      </w:r>
      <w:r>
        <w:t>. 质量保证要求</w:t>
      </w:r>
    </w:p>
    <w:p>
      <w:pPr>
        <w:pStyle w:val="16"/>
        <w:numPr>
          <w:ilvl w:val="0"/>
          <w:numId w:val="7"/>
        </w:numPr>
      </w:pPr>
      <w:r>
        <w:rPr>
          <w:b/>
          <w:bCs/>
        </w:rPr>
        <w:t>合规性保证</w:t>
      </w:r>
      <w:r>
        <w:t>：设计成果需符合本规范书第 5 章 “设计依据” 的所有规范、标准，且通过当地施工图审查机构审查（若需）；</w:t>
      </w:r>
    </w:p>
    <w:p>
      <w:pPr>
        <w:pStyle w:val="16"/>
        <w:numPr>
          <w:ilvl w:val="0"/>
          <w:numId w:val="7"/>
        </w:numPr>
      </w:pPr>
      <w:r>
        <w:rPr>
          <w:b/>
          <w:bCs/>
        </w:rPr>
        <w:t>安全性保证</w:t>
      </w:r>
      <w:r>
        <w:t>：设计方案需确保加固后结构的承载力、抗震性能满足鉴定报告要求，消除原有安全隐患，结构安全等级不低于二级；</w:t>
      </w:r>
    </w:p>
    <w:p>
      <w:pPr>
        <w:pStyle w:val="16"/>
        <w:numPr>
          <w:ilvl w:val="0"/>
          <w:numId w:val="7"/>
        </w:numPr>
      </w:pPr>
      <w:r>
        <w:rPr>
          <w:b/>
          <w:bCs/>
        </w:rPr>
        <w:t>服务保证</w:t>
      </w:r>
      <w:r>
        <w:t>：</w:t>
      </w:r>
    </w:p>
    <w:p>
      <w:pPr>
        <w:pStyle w:val="16"/>
        <w:numPr>
          <w:ilvl w:val="1"/>
          <w:numId w:val="1"/>
        </w:numPr>
      </w:pPr>
      <w:r>
        <w:t>施工阶段：投标方需指派项目负责人及专业工程师，在收到施工单位技术疑问后 24 小时内响应，每月至少 2 次现场技术巡查；</w:t>
      </w:r>
    </w:p>
    <w:p>
      <w:pPr>
        <w:pStyle w:val="16"/>
        <w:numPr>
          <w:ilvl w:val="1"/>
          <w:numId w:val="1"/>
        </w:numPr>
      </w:pPr>
      <w:r>
        <w:t>设计变更：因现场条件变化需变更设计时，投标方需在 3 个工作日内出具变更图纸及说明，且变更后设计仍需符合规范要求；</w:t>
      </w:r>
    </w:p>
    <w:p>
      <w:pPr>
        <w:pStyle w:val="16"/>
        <w:numPr>
          <w:ilvl w:val="0"/>
          <w:numId w:val="8"/>
        </w:numPr>
      </w:pPr>
      <w:r>
        <w:rPr>
          <w:b/>
          <w:bCs/>
        </w:rPr>
        <w:t>责任承诺</w:t>
      </w:r>
      <w:r>
        <w:t>：因设计文件错误、遗漏导致施工质量事故或安全问题，投标方需承担相应的设计责任（含返工费用、损失赔偿等）。</w:t>
      </w:r>
    </w:p>
    <w:p>
      <w:pPr>
        <w:pStyle w:val="3"/>
      </w:pPr>
      <w:r>
        <w:rPr>
          <w:rFonts w:hint="eastAsia"/>
          <w:lang w:val="en-US" w:eastAsia="zh-CN"/>
        </w:rPr>
        <w:t>8</w:t>
      </w:r>
      <w:r>
        <w:t>. 验收标准</w:t>
      </w:r>
    </w:p>
    <w:p>
      <w:pPr>
        <w:pStyle w:val="4"/>
      </w:pPr>
      <w:r>
        <w:rPr>
          <w:rFonts w:hint="eastAsia"/>
          <w:lang w:val="en-US" w:eastAsia="zh-CN"/>
        </w:rPr>
        <w:t>8</w:t>
      </w:r>
      <w:r>
        <w:t>.1 验收组织</w:t>
      </w:r>
    </w:p>
    <w:p>
      <w:pPr>
        <w:pStyle w:val="16"/>
      </w:pPr>
      <w:r>
        <w:t>由招标方牵头，组织监理单位（若有）、施工单位（若已确定）及相关专家组成验收小组，对设计成果进行验收。</w:t>
      </w:r>
    </w:p>
    <w:p>
      <w:pPr>
        <w:pStyle w:val="4"/>
      </w:pPr>
      <w:r>
        <w:rPr>
          <w:rFonts w:hint="eastAsia"/>
          <w:lang w:val="en-US" w:eastAsia="zh-CN"/>
        </w:rPr>
        <w:t>8</w:t>
      </w:r>
      <w:r>
        <w:t>.2 验收内容及标准</w:t>
      </w:r>
    </w:p>
    <w:tbl>
      <w:tblPr>
        <w:tblStyle w:val="10"/>
        <w:tblW w:w="5000" w:type="pct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7194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18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验收项目</w:t>
            </w:r>
          </w:p>
        </w:tc>
        <w:tc>
          <w:tcPr>
            <w:tcW w:w="3881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验收标准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18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设计文件完整性</w:t>
            </w:r>
          </w:p>
        </w:tc>
        <w:tc>
          <w:tcPr>
            <w:tcW w:w="3881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成果组成无缺页、漏项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18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设计依据合规性</w:t>
            </w:r>
          </w:p>
        </w:tc>
        <w:tc>
          <w:tcPr>
            <w:tcW w:w="3881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所有设计内容均符合</w:t>
            </w:r>
            <w:r>
              <w:rPr>
                <w:rFonts w:hint="eastAsia"/>
                <w:lang w:val="en-US" w:eastAsia="zh-CN"/>
              </w:rPr>
              <w:t>相关</w:t>
            </w:r>
            <w:r>
              <w:t>规范、标准及项目文件要求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18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技术参数准确性</w:t>
            </w:r>
          </w:p>
        </w:tc>
        <w:tc>
          <w:tcPr>
            <w:tcW w:w="3881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材料规格、施工工艺参数（如注胶压力、加固厚度）符合</w:t>
            </w:r>
            <w:r>
              <w:rPr>
                <w:rFonts w:hint="eastAsia"/>
                <w:lang w:val="en-US" w:eastAsia="zh-CN"/>
              </w:rPr>
              <w:t>相关</w:t>
            </w:r>
            <w:r>
              <w:t>规范、标准及项目文件要求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18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计算书正确性</w:t>
            </w:r>
          </w:p>
        </w:tc>
        <w:tc>
          <w:tcPr>
            <w:tcW w:w="3881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计算模型合理、荷载取值准确、验算结果满足承载力及抗震要求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18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图纸清晰度</w:t>
            </w:r>
          </w:p>
        </w:tc>
        <w:tc>
          <w:tcPr>
            <w:tcW w:w="3881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图纸标注完整（尺寸、材料、节点编号）、比例合规、无错漏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18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实用性</w:t>
            </w:r>
          </w:p>
        </w:tc>
        <w:tc>
          <w:tcPr>
            <w:tcW w:w="3881" w:type="pc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>
            <w:pPr>
              <w:pStyle w:val="16"/>
            </w:pPr>
            <w:r>
              <w:t>设计方案可直接指导施工，无设计冲突，满足党建陈列室使用功能（如空间布局、参观流线）</w:t>
            </w:r>
          </w:p>
        </w:tc>
      </w:tr>
    </w:tbl>
    <w:p>
      <w:pPr>
        <w:pStyle w:val="4"/>
      </w:pPr>
      <w:r>
        <w:rPr>
          <w:rFonts w:hint="eastAsia"/>
          <w:lang w:val="en-US" w:eastAsia="zh-CN"/>
        </w:rPr>
        <w:t>8</w:t>
      </w:r>
      <w:r>
        <w:t>.3 验收结论</w:t>
      </w:r>
    </w:p>
    <w:p>
      <w:pPr>
        <w:pStyle w:val="16"/>
      </w:pPr>
      <w:r>
        <w:t>验收合格需满足所有验收项目均符合标准；若存在轻微缺陷，投标方需在 7 个工作日内整改完成，重新验收；若存在重大缺陷（如计算错误、违反规范），则验收不合格，投标方需重新设计并承担相应费用。</w:t>
      </w:r>
    </w:p>
    <w:p>
      <w:pPr>
        <w:pStyle w:val="3"/>
      </w:pPr>
      <w:r>
        <w:rPr>
          <w:rFonts w:hint="eastAsia"/>
          <w:lang w:val="en-US" w:eastAsia="zh-CN"/>
        </w:rPr>
        <w:t>9</w:t>
      </w:r>
      <w:r>
        <w:t>. 工期要求</w:t>
      </w:r>
    </w:p>
    <w:p>
      <w:pPr>
        <w:pStyle w:val="16"/>
        <w:numPr>
          <w:ilvl w:val="0"/>
          <w:numId w:val="9"/>
        </w:numPr>
      </w:pPr>
      <w:r>
        <w:rPr>
          <w:b/>
          <w:bCs/>
        </w:rPr>
        <w:t>设计周期</w:t>
      </w:r>
      <w:r>
        <w:t xml:space="preserve">：自合同签订之日起 </w:t>
      </w:r>
      <w:r>
        <w:rPr>
          <w:rFonts w:hint="eastAsia"/>
          <w:lang w:val="en-US" w:eastAsia="zh-CN"/>
        </w:rPr>
        <w:t>5</w:t>
      </w:r>
      <w:r>
        <w:t xml:space="preserve"> 个工作日内，提交深化设计初稿；初稿审查通过后 </w:t>
      </w:r>
      <w:r>
        <w:rPr>
          <w:rFonts w:hint="eastAsia"/>
          <w:lang w:val="en-US" w:eastAsia="zh-CN"/>
        </w:rPr>
        <w:t>3</w:t>
      </w:r>
      <w:r>
        <w:t xml:space="preserve"> 个工作日内，提交最终设计成果（含施工图审查所需文件，若需）；</w:t>
      </w:r>
    </w:p>
    <w:p>
      <w:pPr>
        <w:pStyle w:val="16"/>
        <w:numPr>
          <w:ilvl w:val="0"/>
          <w:numId w:val="9"/>
        </w:numPr>
      </w:pPr>
      <w:r>
        <w:rPr>
          <w:b/>
          <w:bCs/>
        </w:rPr>
        <w:t>技术服务期限</w:t>
      </w:r>
      <w:r>
        <w:t>：自最终设计成果提交之日起，至项目施工竣工验收合格之日止，全程配合施工单位技术需求。</w:t>
      </w:r>
    </w:p>
    <w:p>
      <w:pPr>
        <w:pStyle w:val="3"/>
      </w:pPr>
      <w:r>
        <w:t>1</w:t>
      </w:r>
      <w:r>
        <w:rPr>
          <w:rFonts w:hint="eastAsia"/>
          <w:lang w:val="en-US" w:eastAsia="zh-CN"/>
        </w:rPr>
        <w:t>0</w:t>
      </w:r>
      <w:r>
        <w:t>. 其他要求</w:t>
      </w:r>
    </w:p>
    <w:p>
      <w:pPr>
        <w:pStyle w:val="16"/>
        <w:numPr>
          <w:ilvl w:val="0"/>
          <w:numId w:val="10"/>
        </w:numPr>
      </w:pPr>
      <w:r>
        <w:rPr>
          <w:b/>
          <w:bCs/>
        </w:rPr>
        <w:t>现场勘查</w:t>
      </w:r>
      <w:r>
        <w:t>：投标方需在投标前自行组织现场勘查（招标方提供必要协助），了解结构现状、周边环境及现场限制条件，勘查结果作为设计依据，因未勘查导致的设计偏差由投标方承担；</w:t>
      </w:r>
    </w:p>
    <w:p>
      <w:pPr>
        <w:pStyle w:val="16"/>
        <w:numPr>
          <w:ilvl w:val="0"/>
          <w:numId w:val="10"/>
        </w:numPr>
      </w:pPr>
      <w:r>
        <w:rPr>
          <w:b/>
          <w:bCs/>
        </w:rPr>
        <w:t>环保要求</w:t>
      </w:r>
      <w:r>
        <w:t>：设计选用的材料需符合《室内装饰装修材料有害物质限量》（GB 18580-2017）等环保标准，避免对室内环境造成污染；</w:t>
      </w:r>
    </w:p>
    <w:p>
      <w:pPr>
        <w:pStyle w:val="16"/>
        <w:numPr>
          <w:ilvl w:val="0"/>
          <w:numId w:val="10"/>
        </w:numPr>
      </w:pPr>
      <w:r>
        <w:rPr>
          <w:b/>
          <w:bCs/>
        </w:rPr>
        <w:t>知识产权</w:t>
      </w:r>
      <w:r>
        <w:t>：本项目设计成果的知识产权归招标方所有，投标方不得擅自用于其他项目或转让给第三方；</w:t>
      </w:r>
    </w:p>
    <w:p>
      <w:pPr>
        <w:pStyle w:val="16"/>
        <w:numPr>
          <w:ilvl w:val="0"/>
          <w:numId w:val="10"/>
        </w:numPr>
      </w:pPr>
      <w:r>
        <w:rPr>
          <w:b/>
          <w:bCs/>
        </w:rPr>
        <w:t>保密要求</w:t>
      </w:r>
      <w:r>
        <w:t>：投标方需对项目相关文件（鉴定报告、原有图纸、设计成果）保密，未经招标方书面同意，不得向第三方泄露。</w:t>
      </w:r>
    </w:p>
    <w:p>
      <w:pPr>
        <w:pStyle w:val="3"/>
      </w:pPr>
      <w:r>
        <w:t>1</w:t>
      </w:r>
      <w:r>
        <w:rPr>
          <w:rFonts w:hint="eastAsia"/>
          <w:lang w:val="en-US" w:eastAsia="zh-CN"/>
        </w:rPr>
        <w:t>1</w:t>
      </w:r>
      <w:r>
        <w:t>. 附件</w:t>
      </w:r>
    </w:p>
    <w:p>
      <w:pPr>
        <w:pStyle w:val="16"/>
        <w:numPr>
          <w:ilvl w:val="0"/>
          <w:numId w:val="11"/>
        </w:numPr>
      </w:pPr>
      <w:r>
        <w:t>附件 1：《党建陈列室</w:t>
      </w:r>
      <w:r>
        <w:rPr>
          <w:rFonts w:hint="eastAsia"/>
          <w:lang w:val="en-US" w:eastAsia="zh-CN"/>
        </w:rPr>
        <w:t>建筑平面</w:t>
      </w:r>
      <w:r>
        <w:t>图》</w:t>
      </w:r>
      <w:r>
        <w:rPr>
          <w:rFonts w:hint="eastAsia"/>
          <w:lang w:val="en-US" w:eastAsia="zh-CN"/>
        </w:rPr>
        <w:t>；</w:t>
      </w:r>
    </w:p>
    <w:p>
      <w:pPr>
        <w:pStyle w:val="16"/>
        <w:numPr>
          <w:ilvl w:val="0"/>
          <w:numId w:val="11"/>
        </w:numPr>
      </w:pPr>
      <w:r>
        <w:t>附件 2：《2022-2024 年建筑工程安全性鉴定及抗震鉴定报告》（节选关键内容，供投标方参考）</w:t>
      </w:r>
      <w:r>
        <w:rPr>
          <w:rFonts w:hint="eastAsia"/>
          <w:lang w:eastAsia="zh-CN"/>
        </w:rPr>
        <w:t>。</w:t>
      </w:r>
    </w:p>
    <w:sectPr>
      <w:pgSz w:w="11906" w:h="16838"/>
      <w:pgMar w:top="1440" w:right="1440" w:bottom="1440" w:left="1440" w:header="708" w:footer="708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bullet"/>
      <w:lvlText w:val="•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bullet"/>
      <w:lvlText w:val="◦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bullet"/>
      <w:lvlText w:val="▪"/>
      <w:lvlJc w:val="left"/>
      <w:pPr>
        <w:ind w:left="1152" w:hanging="288"/>
      </w:pPr>
      <w:rPr>
        <w:color w:val="3370FF"/>
        <w:sz w:val="22"/>
        <w:szCs w:val="22"/>
      </w:rPr>
    </w:lvl>
    <w:lvl w:ilvl="3" w:tentative="0">
      <w:start w:val="1"/>
      <w:numFmt w:val="bullet"/>
      <w:lvlText w:val="•"/>
      <w:lvlJc w:val="left"/>
      <w:pPr>
        <w:ind w:left="1583" w:hanging="288"/>
      </w:pPr>
      <w:rPr>
        <w:color w:val="3370FF"/>
        <w:sz w:val="22"/>
        <w:szCs w:val="22"/>
      </w:rPr>
    </w:lvl>
    <w:lvl w:ilvl="4" w:tentative="0">
      <w:start w:val="1"/>
      <w:numFmt w:val="bullet"/>
      <w:lvlText w:val="◦"/>
      <w:lvlJc w:val="left"/>
      <w:pPr>
        <w:ind w:left="2015" w:hanging="288"/>
      </w:pPr>
      <w:rPr>
        <w:color w:val="3370FF"/>
        <w:sz w:val="22"/>
        <w:szCs w:val="22"/>
      </w:rPr>
    </w:lvl>
    <w:lvl w:ilvl="5" w:tentative="0">
      <w:start w:val="1"/>
      <w:numFmt w:val="bullet"/>
      <w:lvlText w:val="▪"/>
      <w:lvlJc w:val="left"/>
      <w:pPr>
        <w:ind w:left="2448" w:hanging="288"/>
      </w:pPr>
      <w:rPr>
        <w:color w:val="3370FF"/>
        <w:sz w:val="22"/>
        <w:szCs w:val="22"/>
      </w:rPr>
    </w:lvl>
    <w:lvl w:ilvl="6" w:tentative="0">
      <w:start w:val="1"/>
      <w:numFmt w:val="bullet"/>
      <w:lvlText w:val="•"/>
      <w:lvlJc w:val="left"/>
      <w:pPr>
        <w:ind w:left="2879" w:hanging="288"/>
      </w:pPr>
      <w:rPr>
        <w:color w:val="3370FF"/>
        <w:sz w:val="22"/>
        <w:szCs w:val="22"/>
      </w:rPr>
    </w:lvl>
    <w:lvl w:ilvl="7" w:tentative="0">
      <w:start w:val="1"/>
      <w:numFmt w:val="bullet"/>
      <w:lvlText w:val="◦"/>
      <w:lvlJc w:val="left"/>
      <w:pPr>
        <w:ind w:left="3312" w:hanging="288"/>
      </w:pPr>
      <w:rPr>
        <w:color w:val="3370FF"/>
        <w:sz w:val="22"/>
        <w:szCs w:val="22"/>
      </w:rPr>
    </w:lvl>
    <w:lvl w:ilvl="8" w:tentative="0">
      <w:start w:val="1"/>
      <w:numFmt w:val="bullet"/>
      <w:lvlText w:val="▪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 w:tentative="0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 w:tentative="0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 w:tentative="0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 w:tentative="0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 w:tentative="0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 w:tentative="0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85138A7"/>
    <w:rsid w:val="0FB51D65"/>
    <w:rsid w:val="29576977"/>
    <w:rsid w:val="506F60BD"/>
    <w:rsid w:val="522608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  <w:style w:type="paragraph" w:customStyle="1" w:styleId="16">
    <w:name w:val="_Style 13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4696</Words>
  <Characters>5102</Characters>
  <TotalTime>17</TotalTime>
  <ScaleCrop>false</ScaleCrop>
  <LinksUpToDate>false</LinksUpToDate>
  <CharactersWithSpaces>5291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2025-08-25T01:27:00Z</dcterms:created>
  <dc:creator>Un-named</dc:creator>
  <cp:lastModifiedBy>于伯锋</cp:lastModifiedBy>
  <dcterms:modified xsi:type="dcterms:W3CDTF">2025-08-26T07:03:45Z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eyJoZGlkIjoiZGU2ZThhMmQ0MTBlYjRkYTgzZDEwYzJhZjNmNzE2OTEiLCJ1c2VySWQiOiI2OTQyOTA0OTUifQ==</vt:lpwstr>
  </property>
  <property fmtid="{D5CDD505-2E9C-101B-9397-08002B2CF9AE}" pid="3" name="KSOProductBuildVer">
    <vt:lpwstr>2052-11.8.2.12309</vt:lpwstr>
  </property>
  <property fmtid="{D5CDD505-2E9C-101B-9397-08002B2CF9AE}" pid="4" name="ICV">
    <vt:lpwstr>0F9535F60BEB4C03BC4AE3217F3CE580</vt:lpwstr>
  </property>
</Properties>
</file>