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ind w:left="-1" w:leftChars="0" w:firstLine="0" w:firstLineChars="0"/>
        <w:jc w:val="center"/>
        <w:rPr>
          <w:highlight w:val="none"/>
        </w:rPr>
      </w:pPr>
      <w:bookmarkStart w:id="0" w:name="XmInfoEntity_XMMC_0_2"/>
      <w:r>
        <w:rPr>
          <w:highlight w:val="none"/>
        </w:rPr>
        <w:drawing>
          <wp:anchor distT="0" distB="0" distL="114300" distR="114300" simplePos="0" relativeHeight="251664384" behindDoc="0" locked="0" layoutInCell="1" allowOverlap="1">
            <wp:simplePos x="0" y="0"/>
            <wp:positionH relativeFrom="page">
              <wp:posOffset>386080</wp:posOffset>
            </wp:positionH>
            <wp:positionV relativeFrom="paragraph">
              <wp:posOffset>887730</wp:posOffset>
            </wp:positionV>
            <wp:extent cx="3459480" cy="813435"/>
            <wp:effectExtent l="0" t="0" r="7620" b="5715"/>
            <wp:wrapNone/>
            <wp:docPr id="10" name="图片 11"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说明: 中国南方电网公司---横向标准组合"/>
                    <pic:cNvPicPr>
                      <a:picLocks noChangeAspect="1"/>
                    </pic:cNvPicPr>
                  </pic:nvPicPr>
                  <pic:blipFill>
                    <a:blip r:embed="rId5"/>
                    <a:stretch>
                      <a:fillRect/>
                    </a:stretch>
                  </pic:blipFill>
                  <pic:spPr>
                    <a:xfrm>
                      <a:off x="0" y="0"/>
                      <a:ext cx="3459480" cy="813435"/>
                    </a:xfrm>
                    <a:prstGeom prst="rect">
                      <a:avLst/>
                    </a:prstGeom>
                    <a:noFill/>
                    <a:ln>
                      <a:noFill/>
                    </a:ln>
                  </pic:spPr>
                </pic:pic>
              </a:graphicData>
            </a:graphic>
          </wp:anchor>
        </w:drawing>
      </w:r>
      <w:r>
        <w:rPr>
          <w:highlight w:val="none"/>
        </w:rPr>
        <mc:AlternateContent>
          <mc:Choice Requires="wps">
            <w:drawing>
              <wp:anchor distT="0" distB="0" distL="114300" distR="114300" simplePos="0" relativeHeight="251661312" behindDoc="0" locked="0" layoutInCell="1" allowOverlap="1">
                <wp:simplePos x="0" y="0"/>
                <wp:positionH relativeFrom="column">
                  <wp:posOffset>1929130</wp:posOffset>
                </wp:positionH>
                <wp:positionV relativeFrom="paragraph">
                  <wp:posOffset>8201025</wp:posOffset>
                </wp:positionV>
                <wp:extent cx="3639185" cy="1762760"/>
                <wp:effectExtent l="4445" t="4445" r="13970" b="23495"/>
                <wp:wrapNone/>
                <wp:docPr id="6" name="文本框 6"/>
                <wp:cNvGraphicFramePr/>
                <a:graphic xmlns:a="http://schemas.openxmlformats.org/drawingml/2006/main">
                  <a:graphicData uri="http://schemas.microsoft.com/office/word/2010/wordprocessingShape">
                    <wps:wsp>
                      <wps:cNvSpPr txBox="1"/>
                      <wps:spPr>
                        <a:xfrm>
                          <a:off x="0" y="0"/>
                          <a:ext cx="363918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center"/>
                              <w:rPr>
                                <w:rFonts w:ascii="黑体" w:hAnsi="黑体" w:eastAsia="黑体"/>
                                <w:b/>
                                <w:sz w:val="30"/>
                                <w:szCs w:val="30"/>
                                <w:u w:val="single"/>
                              </w:rPr>
                            </w:pPr>
                            <w:bookmarkStart w:id="10"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5</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8</w:t>
                            </w:r>
                            <w:r>
                              <w:rPr>
                                <w:rFonts w:hint="eastAsia" w:ascii="黑体" w:hAnsi="黑体" w:eastAsia="黑体"/>
                                <w:b/>
                                <w:sz w:val="30"/>
                                <w:szCs w:val="30"/>
                                <w:u w:val="single"/>
                              </w:rPr>
                              <w:t>月</w:t>
                            </w:r>
                            <w:bookmarkEnd w:id="10"/>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151.9pt;margin-top:645.75pt;height:138.8pt;width:286.55pt;z-index:251661312;mso-width-relative:page;mso-height-relative:margin;mso-height-percent:200;" fillcolor="#FFFFFF" filled="t" stroked="t" coordsize="21600,21600" o:gfxdata="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YtV0HdAAAADQEA&#10;AA8AAAAAAAAAAQAgAAAAIgAAAGRycy9kb3ducmV2LnhtbFBLAQIUABQAAAAIAIdO4kDrq0HhFQIA&#10;AFEEAAAOAAAAAAAAAAEAIAAAACwBAABkcnMvZTJvRG9jLnhtbFBLBQYAAAAABgAGAFkBAACzBQAA&#10;AAA=&#10;">
                <v:fill on="t" focussize="0,0"/>
                <v:stroke color="#FFFFFF" joinstyle="miter"/>
                <v:imagedata o:title=""/>
                <o:lock v:ext="edit" aspectratio="f"/>
                <v:textbox style="mso-fit-shape-to-text:t;">
                  <w:txbxContent>
                    <w:p>
                      <w:pPr>
                        <w:jc w:val="center"/>
                        <w:rPr>
                          <w:rFonts w:ascii="黑体" w:hAnsi="黑体" w:eastAsia="黑体"/>
                          <w:b/>
                          <w:sz w:val="30"/>
                          <w:szCs w:val="30"/>
                          <w:u w:val="single"/>
                        </w:rPr>
                      </w:pPr>
                      <w:bookmarkStart w:id="10"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5</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8</w:t>
                      </w:r>
                      <w:r>
                        <w:rPr>
                          <w:rFonts w:hint="eastAsia" w:ascii="黑体" w:hAnsi="黑体" w:eastAsia="黑体"/>
                          <w:b/>
                          <w:sz w:val="30"/>
                          <w:szCs w:val="30"/>
                          <w:u w:val="single"/>
                        </w:rPr>
                        <w:t>月</w:t>
                      </w:r>
                      <w:bookmarkEnd w:id="10"/>
                    </w:p>
                  </w:txbxContent>
                </v:textbox>
              </v:shape>
            </w:pict>
          </mc:Fallback>
        </mc:AlternateContent>
      </w:r>
      <w:r>
        <w:rPr>
          <w:highlight w:val="none"/>
        </w:rPr>
        <mc:AlternateContent>
          <mc:Choice Requires="wps">
            <w:drawing>
              <wp:anchor distT="0" distB="0" distL="114300" distR="114300" simplePos="0" relativeHeight="251662336" behindDoc="0" locked="0" layoutInCell="1" allowOverlap="1">
                <wp:simplePos x="0" y="0"/>
                <wp:positionH relativeFrom="margin">
                  <wp:posOffset>4067810</wp:posOffset>
                </wp:positionH>
                <wp:positionV relativeFrom="paragraph">
                  <wp:posOffset>4297680</wp:posOffset>
                </wp:positionV>
                <wp:extent cx="2428875" cy="1246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428875" cy="1246505"/>
                        </a:xfrm>
                        <a:prstGeom prst="rect">
                          <a:avLst/>
                        </a:prstGeom>
                        <a:noFill/>
                        <a:ln>
                          <a:noFill/>
                        </a:ln>
                      </wps:spPr>
                      <wps:txb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wps:txbx>
                      <wps:bodyPr upright="1"/>
                    </wps:wsp>
                  </a:graphicData>
                </a:graphic>
              </wp:anchor>
            </w:drawing>
          </mc:Choice>
          <mc:Fallback>
            <w:pict>
              <v:shape id="_x0000_s1026" o:spid="_x0000_s1026" o:spt="202" type="#_x0000_t202" style="position:absolute;left:0pt;margin-left:320.3pt;margin-top:338.4pt;height:98.15pt;width:191.25pt;mso-position-horizontal-relative:margin;z-index:251662336;mso-width-relative:page;mso-height-relative:page;" filled="f" stroked="f" coordsize="21600,21600" o:gfxdata="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z2KT/Y&#10;AAAADAEAAA8AAAAAAAAAAQAgAAAAIgAAAGRycy9kb3ducmV2LnhtbFBLAQIUABQAAAAIAIdO4kAe&#10;Yxb+rgEAAE8DAAAOAAAAAAAAAAEAIAAAACcBAABkcnMvZTJvRG9jLnhtbFBLBQYAAAAABgAGAFkB&#10;AABHBQAAAAA=&#10;">
                <v:fill on="f" focussize="0,0"/>
                <v:stroke on="f"/>
                <v:imagedata o:title=""/>
                <o:lock v:ext="edit" aspectratio="f"/>
                <v:textbo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v:textbox>
              </v:shape>
            </w:pict>
          </mc:Fallback>
        </mc:AlternateContent>
      </w:r>
      <w:r>
        <w:rPr>
          <w:highlight w:val="none"/>
        </w:rPr>
        <mc:AlternateContent>
          <mc:Choice Requires="wps">
            <w:drawing>
              <wp:anchor distT="0" distB="0" distL="114300" distR="114300" simplePos="0" relativeHeight="251660288" behindDoc="0" locked="0" layoutInCell="1" allowOverlap="1">
                <wp:simplePos x="0" y="0"/>
                <wp:positionH relativeFrom="margin">
                  <wp:posOffset>422275</wp:posOffset>
                </wp:positionH>
                <wp:positionV relativeFrom="paragraph">
                  <wp:posOffset>3255645</wp:posOffset>
                </wp:positionV>
                <wp:extent cx="6160135" cy="1494155"/>
                <wp:effectExtent l="0" t="0" r="0" b="0"/>
                <wp:wrapNone/>
                <wp:docPr id="8" name="矩形 8"/>
                <wp:cNvGraphicFramePr/>
                <a:graphic xmlns:a="http://schemas.openxmlformats.org/drawingml/2006/main">
                  <a:graphicData uri="http://schemas.microsoft.com/office/word/2010/wordprocessingShape">
                    <wps:wsp>
                      <wps:cNvSpPr/>
                      <wps:spPr>
                        <a:xfrm>
                          <a:off x="0" y="0"/>
                          <a:ext cx="6160135" cy="1494155"/>
                        </a:xfrm>
                        <a:prstGeom prst="rect">
                          <a:avLst/>
                        </a:prstGeom>
                        <a:noFill/>
                        <a:ln>
                          <a:noFill/>
                        </a:ln>
                      </wps:spPr>
                      <wps:txbx>
                        <w:txbxContent>
                          <w:p>
                            <w:pPr>
                              <w:adjustRightInd w:val="0"/>
                              <w:snapToGrid w:val="0"/>
                              <w:spacing w:before="156"/>
                              <w:jc w:val="center"/>
                              <w:rPr>
                                <w:rFonts w:hint="eastAsia"/>
                                <w:b/>
                                <w:color w:val="000000"/>
                                <w:kern w:val="0"/>
                                <w:sz w:val="28"/>
                                <w:szCs w:val="28"/>
                                <w:lang w:val="en-US" w:eastAsia="zh-CN"/>
                              </w:rPr>
                            </w:pPr>
                            <w:r>
                              <w:rPr>
                                <w:rFonts w:hint="eastAsia" w:ascii="黑体" w:hAnsi="黑体" w:eastAsia="黑体"/>
                                <w:b/>
                                <w:color w:val="000000"/>
                                <w:sz w:val="40"/>
                                <w:szCs w:val="40"/>
                                <w:u w:val="single"/>
                                <w:lang w:val="en-US" w:eastAsia="zh-CN"/>
                              </w:rPr>
                              <w:t xml:space="preserve"> 南网共享公司档案用品购置项目</w:t>
                            </w:r>
                          </w:p>
                          <w:p>
                            <w:pPr>
                              <w:jc w:val="right"/>
                            </w:pPr>
                          </w:p>
                        </w:txbxContent>
                      </wps:txbx>
                      <wps:bodyPr upright="1"/>
                    </wps:wsp>
                  </a:graphicData>
                </a:graphic>
              </wp:anchor>
            </w:drawing>
          </mc:Choice>
          <mc:Fallback>
            <w:pict>
              <v:rect id="_x0000_s1026" o:spid="_x0000_s1026" o:spt="1" style="position:absolute;left:0pt;margin-left:33.25pt;margin-top:256.35pt;height:117.65pt;width:485.05pt;mso-position-horizontal-relative:margin;z-index:251660288;mso-width-relative:page;mso-height-relative:page;" filled="f" stroked="f" coordsize="21600,21600" o:gfxdata="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G1UdbXcAAAACwEA&#10;AA8AAAAAAAAAAQAgAAAAIgAAAGRycy9kb3ducmV2LnhtbFBLAQIUABQAAAAIAIdO4kAaINqPpAEA&#10;AEIDAAAOAAAAAAAAAAEAIAAAACsBAABkcnMvZTJvRG9jLnhtbFBLBQYAAAAABgAGAFkBAABBBQAA&#10;AAA=&#10;">
                <v:fill on="f" focussize="0,0"/>
                <v:stroke on="f"/>
                <v:imagedata o:title=""/>
                <o:lock v:ext="edit" aspectratio="f"/>
                <v:textbox>
                  <w:txbxContent>
                    <w:p>
                      <w:pPr>
                        <w:adjustRightInd w:val="0"/>
                        <w:snapToGrid w:val="0"/>
                        <w:spacing w:before="156"/>
                        <w:jc w:val="center"/>
                        <w:rPr>
                          <w:rFonts w:hint="eastAsia"/>
                          <w:b/>
                          <w:color w:val="000000"/>
                          <w:kern w:val="0"/>
                          <w:sz w:val="28"/>
                          <w:szCs w:val="28"/>
                          <w:lang w:val="en-US" w:eastAsia="zh-CN"/>
                        </w:rPr>
                      </w:pPr>
                      <w:r>
                        <w:rPr>
                          <w:rFonts w:hint="eastAsia" w:ascii="黑体" w:hAnsi="黑体" w:eastAsia="黑体"/>
                          <w:b/>
                          <w:color w:val="000000"/>
                          <w:sz w:val="40"/>
                          <w:szCs w:val="40"/>
                          <w:u w:val="single"/>
                          <w:lang w:val="en-US" w:eastAsia="zh-CN"/>
                        </w:rPr>
                        <w:t xml:space="preserve"> 南网共享公司档案用品购置项目</w:t>
                      </w:r>
                    </w:p>
                    <w:p>
                      <w:pPr>
                        <w:jc w:val="right"/>
                      </w:pPr>
                    </w:p>
                  </w:txbxContent>
                </v:textbox>
              </v:rect>
            </w:pict>
          </mc:Fallback>
        </mc:AlternateContent>
      </w:r>
      <w:r>
        <w:rPr>
          <w:highlight w:val="none"/>
        </w:rPr>
        <w:drawing>
          <wp:anchor distT="0" distB="0" distL="114300" distR="114300" simplePos="0" relativeHeight="251663360" behindDoc="1" locked="0" layoutInCell="1" allowOverlap="1">
            <wp:simplePos x="0" y="0"/>
            <wp:positionH relativeFrom="page">
              <wp:posOffset>6350</wp:posOffset>
            </wp:positionH>
            <wp:positionV relativeFrom="paragraph">
              <wp:posOffset>-909320</wp:posOffset>
            </wp:positionV>
            <wp:extent cx="7569835" cy="7791450"/>
            <wp:effectExtent l="0" t="0" r="12065" b="0"/>
            <wp:wrapNone/>
            <wp:docPr id="9" name="图片 10"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说明: 未命名"/>
                    <pic:cNvPicPr>
                      <a:picLocks noChangeAspect="1"/>
                    </pic:cNvPicPr>
                  </pic:nvPicPr>
                  <pic:blipFill>
                    <a:blip r:embed="rId6"/>
                    <a:stretch>
                      <a:fillRect/>
                    </a:stretch>
                  </pic:blipFill>
                  <pic:spPr>
                    <a:xfrm>
                      <a:off x="0" y="0"/>
                      <a:ext cx="7569835" cy="7791450"/>
                    </a:xfrm>
                    <a:prstGeom prst="rect">
                      <a:avLst/>
                    </a:prstGeom>
                    <a:noFill/>
                    <a:ln>
                      <a:noFill/>
                    </a:ln>
                  </pic:spPr>
                </pic:pic>
              </a:graphicData>
            </a:graphic>
          </wp:anchor>
        </w:drawing>
      </w:r>
    </w:p>
    <w:p>
      <w:pPr>
        <w:bidi w:val="0"/>
        <w:rPr>
          <w:rFonts w:hint="eastAsia" w:ascii="Calibri" w:hAnsi="Calibri" w:eastAsia="宋体" w:cs="Times New Roman"/>
          <w:kern w:val="2"/>
          <w:sz w:val="21"/>
          <w:szCs w:val="22"/>
          <w:highlight w:val="none"/>
          <w:lang w:val="en-US" w:eastAsia="zh-CN" w:bidi="ar-SA"/>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tabs>
          <w:tab w:val="center" w:pos="5953"/>
        </w:tabs>
        <w:bidi w:val="0"/>
        <w:jc w:val="left"/>
        <w:rPr>
          <w:rFonts w:hint="eastAsia"/>
          <w:highlight w:val="none"/>
          <w:lang w:val="en-US" w:eastAsia="zh-CN"/>
        </w:rPr>
        <w:sectPr>
          <w:pgSz w:w="11906" w:h="16838"/>
          <w:pgMar w:top="1440" w:right="0" w:bottom="1440" w:left="0" w:header="851" w:footer="992" w:gutter="0"/>
          <w:pgNumType w:fmt="decimal"/>
          <w:cols w:space="425" w:num="1"/>
          <w:docGrid w:type="lines" w:linePitch="312" w:charSpace="0"/>
        </w:sectPr>
      </w:pPr>
      <w:r>
        <w:rPr>
          <w:rFonts w:hint="eastAsia"/>
          <w:highlight w:val="none"/>
          <w:lang w:val="en-US" w:eastAsia="zh-CN"/>
        </w:rPr>
        <w:tab/>
      </w:r>
    </w:p>
    <w:bookmarkEnd w:id="0"/>
    <w:p>
      <w:pPr>
        <w:adjustRightInd w:val="0"/>
        <w:snapToGrid w:val="0"/>
        <w:spacing w:before="156"/>
        <w:jc w:val="center"/>
        <w:rPr>
          <w:rFonts w:hint="eastAsia"/>
          <w:b/>
          <w:color w:val="000000"/>
          <w:kern w:val="0"/>
          <w:sz w:val="28"/>
          <w:szCs w:val="28"/>
          <w:highlight w:val="none"/>
          <w:lang w:val="en-US" w:eastAsia="zh-CN"/>
        </w:rPr>
      </w:pPr>
      <w:r>
        <w:rPr>
          <w:rFonts w:hint="eastAsia" w:ascii="黑体" w:hAnsi="黑体" w:eastAsia="黑体"/>
          <w:b/>
          <w:color w:val="000000"/>
          <w:sz w:val="36"/>
          <w:szCs w:val="36"/>
          <w:highlight w:val="none"/>
          <w:u w:val="single"/>
          <w:lang w:val="en-US" w:eastAsia="zh-CN"/>
        </w:rPr>
        <w:t>南网共享公司档案用品购置项目</w:t>
      </w:r>
    </w:p>
    <w:p>
      <w:pPr>
        <w:adjustRightInd w:val="0"/>
        <w:snapToGrid w:val="0"/>
        <w:spacing w:before="156"/>
        <w:jc w:val="center"/>
        <w:rPr>
          <w:rFonts w:hint="eastAsia"/>
          <w:b/>
          <w:color w:val="000000"/>
          <w:kern w:val="0"/>
          <w:sz w:val="28"/>
          <w:szCs w:val="28"/>
          <w:highlight w:val="none"/>
          <w:lang w:val="en-US" w:eastAsia="zh-CN"/>
        </w:rPr>
      </w:pPr>
    </w:p>
    <w:p>
      <w:pPr>
        <w:adjustRightInd w:val="0"/>
        <w:snapToGrid w:val="0"/>
        <w:spacing w:before="156"/>
        <w:jc w:val="both"/>
        <w:rPr>
          <w:rFonts w:hint="eastAsia"/>
          <w:b/>
          <w:sz w:val="28"/>
          <w:szCs w:val="28"/>
          <w:highlight w:val="none"/>
        </w:rPr>
      </w:pPr>
      <w:r>
        <w:rPr>
          <w:rFonts w:hint="eastAsia"/>
          <w:b/>
          <w:color w:val="000000"/>
          <w:kern w:val="0"/>
          <w:sz w:val="28"/>
          <w:szCs w:val="28"/>
          <w:highlight w:val="none"/>
          <w:lang w:val="en-US" w:eastAsia="zh-CN"/>
        </w:rPr>
        <w:t>一、采购范围</w:t>
      </w:r>
      <w:r>
        <w:rPr>
          <w:rFonts w:hint="eastAsia"/>
          <w:b/>
          <w:sz w:val="28"/>
          <w:szCs w:val="28"/>
          <w:highlight w:val="none"/>
        </w:rPr>
        <w:t xml:space="preserve"> </w:t>
      </w:r>
    </w:p>
    <w:p>
      <w:pPr>
        <w:ind w:firstLine="560" w:firstLineChars="200"/>
        <w:rPr>
          <w:rFonts w:hint="default" w:ascii="楷体_GB2312" w:hAnsi="宋体" w:eastAsia="宋体"/>
          <w:b/>
          <w:sz w:val="32"/>
          <w:szCs w:val="32"/>
          <w:highlight w:val="none"/>
          <w:u w:val="single"/>
          <w:lang w:val="en-US" w:eastAsia="zh-CN"/>
        </w:rPr>
      </w:pPr>
      <w:r>
        <w:rPr>
          <w:rFonts w:hint="eastAsia"/>
          <w:sz w:val="28"/>
          <w:szCs w:val="28"/>
          <w:highlight w:val="none"/>
          <w:lang w:val="en-US" w:eastAsia="zh-CN"/>
        </w:rPr>
        <w:t>为满足人事档案工作的日常办公需求，需采购人事档案用品（含牛皮纸文件盒、牛皮纸档案盒不干胶、新式干部人事档案夹、干部人事档案分类纸（1-10类）、档案袋等）</w:t>
      </w:r>
      <w:r>
        <w:rPr>
          <w:rFonts w:hint="eastAsia"/>
          <w:sz w:val="28"/>
          <w:szCs w:val="28"/>
          <w:highlight w:val="none"/>
          <w:lang w:eastAsia="zh-CN"/>
        </w:rPr>
        <w:t>。</w:t>
      </w:r>
    </w:p>
    <w:p>
      <w:pPr>
        <w:shd w:val="clear" w:color="auto" w:fill="auto"/>
        <w:adjustRightInd w:val="0"/>
        <w:snapToGrid w:val="0"/>
        <w:spacing w:before="156"/>
        <w:jc w:val="both"/>
        <w:rPr>
          <w:rFonts w:hint="eastAsia" w:cs="Times New Roman"/>
          <w:b/>
          <w:color w:val="000000"/>
          <w:kern w:val="0"/>
          <w:sz w:val="28"/>
          <w:szCs w:val="28"/>
          <w:highlight w:val="none"/>
          <w:lang w:val="en-US" w:eastAsia="zh-CN"/>
        </w:rPr>
      </w:pPr>
      <w:r>
        <w:rPr>
          <w:rFonts w:hint="eastAsia" w:cs="Times New Roman"/>
          <w:b/>
          <w:color w:val="000000"/>
          <w:kern w:val="0"/>
          <w:sz w:val="28"/>
          <w:szCs w:val="28"/>
          <w:highlight w:val="none"/>
          <w:lang w:val="en-US" w:eastAsia="zh-CN"/>
        </w:rPr>
        <w:t>二、报价人资质要求</w:t>
      </w:r>
    </w:p>
    <w:p>
      <w:pPr>
        <w:spacing w:beforeLines="0" w:afterLines="0"/>
        <w:rPr>
          <w:rFonts w:hint="default"/>
          <w:sz w:val="24"/>
          <w:highlight w:val="none"/>
        </w:rPr>
      </w:pPr>
      <w:bookmarkStart w:id="1" w:name="XmInfoEntity_tyzgyqTable_1_1"/>
    </w:p>
    <w:tbl>
      <w:tblPr>
        <w:tblStyle w:val="10"/>
        <w:tblW w:w="84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88"/>
        <w:gridCol w:w="73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序号</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highlight w:val="none"/>
              </w:rPr>
            </w:pPr>
            <w:r>
              <w:rPr>
                <w:rFonts w:hint="eastAsia" w:ascii="宋体" w:hAnsi="宋体" w:eastAsia="宋体"/>
                <w:sz w:val="24"/>
                <w:highlight w:val="none"/>
              </w:rPr>
              <w:t>1</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eastAsia" w:ascii="宋体" w:hAnsi="宋体" w:eastAsia="宋体"/>
                <w:sz w:val="24"/>
                <w:highlight w:val="none"/>
              </w:rPr>
            </w:pPr>
            <w:r>
              <w:rPr>
                <w:rFonts w:hint="eastAsia" w:ascii="宋体" w:hAnsi="宋体" w:eastAsia="宋体"/>
                <w:sz w:val="24"/>
                <w:highlight w:val="none"/>
              </w:rPr>
              <w:t>中华人民共和国境内注册合法运作的企业法人或具有企业法人授权的其他组织，具有独立承担民事责任的能力、独立承担招标项目的能力和独立履行合同的能力。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15"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highlight w:val="none"/>
                <w:lang w:val="en-US" w:eastAsia="zh-CN"/>
              </w:rPr>
            </w:pPr>
            <w:r>
              <w:rPr>
                <w:rFonts w:hint="eastAsia" w:ascii="宋体" w:hAnsi="宋体"/>
                <w:sz w:val="24"/>
                <w:highlight w:val="none"/>
                <w:lang w:val="en-US" w:eastAsia="zh-CN"/>
              </w:rPr>
              <w:t>2</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hd w:val="clear" w:color="auto" w:fill="auto"/>
              <w:spacing w:beforeLines="0" w:afterLines="0"/>
              <w:ind w:left="113"/>
              <w:rPr>
                <w:rFonts w:hint="eastAsia" w:ascii="宋体" w:hAnsi="宋体" w:eastAsia="宋体"/>
                <w:sz w:val="24"/>
                <w:highlight w:val="none"/>
              </w:rPr>
            </w:pPr>
            <w:r>
              <w:rPr>
                <w:rFonts w:hint="eastAsia" w:ascii="宋体" w:hAnsi="宋体" w:eastAsia="宋体"/>
                <w:sz w:val="24"/>
                <w:highlight w:val="none"/>
                <w:lang w:val="en-US" w:eastAsia="zh-CN"/>
              </w:rPr>
              <w:t>供应商必须提供各项产品原材料检测报告。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14"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highlight w:val="none"/>
                <w:lang w:val="en-US" w:eastAsia="zh-CN"/>
              </w:rPr>
            </w:pPr>
            <w:r>
              <w:rPr>
                <w:rFonts w:hint="eastAsia" w:ascii="宋体" w:hAnsi="宋体"/>
                <w:sz w:val="24"/>
                <w:highlight w:val="none"/>
                <w:lang w:val="en-US" w:eastAsia="zh-CN"/>
              </w:rPr>
              <w:t>3</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hd w:val="clear" w:color="auto" w:fill="auto"/>
              <w:spacing w:beforeLines="0" w:afterLines="0"/>
              <w:ind w:left="113"/>
              <w:rPr>
                <w:rFonts w:hint="eastAsia" w:ascii="宋体" w:hAnsi="宋体" w:eastAsia="宋体"/>
                <w:sz w:val="24"/>
                <w:highlight w:val="none"/>
              </w:rPr>
            </w:pPr>
            <w:r>
              <w:rPr>
                <w:rFonts w:hint="eastAsia" w:ascii="宋体" w:hAnsi="宋体" w:eastAsia="宋体"/>
                <w:sz w:val="24"/>
                <w:highlight w:val="none"/>
                <w:lang w:val="en-US" w:eastAsia="zh-CN"/>
              </w:rPr>
              <w:t>供应商所提供的产品应提供商标注册证（或商标所有者的授权书），保证不涉及第三方知识产权纠纷。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45"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highlight w:val="none"/>
                <w:lang w:val="en-US" w:eastAsia="zh-CN"/>
              </w:rPr>
            </w:pPr>
            <w:r>
              <w:rPr>
                <w:rFonts w:hint="eastAsia" w:ascii="宋体" w:hAnsi="宋体"/>
                <w:sz w:val="24"/>
                <w:highlight w:val="none"/>
                <w:lang w:val="en-US" w:eastAsia="zh-CN"/>
              </w:rPr>
              <w:t>4</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hd w:val="clear" w:color="auto" w:fill="auto"/>
              <w:spacing w:beforeLines="0" w:afterLines="0"/>
              <w:ind w:left="113"/>
              <w:rPr>
                <w:rFonts w:hint="eastAsia" w:ascii="宋体" w:hAnsi="宋体" w:eastAsia="宋体"/>
                <w:sz w:val="24"/>
                <w:highlight w:val="none"/>
              </w:rPr>
            </w:pPr>
            <w:r>
              <w:rPr>
                <w:rFonts w:hint="eastAsia" w:ascii="宋体" w:hAnsi="宋体" w:eastAsia="宋体"/>
                <w:sz w:val="24"/>
                <w:highlight w:val="none"/>
                <w:lang w:val="en-US" w:eastAsia="zh-CN"/>
              </w:rPr>
              <w:t>如为专利产品，须提供产品专利证书。优先采用有专利权的供应商。</w:t>
            </w:r>
          </w:p>
        </w:tc>
      </w:tr>
      <w:bookmarkEnd w:id="1"/>
    </w:tbl>
    <w:p>
      <w:pPr>
        <w:numPr>
          <w:ilvl w:val="0"/>
          <w:numId w:val="1"/>
        </w:numPr>
        <w:rPr>
          <w:rFonts w:hint="eastAsia"/>
          <w:b/>
          <w:sz w:val="28"/>
          <w:szCs w:val="28"/>
          <w:highlight w:val="none"/>
          <w:lang w:val="en-US" w:eastAsia="zh-CN"/>
        </w:rPr>
      </w:pPr>
      <w:r>
        <w:rPr>
          <w:rFonts w:hint="eastAsia"/>
          <w:b/>
          <w:sz w:val="28"/>
          <w:szCs w:val="28"/>
          <w:highlight w:val="none"/>
          <w:lang w:val="en-US" w:eastAsia="zh-CN"/>
        </w:rPr>
        <w:t>报价要求</w:t>
      </w:r>
    </w:p>
    <w:p>
      <w:pPr>
        <w:numPr>
          <w:ilvl w:val="0"/>
          <w:numId w:val="0"/>
        </w:numPr>
        <w:ind w:firstLine="560" w:firstLineChars="200"/>
        <w:rPr>
          <w:b/>
          <w:sz w:val="28"/>
          <w:szCs w:val="28"/>
          <w:highlight w:val="none"/>
        </w:rPr>
      </w:pPr>
      <w:r>
        <w:rPr>
          <w:rFonts w:hint="eastAsia" w:cs="Times New Roman"/>
          <w:b w:val="0"/>
          <w:bCs/>
          <w:sz w:val="28"/>
          <w:szCs w:val="28"/>
          <w:highlight w:val="none"/>
          <w:lang w:val="en-US" w:eastAsia="zh-CN"/>
        </w:rPr>
        <w:t>按单价报价，报价不高于最高限价为有效报价。</w:t>
      </w:r>
    </w:p>
    <w:p>
      <w:pPr>
        <w:pStyle w:val="9"/>
        <w:numPr>
          <w:ilvl w:val="0"/>
          <w:numId w:val="2"/>
        </w:numPr>
        <w:shd w:val="clear" w:color="auto" w:fill="auto"/>
        <w:ind w:left="0" w:leftChars="0" w:firstLine="0" w:firstLineChars="0"/>
        <w:rPr>
          <w:rFonts w:hint="eastAsia" w:cs="Times New Roman"/>
          <w:b/>
          <w:sz w:val="28"/>
          <w:szCs w:val="28"/>
          <w:highlight w:val="none"/>
          <w:lang w:val="en-US" w:eastAsia="zh-CN"/>
        </w:rPr>
      </w:pPr>
      <w:r>
        <w:rPr>
          <w:rFonts w:hint="eastAsia" w:cs="Times New Roman"/>
          <w:b/>
          <w:sz w:val="28"/>
          <w:szCs w:val="28"/>
          <w:highlight w:val="none"/>
          <w:lang w:val="en-US" w:eastAsia="zh-CN"/>
        </w:rPr>
        <w:t>报价文件</w:t>
      </w:r>
    </w:p>
    <w:p>
      <w:pPr>
        <w:ind w:firstLine="560" w:firstLineChars="200"/>
        <w:rPr>
          <w:rFonts w:hint="default"/>
          <w:b w:val="0"/>
          <w:bCs/>
          <w:color w:val="auto"/>
          <w:sz w:val="28"/>
          <w:szCs w:val="28"/>
          <w:highlight w:val="none"/>
          <w:lang w:val="en-US" w:eastAsia="zh-CN"/>
        </w:rPr>
      </w:pPr>
      <w:r>
        <w:rPr>
          <w:rFonts w:hint="eastAsia"/>
          <w:b w:val="0"/>
          <w:bCs/>
          <w:color w:val="auto"/>
          <w:sz w:val="28"/>
          <w:szCs w:val="28"/>
          <w:highlight w:val="none"/>
          <w:lang w:val="en-US" w:eastAsia="zh-CN"/>
        </w:rPr>
        <w:t>报价人应按报价文件（文件格式详见附件）格式填写</w:t>
      </w:r>
      <w:bookmarkStart w:id="11" w:name="_GoBack"/>
      <w:bookmarkEnd w:id="11"/>
      <w:r>
        <w:rPr>
          <w:rFonts w:hint="eastAsia"/>
          <w:b w:val="0"/>
          <w:bCs/>
          <w:color w:val="auto"/>
          <w:sz w:val="28"/>
          <w:szCs w:val="28"/>
          <w:highlight w:val="none"/>
          <w:lang w:val="en-US" w:eastAsia="zh-CN"/>
        </w:rPr>
        <w:t>并每页加盖公章。</w:t>
      </w:r>
    </w:p>
    <w:p>
      <w:pPr>
        <w:pStyle w:val="9"/>
        <w:numPr>
          <w:ilvl w:val="0"/>
          <w:numId w:val="2"/>
        </w:numPr>
        <w:shd w:val="clear" w:color="auto" w:fill="auto"/>
        <w:ind w:left="0" w:leftChars="0" w:firstLine="0" w:firstLineChars="0"/>
        <w:rPr>
          <w:rFonts w:hint="default" w:cs="Times New Roman"/>
          <w:b/>
          <w:sz w:val="28"/>
          <w:szCs w:val="28"/>
          <w:highlight w:val="none"/>
          <w:lang w:val="en-US" w:eastAsia="zh-CN"/>
        </w:rPr>
      </w:pPr>
      <w:r>
        <w:rPr>
          <w:rFonts w:hint="eastAsia" w:cs="Times New Roman"/>
          <w:b/>
          <w:sz w:val="28"/>
          <w:szCs w:val="28"/>
          <w:highlight w:val="none"/>
          <w:lang w:val="en-US" w:eastAsia="zh-CN"/>
        </w:rPr>
        <w:t>产品要求</w:t>
      </w:r>
    </w:p>
    <w:p>
      <w:pPr>
        <w:ind w:firstLine="560" w:firstLineChars="200"/>
        <w:rPr>
          <w:rFonts w:hint="eastAsia"/>
          <w:b w:val="0"/>
          <w:bCs w:val="0"/>
          <w:sz w:val="28"/>
          <w:szCs w:val="28"/>
          <w:highlight w:val="none"/>
        </w:rPr>
      </w:pPr>
      <w:r>
        <w:rPr>
          <w:rFonts w:hint="eastAsia" w:ascii="宋体" w:hAnsi="宋体"/>
          <w:sz w:val="28"/>
          <w:szCs w:val="28"/>
          <w:highlight w:val="none"/>
        </w:rPr>
        <w:t>为确保干部人事档案能够永久保管，</w:t>
      </w:r>
      <w:r>
        <w:rPr>
          <w:rFonts w:hint="eastAsia" w:ascii="宋体" w:hAnsi="宋体"/>
          <w:sz w:val="28"/>
          <w:szCs w:val="28"/>
          <w:highlight w:val="none"/>
          <w:lang w:val="en-US" w:eastAsia="zh-CN"/>
        </w:rPr>
        <w:t>人事档案用品应</w:t>
      </w:r>
      <w:r>
        <w:rPr>
          <w:rFonts w:hint="eastAsia" w:ascii="宋体" w:hAnsi="宋体"/>
          <w:sz w:val="28"/>
          <w:szCs w:val="28"/>
          <w:highlight w:val="none"/>
        </w:rPr>
        <w:t>符合</w:t>
      </w:r>
      <w:r>
        <w:rPr>
          <w:rFonts w:hint="eastAsia" w:ascii="宋体" w:hAnsi="宋体"/>
          <w:sz w:val="28"/>
          <w:szCs w:val="28"/>
          <w:highlight w:val="none"/>
          <w:lang w:val="en-US" w:eastAsia="zh-CN"/>
        </w:rPr>
        <w:t>国家</w:t>
      </w:r>
      <w:r>
        <w:rPr>
          <w:rFonts w:hint="eastAsia" w:ascii="宋体" w:hAnsi="宋体"/>
          <w:sz w:val="28"/>
          <w:szCs w:val="28"/>
          <w:highlight w:val="none"/>
        </w:rPr>
        <w:t>规范。</w:t>
      </w:r>
      <w:r>
        <w:rPr>
          <w:rFonts w:hint="eastAsia"/>
          <w:b/>
          <w:bCs/>
          <w:sz w:val="28"/>
          <w:szCs w:val="28"/>
          <w:highlight w:val="none"/>
          <w:lang w:val="en-US" w:eastAsia="zh-CN"/>
        </w:rPr>
        <w:t>供应商投标时，须先提供牛皮纸文件盒、牛皮纸不干胶、新式干部人事档案夹、分类纸、档案袋的实物样版。</w:t>
      </w:r>
      <w:r>
        <w:rPr>
          <w:rFonts w:hint="eastAsia"/>
          <w:b w:val="0"/>
          <w:bCs w:val="0"/>
          <w:sz w:val="28"/>
          <w:szCs w:val="28"/>
          <w:highlight w:val="none"/>
          <w:lang w:val="en-US" w:eastAsia="zh-CN"/>
        </w:rPr>
        <w:t>产品要求如下：</w:t>
      </w:r>
    </w:p>
    <w:p>
      <w:pPr>
        <w:rPr>
          <w:rFonts w:hint="eastAsia" w:ascii="黑体" w:hAnsi="黑体" w:eastAsia="黑体"/>
          <w:b/>
          <w:color w:val="4472C4"/>
          <w:sz w:val="28"/>
          <w:szCs w:val="28"/>
          <w:highlight w:val="none"/>
        </w:rPr>
      </w:pPr>
      <w:r>
        <w:rPr>
          <w:rFonts w:hint="eastAsia"/>
          <w:b/>
          <w:sz w:val="28"/>
          <w:szCs w:val="28"/>
          <w:highlight w:val="none"/>
        </w:rPr>
        <w:t>（一）</w:t>
      </w:r>
      <w:r>
        <w:rPr>
          <w:rFonts w:hint="eastAsia"/>
          <w:b/>
          <w:sz w:val="28"/>
          <w:szCs w:val="28"/>
          <w:highlight w:val="none"/>
          <w:lang w:val="en-US" w:eastAsia="zh-CN"/>
        </w:rPr>
        <w:t>新式干部人事档案夹</w:t>
      </w:r>
    </w:p>
    <w:p>
      <w:pPr>
        <w:spacing w:line="360" w:lineRule="auto"/>
        <w:rPr>
          <w:rFonts w:hint="eastAsia" w:ascii="宋体" w:hAnsi="宋体"/>
          <w:sz w:val="28"/>
          <w:szCs w:val="28"/>
          <w:highlight w:val="none"/>
        </w:rPr>
      </w:pPr>
      <w:r>
        <w:rPr>
          <w:rFonts w:hint="eastAsia" w:ascii="宋体" w:hAnsi="宋体"/>
          <w:sz w:val="28"/>
          <w:szCs w:val="28"/>
          <w:highlight w:val="none"/>
        </w:rPr>
        <w:t>1</w:t>
      </w:r>
      <w:r>
        <w:rPr>
          <w:rFonts w:hint="eastAsia" w:ascii="宋体" w:hAnsi="宋体"/>
          <w:sz w:val="28"/>
          <w:szCs w:val="28"/>
          <w:highlight w:val="none"/>
          <w:lang w:val="en-US" w:eastAsia="zh-CN"/>
        </w:rPr>
        <w:t>.</w:t>
      </w:r>
      <w:r>
        <w:rPr>
          <w:rFonts w:hint="eastAsia" w:ascii="宋体" w:hAnsi="宋体"/>
          <w:sz w:val="28"/>
          <w:szCs w:val="28"/>
          <w:highlight w:val="none"/>
        </w:rPr>
        <w:t>人事档案夹</w:t>
      </w:r>
      <w:r>
        <w:rPr>
          <w:rFonts w:hint="eastAsia" w:ascii="宋体" w:hAnsi="宋体"/>
          <w:sz w:val="28"/>
          <w:szCs w:val="28"/>
          <w:highlight w:val="none"/>
          <w:lang w:val="en-US" w:eastAsia="zh-CN"/>
        </w:rPr>
        <w:t>制作应</w:t>
      </w:r>
      <w:r>
        <w:rPr>
          <w:rFonts w:hint="eastAsia" w:ascii="宋体" w:hAnsi="宋体"/>
          <w:sz w:val="28"/>
          <w:szCs w:val="28"/>
          <w:highlight w:val="none"/>
        </w:rPr>
        <w:t>符合</w:t>
      </w:r>
      <w:bookmarkStart w:id="2" w:name="OLE_LINK2"/>
      <w:bookmarkStart w:id="3" w:name="OLE_LINK1"/>
      <w:r>
        <w:rPr>
          <w:rFonts w:hint="eastAsia" w:ascii="宋体" w:hAnsi="宋体"/>
          <w:sz w:val="28"/>
          <w:szCs w:val="28"/>
          <w:highlight w:val="none"/>
        </w:rPr>
        <w:t>组通字[2012]28号</w:t>
      </w:r>
      <w:bookmarkEnd w:id="2"/>
      <w:bookmarkEnd w:id="3"/>
      <w:r>
        <w:rPr>
          <w:rFonts w:hint="eastAsia" w:ascii="宋体" w:hAnsi="宋体"/>
          <w:sz w:val="28"/>
          <w:szCs w:val="28"/>
          <w:highlight w:val="none"/>
        </w:rPr>
        <w:t>文件</w:t>
      </w:r>
      <w:r>
        <w:rPr>
          <w:rFonts w:hint="eastAsia" w:ascii="宋体" w:hAnsi="宋体"/>
          <w:sz w:val="28"/>
          <w:szCs w:val="28"/>
          <w:highlight w:val="none"/>
          <w:lang w:val="en-US" w:eastAsia="zh-CN"/>
        </w:rPr>
        <w:t>要求</w:t>
      </w:r>
      <w:r>
        <w:rPr>
          <w:rFonts w:hint="eastAsia" w:ascii="宋体" w:hAnsi="宋体"/>
          <w:sz w:val="28"/>
          <w:szCs w:val="28"/>
          <w:highlight w:val="none"/>
        </w:rPr>
        <w:t>。</w:t>
      </w:r>
    </w:p>
    <w:p>
      <w:pPr>
        <w:spacing w:line="360" w:lineRule="auto"/>
        <w:rPr>
          <w:rFonts w:hint="eastAsia" w:ascii="宋体" w:hAnsi="宋体"/>
          <w:sz w:val="28"/>
          <w:szCs w:val="28"/>
          <w:highlight w:val="none"/>
        </w:rPr>
      </w:pPr>
      <w:r>
        <w:rPr>
          <w:rFonts w:hint="eastAsia" w:ascii="宋体" w:hAnsi="宋体"/>
          <w:sz w:val="28"/>
          <w:szCs w:val="28"/>
          <w:highlight w:val="none"/>
        </w:rPr>
        <w:t>2</w:t>
      </w:r>
      <w:bookmarkStart w:id="4" w:name="OLE_LINK3"/>
      <w:r>
        <w:rPr>
          <w:rFonts w:hint="eastAsia" w:ascii="宋体" w:hAnsi="宋体"/>
          <w:sz w:val="28"/>
          <w:szCs w:val="28"/>
          <w:highlight w:val="none"/>
          <w:lang w:val="en-US" w:eastAsia="zh-CN"/>
        </w:rPr>
        <w:t>.</w:t>
      </w:r>
      <w:r>
        <w:rPr>
          <w:rFonts w:hint="eastAsia" w:ascii="宋体" w:hAnsi="宋体"/>
          <w:sz w:val="28"/>
          <w:szCs w:val="28"/>
          <w:highlight w:val="none"/>
        </w:rPr>
        <w:t>规格：</w:t>
      </w:r>
      <w:bookmarkEnd w:id="4"/>
      <w:r>
        <w:rPr>
          <w:rFonts w:hint="eastAsia" w:ascii="宋体" w:hAnsi="宋体"/>
          <w:sz w:val="28"/>
          <w:szCs w:val="28"/>
          <w:highlight w:val="none"/>
        </w:rPr>
        <w:t>31cm*22.5cm*</w:t>
      </w:r>
      <w:r>
        <w:rPr>
          <w:rFonts w:ascii="宋体" w:hAnsi="宋体"/>
          <w:sz w:val="28"/>
          <w:szCs w:val="28"/>
          <w:highlight w:val="none"/>
        </w:rPr>
        <w:t>5</w:t>
      </w:r>
      <w:r>
        <w:rPr>
          <w:rFonts w:hint="eastAsia" w:ascii="宋体" w:hAnsi="宋体"/>
          <w:sz w:val="28"/>
          <w:szCs w:val="28"/>
          <w:highlight w:val="none"/>
        </w:rPr>
        <w:t>.5cm</w:t>
      </w:r>
      <w:r>
        <w:rPr>
          <w:rFonts w:hint="eastAsia" w:ascii="宋体" w:hAnsi="宋体"/>
          <w:sz w:val="28"/>
          <w:szCs w:val="28"/>
          <w:highlight w:val="none"/>
          <w:lang w:eastAsia="zh-CN"/>
        </w:rPr>
        <w:t>，</w:t>
      </w:r>
      <w:r>
        <w:rPr>
          <w:rFonts w:hint="eastAsia" w:ascii="宋体" w:hAnsi="宋体"/>
          <w:sz w:val="28"/>
          <w:szCs w:val="28"/>
          <w:highlight w:val="none"/>
          <w:lang w:val="en-US" w:eastAsia="zh-CN"/>
        </w:rPr>
        <w:t>中间孔距上、下（从孔中心算起）83mm，下孔距材料底边54mm，孔中心距左边沿12mm，孔直径5mm。</w:t>
      </w:r>
    </w:p>
    <w:p>
      <w:pPr>
        <w:spacing w:line="360" w:lineRule="auto"/>
        <w:rPr>
          <w:rFonts w:hint="eastAsia" w:ascii="黑体" w:hAnsi="黑体" w:eastAsia="黑体"/>
          <w:b/>
          <w:sz w:val="28"/>
          <w:szCs w:val="28"/>
          <w:highlight w:val="none"/>
        </w:rPr>
      </w:pPr>
      <w:r>
        <w:rPr>
          <w:rFonts w:hint="eastAsia" w:ascii="宋体" w:hAnsi="宋体"/>
          <w:sz w:val="28"/>
          <w:szCs w:val="28"/>
          <w:highlight w:val="none"/>
        </w:rPr>
        <w:t>3</w:t>
      </w:r>
      <w:r>
        <w:rPr>
          <w:rFonts w:hint="eastAsia" w:ascii="宋体" w:hAnsi="宋体"/>
          <w:sz w:val="28"/>
          <w:szCs w:val="28"/>
          <w:highlight w:val="none"/>
          <w:lang w:val="en-US" w:eastAsia="zh-CN"/>
        </w:rPr>
        <w:t>.</w:t>
      </w:r>
      <w:r>
        <w:rPr>
          <w:rFonts w:hint="eastAsia" w:ascii="宋体" w:hAnsi="宋体"/>
          <w:sz w:val="28"/>
          <w:szCs w:val="28"/>
          <w:highlight w:val="none"/>
        </w:rPr>
        <w:t>人事档案夹</w:t>
      </w:r>
      <w:r>
        <w:rPr>
          <w:rFonts w:hint="eastAsia" w:ascii="宋体" w:hAnsi="宋体"/>
          <w:sz w:val="28"/>
          <w:szCs w:val="28"/>
          <w:highlight w:val="none"/>
          <w:lang w:val="en-US" w:eastAsia="zh-CN"/>
        </w:rPr>
        <w:t>应</w:t>
      </w:r>
      <w:r>
        <w:rPr>
          <w:rFonts w:hint="eastAsia" w:ascii="宋体" w:hAnsi="宋体"/>
          <w:sz w:val="28"/>
          <w:szCs w:val="28"/>
          <w:highlight w:val="none"/>
        </w:rPr>
        <w:t>符合国家档案局</w:t>
      </w:r>
      <w:r>
        <w:rPr>
          <w:rFonts w:hint="eastAsia"/>
          <w:sz w:val="28"/>
          <w:szCs w:val="28"/>
          <w:highlight w:val="none"/>
        </w:rPr>
        <w:t>《无酸档案卷皮卷盒用纸及纸板</w:t>
      </w:r>
      <w:r>
        <w:rPr>
          <w:sz w:val="28"/>
          <w:szCs w:val="28"/>
          <w:highlight w:val="none"/>
        </w:rPr>
        <w:t> DA/T 24-2000</w:t>
      </w:r>
      <w:r>
        <w:rPr>
          <w:rFonts w:hint="eastAsia"/>
          <w:sz w:val="28"/>
          <w:szCs w:val="28"/>
          <w:highlight w:val="none"/>
        </w:rPr>
        <w:t>》行业标准。</w:t>
      </w:r>
      <w:r>
        <w:rPr>
          <w:rFonts w:hint="eastAsia" w:ascii="宋体" w:hAnsi="宋体"/>
          <w:sz w:val="28"/>
          <w:szCs w:val="28"/>
          <w:highlight w:val="none"/>
        </w:rPr>
        <w:t>外壳采用两层无酸中性牛卡纸双裱压制，纸张厚度为700g/m</w:t>
      </w:r>
      <w:r>
        <w:rPr>
          <w:rFonts w:hint="eastAsia" w:ascii="宋体" w:hAnsi="宋体"/>
          <w:sz w:val="28"/>
          <w:szCs w:val="28"/>
          <w:highlight w:val="none"/>
          <w:vertAlign w:val="superscript"/>
        </w:rPr>
        <w:t>2</w:t>
      </w:r>
      <w:r>
        <w:rPr>
          <w:rFonts w:hint="eastAsia" w:ascii="宋体" w:hAnsi="宋体"/>
          <w:sz w:val="28"/>
          <w:szCs w:val="28"/>
          <w:highlight w:val="none"/>
          <w:lang w:eastAsia="zh-CN"/>
        </w:rPr>
        <w:t>（</w:t>
      </w:r>
      <w:r>
        <w:rPr>
          <w:rFonts w:hint="eastAsia" w:ascii="宋体" w:hAnsi="宋体"/>
          <w:sz w:val="28"/>
          <w:szCs w:val="28"/>
          <w:highlight w:val="none"/>
        </w:rPr>
        <w:t>牛卡纸的PH值在7.5-8.5之间）</w:t>
      </w:r>
      <w:r>
        <w:rPr>
          <w:rFonts w:hint="eastAsia" w:ascii="宋体" w:hAnsi="宋体"/>
          <w:sz w:val="28"/>
          <w:szCs w:val="28"/>
          <w:highlight w:val="none"/>
          <w:lang w:eastAsia="zh-CN"/>
        </w:rPr>
        <w:t>，</w:t>
      </w:r>
      <w:r>
        <w:rPr>
          <w:rFonts w:hint="eastAsia" w:ascii="宋体" w:hAnsi="宋体"/>
          <w:sz w:val="28"/>
          <w:szCs w:val="28"/>
          <w:highlight w:val="none"/>
        </w:rPr>
        <w:t>内夹外包米黄色涂塑纸</w:t>
      </w:r>
      <w:r>
        <w:rPr>
          <w:rFonts w:hint="eastAsia" w:ascii="宋体" w:hAnsi="宋体"/>
          <w:sz w:val="28"/>
          <w:szCs w:val="28"/>
          <w:highlight w:val="none"/>
          <w:lang w:eastAsia="zh-CN"/>
        </w:rPr>
        <w:t>，</w:t>
      </w:r>
      <w:r>
        <w:rPr>
          <w:rFonts w:hint="eastAsia" w:ascii="宋体" w:hAnsi="宋体"/>
          <w:sz w:val="28"/>
          <w:szCs w:val="28"/>
          <w:highlight w:val="none"/>
        </w:rPr>
        <w:t>内贴120克无酸白纸</w:t>
      </w:r>
      <w:r>
        <w:rPr>
          <w:rFonts w:hint="eastAsia" w:ascii="宋体" w:hAnsi="宋体"/>
          <w:sz w:val="28"/>
          <w:szCs w:val="28"/>
          <w:highlight w:val="none"/>
          <w:lang w:eastAsia="zh-CN"/>
        </w:rPr>
        <w:t>（</w:t>
      </w:r>
      <w:r>
        <w:rPr>
          <w:rFonts w:hint="eastAsia" w:ascii="宋体" w:hAnsi="宋体"/>
          <w:sz w:val="28"/>
          <w:szCs w:val="28"/>
          <w:highlight w:val="none"/>
        </w:rPr>
        <w:t>PH值在7.5-8.5之间</w:t>
      </w:r>
      <w:r>
        <w:rPr>
          <w:rFonts w:hint="eastAsia" w:ascii="宋体" w:hAnsi="宋体"/>
          <w:sz w:val="28"/>
          <w:szCs w:val="28"/>
          <w:highlight w:val="none"/>
          <w:lang w:eastAsia="zh-CN"/>
        </w:rPr>
        <w:t>）</w:t>
      </w:r>
      <w:r>
        <w:rPr>
          <w:rFonts w:hint="eastAsia" w:ascii="宋体" w:hAnsi="宋体"/>
          <w:b/>
          <w:sz w:val="28"/>
          <w:szCs w:val="28"/>
          <w:highlight w:val="none"/>
          <w:lang w:eastAsia="zh-CN"/>
        </w:rPr>
        <w:t>，</w:t>
      </w:r>
      <w:r>
        <w:rPr>
          <w:rFonts w:hint="eastAsia" w:ascii="宋体" w:hAnsi="宋体"/>
          <w:sz w:val="28"/>
          <w:szCs w:val="28"/>
          <w:highlight w:val="none"/>
          <w:lang w:val="en-US" w:eastAsia="zh-CN"/>
        </w:rPr>
        <w:t>无</w:t>
      </w:r>
      <w:r>
        <w:rPr>
          <w:rFonts w:hint="eastAsia" w:ascii="宋体" w:hAnsi="宋体"/>
          <w:sz w:val="28"/>
          <w:szCs w:val="28"/>
          <w:highlight w:val="none"/>
        </w:rPr>
        <w:t>变形，无异味。</w:t>
      </w:r>
      <w:r>
        <w:rPr>
          <w:rFonts w:hint="eastAsia" w:ascii="黑体" w:hAnsi="黑体" w:eastAsia="黑体"/>
          <w:b/>
          <w:sz w:val="28"/>
          <w:szCs w:val="28"/>
          <w:highlight w:val="none"/>
        </w:rPr>
        <w:t>（须提供检测报告）</w:t>
      </w:r>
    </w:p>
    <w:p>
      <w:pPr>
        <w:spacing w:line="360" w:lineRule="auto"/>
        <w:rPr>
          <w:rFonts w:hint="eastAsia" w:ascii="黑体" w:hAnsi="黑体" w:eastAsia="黑体"/>
          <w:b/>
          <w:sz w:val="28"/>
          <w:szCs w:val="28"/>
          <w:highlight w:val="none"/>
        </w:rPr>
      </w:pPr>
      <w:r>
        <w:rPr>
          <w:rFonts w:hint="eastAsia" w:ascii="宋体" w:hAnsi="宋体"/>
          <w:sz w:val="28"/>
          <w:szCs w:val="28"/>
          <w:highlight w:val="none"/>
          <w:lang w:val="en-US" w:eastAsia="zh-CN"/>
        </w:rPr>
        <w:t>4.</w:t>
      </w:r>
      <w:r>
        <w:rPr>
          <w:rFonts w:hint="eastAsia" w:ascii="宋体" w:hAnsi="宋体"/>
          <w:sz w:val="28"/>
          <w:szCs w:val="28"/>
          <w:highlight w:val="none"/>
        </w:rPr>
        <w:t>人事档案夹的装订夹芯采用304L不锈钢立柱，</w:t>
      </w:r>
      <w:r>
        <w:rPr>
          <w:rFonts w:hint="eastAsia" w:ascii="宋体" w:hAnsi="宋体"/>
          <w:sz w:val="28"/>
          <w:szCs w:val="28"/>
          <w:highlight w:val="none"/>
          <w:lang w:val="en-US" w:eastAsia="zh-CN"/>
        </w:rPr>
        <w:t>确保</w:t>
      </w:r>
      <w:r>
        <w:rPr>
          <w:rFonts w:hint="eastAsia" w:ascii="宋体" w:hAnsi="宋体"/>
          <w:sz w:val="28"/>
          <w:szCs w:val="28"/>
          <w:highlight w:val="none"/>
        </w:rPr>
        <w:t>档案永不生锈</w:t>
      </w:r>
      <w:r>
        <w:rPr>
          <w:rFonts w:hint="eastAsia" w:ascii="宋体" w:hAnsi="宋体"/>
          <w:b/>
          <w:sz w:val="28"/>
          <w:szCs w:val="28"/>
          <w:highlight w:val="none"/>
        </w:rPr>
        <w:t>。</w:t>
      </w:r>
      <w:r>
        <w:rPr>
          <w:rFonts w:hint="eastAsia" w:ascii="黑体" w:hAnsi="黑体" w:eastAsia="黑体"/>
          <w:b/>
          <w:sz w:val="28"/>
          <w:szCs w:val="28"/>
          <w:highlight w:val="none"/>
        </w:rPr>
        <w:t>（须提供检测报告）</w:t>
      </w:r>
    </w:p>
    <w:p>
      <w:pPr>
        <w:spacing w:line="360" w:lineRule="auto"/>
        <w:rPr>
          <w:rFonts w:hint="eastAsia" w:ascii="黑体" w:hAnsi="黑体" w:eastAsia="黑体"/>
          <w:b/>
          <w:sz w:val="28"/>
          <w:szCs w:val="28"/>
          <w:highlight w:val="none"/>
        </w:rPr>
      </w:pPr>
      <w:r>
        <w:rPr>
          <w:rFonts w:hint="eastAsia" w:ascii="宋体" w:hAnsi="宋体"/>
          <w:sz w:val="28"/>
          <w:szCs w:val="28"/>
          <w:highlight w:val="none"/>
          <w:lang w:val="en-US" w:eastAsia="zh-CN"/>
        </w:rPr>
        <w:t>5.</w:t>
      </w:r>
      <w:r>
        <w:rPr>
          <w:rFonts w:hint="eastAsia" w:ascii="宋体" w:hAnsi="宋体"/>
          <w:sz w:val="28"/>
          <w:szCs w:val="28"/>
          <w:highlight w:val="none"/>
        </w:rPr>
        <w:t>人事档案夹的裱糊采用环保、防虫防霉档案专用胶，使档案盒具有防虫防霉的效果</w:t>
      </w:r>
      <w:r>
        <w:rPr>
          <w:rFonts w:hint="eastAsia" w:ascii="宋体" w:hAnsi="宋体"/>
          <w:sz w:val="28"/>
          <w:szCs w:val="28"/>
          <w:highlight w:val="none"/>
          <w:lang w:eastAsia="zh-CN"/>
        </w:rPr>
        <w:t>，</w:t>
      </w:r>
      <w:r>
        <w:rPr>
          <w:rFonts w:hint="eastAsia" w:ascii="宋体" w:hAnsi="宋体"/>
          <w:sz w:val="28"/>
          <w:szCs w:val="28"/>
          <w:highlight w:val="none"/>
        </w:rPr>
        <w:t>不得使用易生虫的玉米淀粉或白面浆糊</w:t>
      </w:r>
      <w:r>
        <w:rPr>
          <w:rFonts w:hint="eastAsia" w:ascii="宋体" w:hAnsi="宋体"/>
          <w:b/>
          <w:sz w:val="28"/>
          <w:szCs w:val="28"/>
          <w:highlight w:val="none"/>
        </w:rPr>
        <w:t>。</w:t>
      </w:r>
      <w:r>
        <w:rPr>
          <w:rFonts w:hint="eastAsia" w:ascii="宋体" w:hAnsi="宋体"/>
          <w:sz w:val="28"/>
          <w:szCs w:val="28"/>
          <w:highlight w:val="none"/>
        </w:rPr>
        <w:t>（</w:t>
      </w:r>
      <w:r>
        <w:rPr>
          <w:rFonts w:hint="eastAsia" w:ascii="黑体" w:hAnsi="黑体" w:eastAsia="黑体"/>
          <w:b/>
          <w:sz w:val="28"/>
          <w:szCs w:val="28"/>
          <w:highlight w:val="none"/>
        </w:rPr>
        <w:t>须提供检测报告）</w:t>
      </w:r>
    </w:p>
    <w:p>
      <w:pPr>
        <w:spacing w:line="360" w:lineRule="auto"/>
        <w:rPr>
          <w:rFonts w:hint="eastAsia" w:ascii="宋体" w:hAnsi="宋体"/>
          <w:sz w:val="28"/>
          <w:szCs w:val="28"/>
          <w:highlight w:val="none"/>
        </w:rPr>
      </w:pPr>
      <w:r>
        <w:rPr>
          <w:rFonts w:hint="eastAsia" w:ascii="宋体" w:hAnsi="宋体"/>
          <w:sz w:val="28"/>
          <w:szCs w:val="28"/>
          <w:highlight w:val="none"/>
          <w:lang w:val="en-US" w:eastAsia="zh-CN"/>
        </w:rPr>
        <w:t>6.</w:t>
      </w:r>
      <w:r>
        <w:rPr>
          <w:rFonts w:hint="eastAsia" w:ascii="宋体" w:hAnsi="宋体"/>
          <w:sz w:val="28"/>
          <w:szCs w:val="28"/>
          <w:highlight w:val="none"/>
        </w:rPr>
        <w:t>人事档案夹按200%的比例</w:t>
      </w:r>
      <w:r>
        <w:rPr>
          <w:rFonts w:hint="eastAsia" w:ascii="宋体" w:hAnsi="宋体"/>
          <w:sz w:val="28"/>
          <w:szCs w:val="28"/>
          <w:highlight w:val="none"/>
          <w:lang w:val="en-US" w:eastAsia="zh-CN"/>
        </w:rPr>
        <w:t>配送</w:t>
      </w:r>
      <w:r>
        <w:rPr>
          <w:rFonts w:hint="eastAsia" w:ascii="宋体" w:hAnsi="宋体"/>
          <w:sz w:val="28"/>
          <w:szCs w:val="28"/>
          <w:highlight w:val="none"/>
        </w:rPr>
        <w:t>封面、侧面标签。</w:t>
      </w:r>
    </w:p>
    <w:p>
      <w:pPr>
        <w:spacing w:line="360" w:lineRule="auto"/>
        <w:rPr>
          <w:rFonts w:hint="eastAsia" w:ascii="宋体" w:hAnsi="宋体"/>
          <w:sz w:val="28"/>
          <w:szCs w:val="28"/>
          <w:highlight w:val="none"/>
        </w:rPr>
      </w:pPr>
      <w:r>
        <w:rPr>
          <w:rFonts w:hint="eastAsia" w:ascii="宋体" w:hAnsi="宋体"/>
          <w:sz w:val="28"/>
          <w:szCs w:val="28"/>
          <w:highlight w:val="none"/>
          <w:lang w:val="en-US" w:eastAsia="zh-CN"/>
        </w:rPr>
        <w:t>7.</w:t>
      </w:r>
      <w:r>
        <w:rPr>
          <w:rFonts w:hint="eastAsia" w:ascii="宋体" w:hAnsi="宋体"/>
          <w:sz w:val="28"/>
          <w:szCs w:val="28"/>
          <w:highlight w:val="none"/>
        </w:rPr>
        <w:t>人事档案夹可提供电子版打印光盘（打印标签、目录等）。</w:t>
      </w:r>
    </w:p>
    <w:p>
      <w:pPr>
        <w:rPr>
          <w:rFonts w:hint="eastAsia" w:ascii="宋体" w:hAnsi="宋体"/>
          <w:sz w:val="28"/>
          <w:szCs w:val="28"/>
          <w:highlight w:val="none"/>
        </w:rPr>
      </w:pPr>
      <w:r>
        <w:rPr>
          <w:rFonts w:hint="eastAsia"/>
          <w:b/>
          <w:sz w:val="28"/>
          <w:szCs w:val="28"/>
          <w:highlight w:val="none"/>
        </w:rPr>
        <w:t>（二）</w:t>
      </w:r>
      <w:bookmarkStart w:id="5" w:name="OLE_LINK11"/>
      <w:r>
        <w:rPr>
          <w:rFonts w:hint="eastAsia"/>
          <w:b/>
          <w:sz w:val="28"/>
          <w:szCs w:val="28"/>
          <w:highlight w:val="none"/>
        </w:rPr>
        <w:t>分类</w:t>
      </w:r>
      <w:r>
        <w:rPr>
          <w:b/>
          <w:sz w:val="28"/>
          <w:szCs w:val="28"/>
          <w:highlight w:val="none"/>
        </w:rPr>
        <w:t>纸</w:t>
      </w:r>
    </w:p>
    <w:bookmarkEnd w:id="5"/>
    <w:p>
      <w:pPr>
        <w:rPr>
          <w:rFonts w:hint="eastAsia" w:ascii="宋体" w:hAnsi="宋体"/>
          <w:sz w:val="28"/>
          <w:szCs w:val="28"/>
          <w:highlight w:val="none"/>
        </w:rPr>
      </w:pPr>
      <w:r>
        <w:rPr>
          <w:rFonts w:hint="eastAsia" w:ascii="宋体" w:hAnsi="宋体"/>
          <w:sz w:val="28"/>
          <w:szCs w:val="28"/>
          <w:highlight w:val="none"/>
        </w:rPr>
        <w:t>1</w:t>
      </w:r>
      <w:r>
        <w:rPr>
          <w:rFonts w:hint="eastAsia" w:ascii="宋体" w:hAnsi="宋体"/>
          <w:sz w:val="28"/>
          <w:szCs w:val="28"/>
          <w:highlight w:val="none"/>
          <w:lang w:eastAsia="zh-CN"/>
        </w:rPr>
        <w:t>.</w:t>
      </w:r>
      <w:r>
        <w:rPr>
          <w:rFonts w:hint="eastAsia" w:ascii="宋体" w:hAnsi="宋体"/>
          <w:sz w:val="28"/>
          <w:szCs w:val="28"/>
          <w:highlight w:val="none"/>
        </w:rPr>
        <w:t>分类纸</w:t>
      </w:r>
      <w:r>
        <w:rPr>
          <w:rFonts w:hint="eastAsia" w:ascii="宋体" w:hAnsi="宋体"/>
          <w:sz w:val="28"/>
          <w:szCs w:val="28"/>
          <w:highlight w:val="none"/>
          <w:lang w:val="en-US" w:eastAsia="zh-CN"/>
        </w:rPr>
        <w:t>应</w:t>
      </w:r>
      <w:r>
        <w:rPr>
          <w:rFonts w:hint="eastAsia" w:ascii="宋体" w:hAnsi="宋体"/>
          <w:sz w:val="28"/>
          <w:szCs w:val="28"/>
          <w:highlight w:val="none"/>
        </w:rPr>
        <w:t>符合《干部人事档案工作条例》规定要求。</w:t>
      </w:r>
    </w:p>
    <w:p>
      <w:pPr>
        <w:rPr>
          <w:rFonts w:hint="eastAsia" w:ascii="宋体" w:hAnsi="宋体"/>
          <w:sz w:val="28"/>
          <w:szCs w:val="28"/>
          <w:highlight w:val="none"/>
        </w:rPr>
      </w:pPr>
      <w:r>
        <w:rPr>
          <w:rFonts w:hint="eastAsia" w:ascii="宋体" w:hAnsi="宋体"/>
          <w:sz w:val="28"/>
          <w:szCs w:val="28"/>
          <w:highlight w:val="none"/>
        </w:rPr>
        <w:t>2</w:t>
      </w:r>
      <w:r>
        <w:rPr>
          <w:rFonts w:hint="eastAsia" w:ascii="宋体" w:hAnsi="宋体"/>
          <w:sz w:val="28"/>
          <w:szCs w:val="28"/>
          <w:highlight w:val="none"/>
          <w:lang w:eastAsia="zh-CN"/>
        </w:rPr>
        <w:t>.</w:t>
      </w:r>
      <w:r>
        <w:rPr>
          <w:rFonts w:hint="eastAsia" w:ascii="宋体" w:hAnsi="宋体"/>
          <w:sz w:val="28"/>
          <w:szCs w:val="28"/>
          <w:highlight w:val="none"/>
        </w:rPr>
        <w:t>分类纸采用国际标准A4纸型，</w:t>
      </w:r>
      <w:r>
        <w:rPr>
          <w:rFonts w:hint="eastAsia" w:ascii="宋体" w:hAnsi="宋体"/>
          <w:sz w:val="28"/>
          <w:szCs w:val="28"/>
          <w:highlight w:val="none"/>
          <w:lang w:val="en-US" w:eastAsia="zh-CN"/>
        </w:rPr>
        <w:t>规格为</w:t>
      </w:r>
      <w:r>
        <w:rPr>
          <w:rFonts w:hint="eastAsia" w:ascii="宋体" w:hAnsi="宋体"/>
          <w:sz w:val="28"/>
          <w:szCs w:val="28"/>
          <w:highlight w:val="none"/>
        </w:rPr>
        <w:t>29.7cm*21cm。</w:t>
      </w:r>
    </w:p>
    <w:p>
      <w:pPr>
        <w:rPr>
          <w:rFonts w:hint="eastAsia" w:ascii="宋体" w:hAnsi="宋体"/>
          <w:sz w:val="28"/>
          <w:szCs w:val="28"/>
          <w:highlight w:val="none"/>
        </w:rPr>
      </w:pPr>
      <w:r>
        <w:rPr>
          <w:rFonts w:hint="eastAsia" w:ascii="宋体" w:hAnsi="宋体"/>
          <w:sz w:val="28"/>
          <w:szCs w:val="28"/>
          <w:highlight w:val="none"/>
        </w:rPr>
        <w:t>3</w:t>
      </w:r>
      <w:r>
        <w:rPr>
          <w:rFonts w:hint="eastAsia" w:ascii="宋体" w:hAnsi="宋体"/>
          <w:sz w:val="28"/>
          <w:szCs w:val="28"/>
          <w:highlight w:val="none"/>
          <w:lang w:eastAsia="zh-CN"/>
        </w:rPr>
        <w:t>.</w:t>
      </w:r>
      <w:r>
        <w:rPr>
          <w:rFonts w:hint="eastAsia" w:ascii="宋体" w:hAnsi="宋体"/>
          <w:sz w:val="28"/>
          <w:szCs w:val="28"/>
          <w:highlight w:val="none"/>
        </w:rPr>
        <w:t>分类纸采用80克双胶纸单面印刷，并按分类印成十种颜色。</w:t>
      </w:r>
    </w:p>
    <w:p>
      <w:pPr>
        <w:rPr>
          <w:rFonts w:hint="eastAsia" w:ascii="宋体" w:hAnsi="宋体"/>
          <w:sz w:val="28"/>
          <w:szCs w:val="28"/>
          <w:highlight w:val="none"/>
        </w:rPr>
      </w:pPr>
      <w:r>
        <w:rPr>
          <w:rFonts w:hint="eastAsia" w:ascii="宋体" w:hAnsi="宋体"/>
          <w:sz w:val="28"/>
          <w:szCs w:val="28"/>
          <w:highlight w:val="none"/>
        </w:rPr>
        <w:t>4</w:t>
      </w:r>
      <w:r>
        <w:rPr>
          <w:rFonts w:hint="eastAsia" w:ascii="宋体" w:hAnsi="宋体"/>
          <w:sz w:val="28"/>
          <w:szCs w:val="28"/>
          <w:highlight w:val="none"/>
          <w:lang w:eastAsia="zh-CN"/>
        </w:rPr>
        <w:t>.</w:t>
      </w:r>
      <w:r>
        <w:rPr>
          <w:rFonts w:hint="eastAsia" w:ascii="宋体" w:hAnsi="宋体"/>
          <w:sz w:val="28"/>
          <w:szCs w:val="28"/>
          <w:highlight w:val="none"/>
        </w:rPr>
        <w:t>分类纸的印刷要求清新、流畅，无断线、脏痕、重影等。</w:t>
      </w:r>
    </w:p>
    <w:p>
      <w:pPr>
        <w:rPr>
          <w:rFonts w:ascii="宋体" w:hAnsi="宋体"/>
          <w:sz w:val="28"/>
          <w:szCs w:val="28"/>
          <w:highlight w:val="none"/>
        </w:rPr>
      </w:pPr>
      <w:r>
        <w:rPr>
          <w:rFonts w:hint="eastAsia" w:ascii="宋体" w:hAnsi="宋体"/>
          <w:sz w:val="28"/>
          <w:szCs w:val="28"/>
          <w:highlight w:val="none"/>
        </w:rPr>
        <w:t>5</w:t>
      </w:r>
      <w:r>
        <w:rPr>
          <w:rFonts w:hint="eastAsia" w:ascii="宋体" w:hAnsi="宋体"/>
          <w:sz w:val="28"/>
          <w:szCs w:val="28"/>
          <w:highlight w:val="none"/>
          <w:lang w:eastAsia="zh-CN"/>
        </w:rPr>
        <w:t>.</w:t>
      </w:r>
      <w:r>
        <w:rPr>
          <w:rFonts w:hint="eastAsia" w:ascii="宋体" w:hAnsi="宋体"/>
          <w:sz w:val="28"/>
          <w:szCs w:val="28"/>
          <w:highlight w:val="none"/>
        </w:rPr>
        <w:t>分类纸每</w:t>
      </w:r>
      <w:r>
        <w:rPr>
          <w:rFonts w:hint="eastAsia" w:ascii="宋体" w:hAnsi="宋体"/>
          <w:sz w:val="28"/>
          <w:szCs w:val="28"/>
          <w:highlight w:val="none"/>
          <w:lang w:val="en-US" w:eastAsia="zh-CN"/>
        </w:rPr>
        <w:t>类一</w:t>
      </w:r>
      <w:r>
        <w:rPr>
          <w:rFonts w:hint="eastAsia" w:ascii="宋体" w:hAnsi="宋体"/>
          <w:sz w:val="28"/>
          <w:szCs w:val="28"/>
          <w:highlight w:val="none"/>
        </w:rPr>
        <w:t>本</w:t>
      </w:r>
      <w:r>
        <w:rPr>
          <w:rFonts w:hint="eastAsia" w:ascii="宋体" w:hAnsi="宋体"/>
          <w:sz w:val="28"/>
          <w:szCs w:val="28"/>
          <w:highlight w:val="none"/>
          <w:lang w:eastAsia="zh-CN"/>
        </w:rPr>
        <w:t>，</w:t>
      </w:r>
      <w:r>
        <w:rPr>
          <w:rFonts w:hint="eastAsia" w:ascii="宋体" w:hAnsi="宋体"/>
          <w:sz w:val="28"/>
          <w:szCs w:val="28"/>
          <w:highlight w:val="none"/>
        </w:rPr>
        <w:t>100张</w:t>
      </w:r>
      <w:r>
        <w:rPr>
          <w:rFonts w:hint="eastAsia" w:ascii="宋体" w:hAnsi="宋体"/>
          <w:sz w:val="28"/>
          <w:szCs w:val="28"/>
          <w:highlight w:val="none"/>
          <w:lang w:val="en-US" w:eastAsia="zh-CN"/>
        </w:rPr>
        <w:t>/本</w:t>
      </w:r>
      <w:r>
        <w:rPr>
          <w:rFonts w:hint="eastAsia" w:ascii="宋体" w:hAnsi="宋体"/>
          <w:sz w:val="28"/>
          <w:szCs w:val="28"/>
          <w:highlight w:val="none"/>
        </w:rPr>
        <w:t>。</w:t>
      </w:r>
    </w:p>
    <w:p>
      <w:pPr>
        <w:rPr>
          <w:rFonts w:ascii="黑体" w:hAnsi="黑体" w:eastAsia="黑体"/>
          <w:b/>
          <w:color w:val="4472C4"/>
          <w:sz w:val="28"/>
          <w:szCs w:val="28"/>
          <w:highlight w:val="none"/>
        </w:rPr>
      </w:pPr>
      <w:r>
        <w:rPr>
          <w:rFonts w:hint="eastAsia"/>
          <w:b/>
          <w:sz w:val="28"/>
          <w:szCs w:val="28"/>
          <w:highlight w:val="none"/>
        </w:rPr>
        <w:t>（</w:t>
      </w:r>
      <w:r>
        <w:rPr>
          <w:rFonts w:hint="eastAsia"/>
          <w:b/>
          <w:sz w:val="28"/>
          <w:szCs w:val="28"/>
          <w:highlight w:val="none"/>
          <w:lang w:val="en-US" w:eastAsia="zh-CN"/>
        </w:rPr>
        <w:t>三</w:t>
      </w:r>
      <w:r>
        <w:rPr>
          <w:rFonts w:hint="eastAsia"/>
          <w:b/>
          <w:sz w:val="28"/>
          <w:szCs w:val="28"/>
          <w:highlight w:val="none"/>
        </w:rPr>
        <w:t>）干部人</w:t>
      </w:r>
      <w:r>
        <w:rPr>
          <w:b/>
          <w:sz w:val="28"/>
          <w:szCs w:val="28"/>
          <w:highlight w:val="none"/>
        </w:rPr>
        <w:t>事档案袋</w:t>
      </w:r>
    </w:p>
    <w:p>
      <w:pPr>
        <w:rPr>
          <w:rFonts w:ascii="宋体" w:hAnsi="宋体"/>
          <w:sz w:val="28"/>
          <w:szCs w:val="28"/>
          <w:highlight w:val="none"/>
        </w:rPr>
      </w:pPr>
      <w:bookmarkStart w:id="6" w:name="OLE_LINK21"/>
      <w:bookmarkStart w:id="7" w:name="OLE_LINK22"/>
      <w:r>
        <w:rPr>
          <w:rFonts w:ascii="宋体" w:hAnsi="宋体"/>
          <w:sz w:val="28"/>
          <w:szCs w:val="28"/>
          <w:highlight w:val="none"/>
        </w:rPr>
        <w:t>1</w:t>
      </w:r>
      <w:r>
        <w:rPr>
          <w:rFonts w:hint="eastAsia" w:ascii="宋体" w:hAnsi="宋体"/>
          <w:sz w:val="28"/>
          <w:szCs w:val="28"/>
          <w:highlight w:val="none"/>
          <w:lang w:eastAsia="zh-CN"/>
        </w:rPr>
        <w:t>.</w:t>
      </w:r>
      <w:r>
        <w:rPr>
          <w:rFonts w:ascii="宋体" w:hAnsi="宋体"/>
          <w:sz w:val="28"/>
          <w:szCs w:val="28"/>
          <w:highlight w:val="none"/>
        </w:rPr>
        <w:t>规格</w:t>
      </w:r>
      <w:bookmarkEnd w:id="6"/>
      <w:bookmarkEnd w:id="7"/>
      <w:r>
        <w:rPr>
          <w:rFonts w:ascii="宋体" w:hAnsi="宋体"/>
          <w:sz w:val="28"/>
          <w:szCs w:val="28"/>
          <w:highlight w:val="none"/>
        </w:rPr>
        <w:t>：32</w:t>
      </w:r>
      <w:r>
        <w:rPr>
          <w:rFonts w:hint="eastAsia" w:ascii="宋体" w:hAnsi="宋体"/>
          <w:sz w:val="28"/>
          <w:szCs w:val="28"/>
          <w:highlight w:val="none"/>
        </w:rPr>
        <w:t>cm</w:t>
      </w:r>
      <w:r>
        <w:rPr>
          <w:rFonts w:ascii="宋体" w:hAnsi="宋体"/>
          <w:sz w:val="28"/>
          <w:szCs w:val="28"/>
          <w:highlight w:val="none"/>
        </w:rPr>
        <w:t>*23.5</w:t>
      </w:r>
      <w:r>
        <w:rPr>
          <w:rFonts w:hint="eastAsia" w:ascii="宋体" w:hAnsi="宋体"/>
          <w:sz w:val="28"/>
          <w:szCs w:val="28"/>
          <w:highlight w:val="none"/>
        </w:rPr>
        <w:t>cm</w:t>
      </w:r>
      <w:r>
        <w:rPr>
          <w:rFonts w:ascii="宋体" w:hAnsi="宋体"/>
          <w:sz w:val="28"/>
          <w:szCs w:val="28"/>
          <w:highlight w:val="none"/>
        </w:rPr>
        <w:t>*6</w:t>
      </w:r>
      <w:r>
        <w:rPr>
          <w:rFonts w:hint="eastAsia" w:ascii="宋体" w:hAnsi="宋体"/>
          <w:sz w:val="28"/>
          <w:szCs w:val="28"/>
          <w:highlight w:val="none"/>
        </w:rPr>
        <w:t>cm。</w:t>
      </w:r>
    </w:p>
    <w:p>
      <w:pPr>
        <w:rPr>
          <w:rFonts w:ascii="宋体" w:hAnsi="宋体"/>
          <w:sz w:val="28"/>
          <w:szCs w:val="28"/>
          <w:highlight w:val="none"/>
        </w:rPr>
      </w:pPr>
      <w:r>
        <w:rPr>
          <w:rFonts w:ascii="宋体" w:hAnsi="宋体"/>
          <w:sz w:val="28"/>
          <w:szCs w:val="28"/>
          <w:highlight w:val="none"/>
        </w:rPr>
        <w:t>2</w:t>
      </w:r>
      <w:r>
        <w:rPr>
          <w:rFonts w:hint="eastAsia" w:ascii="宋体" w:hAnsi="宋体"/>
          <w:sz w:val="28"/>
          <w:szCs w:val="28"/>
          <w:highlight w:val="none"/>
          <w:lang w:eastAsia="zh-CN"/>
        </w:rPr>
        <w:t>.</w:t>
      </w:r>
      <w:r>
        <w:rPr>
          <w:rFonts w:ascii="宋体" w:hAnsi="宋体"/>
          <w:sz w:val="28"/>
          <w:szCs w:val="28"/>
          <w:highlight w:val="none"/>
        </w:rPr>
        <w:t>档案袋</w:t>
      </w:r>
      <w:r>
        <w:rPr>
          <w:rFonts w:hint="eastAsia" w:ascii="宋体" w:hAnsi="宋体"/>
          <w:sz w:val="28"/>
          <w:szCs w:val="28"/>
          <w:highlight w:val="none"/>
        </w:rPr>
        <w:t>采</w:t>
      </w:r>
      <w:r>
        <w:rPr>
          <w:rFonts w:ascii="宋体" w:hAnsi="宋体"/>
          <w:sz w:val="28"/>
          <w:szCs w:val="28"/>
          <w:highlight w:val="none"/>
        </w:rPr>
        <w:t>用</w:t>
      </w:r>
      <w:r>
        <w:rPr>
          <w:rFonts w:hint="eastAsia" w:ascii="宋体" w:hAnsi="宋体"/>
          <w:sz w:val="28"/>
          <w:szCs w:val="28"/>
          <w:highlight w:val="none"/>
        </w:rPr>
        <w:t>200克</w:t>
      </w:r>
      <w:r>
        <w:rPr>
          <w:rFonts w:ascii="宋体" w:hAnsi="宋体"/>
          <w:sz w:val="28"/>
          <w:szCs w:val="28"/>
          <w:highlight w:val="none"/>
        </w:rPr>
        <w:t>进口全木浆无酸牛皮纸。</w:t>
      </w:r>
    </w:p>
    <w:p>
      <w:pPr>
        <w:rPr>
          <w:rFonts w:ascii="宋体" w:hAnsi="宋体"/>
          <w:sz w:val="28"/>
          <w:szCs w:val="28"/>
          <w:highlight w:val="none"/>
        </w:rPr>
      </w:pPr>
      <w:r>
        <w:rPr>
          <w:rFonts w:hint="eastAsia" w:ascii="宋体" w:hAnsi="宋体"/>
          <w:sz w:val="28"/>
          <w:szCs w:val="28"/>
          <w:highlight w:val="none"/>
        </w:rPr>
        <w:t>3</w:t>
      </w:r>
      <w:r>
        <w:rPr>
          <w:rFonts w:hint="eastAsia" w:ascii="宋体" w:hAnsi="宋体"/>
          <w:sz w:val="28"/>
          <w:szCs w:val="28"/>
          <w:highlight w:val="none"/>
          <w:lang w:eastAsia="zh-CN"/>
        </w:rPr>
        <w:t>.</w:t>
      </w:r>
      <w:r>
        <w:rPr>
          <w:rFonts w:ascii="宋体" w:hAnsi="宋体"/>
          <w:sz w:val="28"/>
          <w:szCs w:val="28"/>
          <w:highlight w:val="none"/>
        </w:rPr>
        <w:t>档案袋采用</w:t>
      </w:r>
      <w:r>
        <w:rPr>
          <w:rFonts w:hint="eastAsia" w:ascii="宋体" w:hAnsi="宋体"/>
          <w:sz w:val="28"/>
          <w:szCs w:val="28"/>
          <w:highlight w:val="none"/>
        </w:rPr>
        <w:t>环保、防虫防霉档案专用胶裱</w:t>
      </w:r>
      <w:r>
        <w:rPr>
          <w:rFonts w:ascii="宋体" w:hAnsi="宋体"/>
          <w:sz w:val="28"/>
          <w:szCs w:val="28"/>
          <w:highlight w:val="none"/>
        </w:rPr>
        <w:t>糊。</w:t>
      </w:r>
    </w:p>
    <w:p>
      <w:pPr>
        <w:rPr>
          <w:rFonts w:hint="eastAsia" w:ascii="宋体" w:hAnsi="宋体"/>
          <w:sz w:val="28"/>
          <w:szCs w:val="28"/>
          <w:highlight w:val="none"/>
        </w:rPr>
      </w:pPr>
      <w:r>
        <w:rPr>
          <w:rFonts w:hint="eastAsia" w:ascii="宋体" w:hAnsi="宋体"/>
          <w:sz w:val="28"/>
          <w:szCs w:val="28"/>
          <w:highlight w:val="none"/>
        </w:rPr>
        <w:t>4</w:t>
      </w:r>
      <w:r>
        <w:rPr>
          <w:rFonts w:hint="eastAsia" w:ascii="宋体" w:hAnsi="宋体"/>
          <w:sz w:val="28"/>
          <w:szCs w:val="28"/>
          <w:highlight w:val="none"/>
          <w:lang w:eastAsia="zh-CN"/>
        </w:rPr>
        <w:t>.</w:t>
      </w:r>
      <w:r>
        <w:rPr>
          <w:rFonts w:ascii="宋体" w:hAnsi="宋体"/>
          <w:sz w:val="28"/>
          <w:szCs w:val="28"/>
          <w:highlight w:val="none"/>
        </w:rPr>
        <w:t>档案袋按采购人要求印刷</w:t>
      </w:r>
      <w:r>
        <w:rPr>
          <w:rFonts w:hint="eastAsia" w:ascii="宋体" w:hAnsi="宋体"/>
          <w:sz w:val="28"/>
          <w:szCs w:val="28"/>
          <w:highlight w:val="none"/>
        </w:rPr>
        <w:t>、</w:t>
      </w:r>
      <w:r>
        <w:rPr>
          <w:rFonts w:ascii="宋体" w:hAnsi="宋体"/>
          <w:sz w:val="28"/>
          <w:szCs w:val="28"/>
          <w:highlight w:val="none"/>
        </w:rPr>
        <w:t>胶</w:t>
      </w:r>
      <w:r>
        <w:rPr>
          <w:rFonts w:hint="eastAsia" w:ascii="宋体" w:hAnsi="宋体"/>
          <w:sz w:val="28"/>
          <w:szCs w:val="28"/>
          <w:highlight w:val="none"/>
        </w:rPr>
        <w:t>印</w:t>
      </w:r>
      <w:r>
        <w:rPr>
          <w:rFonts w:hint="eastAsia" w:ascii="宋体" w:hAnsi="宋体"/>
          <w:sz w:val="28"/>
          <w:szCs w:val="28"/>
          <w:highlight w:val="none"/>
          <w:lang w:eastAsia="zh-CN"/>
        </w:rPr>
        <w:t>（</w:t>
      </w:r>
      <w:r>
        <w:rPr>
          <w:rFonts w:hint="eastAsia" w:ascii="宋体" w:hAnsi="宋体"/>
          <w:sz w:val="28"/>
          <w:szCs w:val="28"/>
          <w:highlight w:val="none"/>
          <w:lang w:val="en-US" w:eastAsia="zh-CN"/>
        </w:rPr>
        <w:t>详见图示</w:t>
      </w:r>
      <w:r>
        <w:rPr>
          <w:rFonts w:hint="eastAsia" w:ascii="宋体" w:hAnsi="宋体"/>
          <w:sz w:val="28"/>
          <w:szCs w:val="28"/>
          <w:highlight w:val="none"/>
          <w:lang w:eastAsia="zh-CN"/>
        </w:rPr>
        <w:t>）</w:t>
      </w:r>
      <w:r>
        <w:rPr>
          <w:rFonts w:ascii="宋体" w:hAnsi="宋体"/>
          <w:sz w:val="28"/>
          <w:szCs w:val="28"/>
          <w:highlight w:val="none"/>
        </w:rPr>
        <w:t>。</w:t>
      </w:r>
    </w:p>
    <w:p>
      <w:pPr>
        <w:shd w:val="clear" w:color="auto" w:fill="auto"/>
        <w:rPr>
          <w:rFonts w:hint="eastAsia" w:ascii="宋体" w:hAnsi="宋体"/>
          <w:sz w:val="28"/>
          <w:szCs w:val="28"/>
          <w:highlight w:val="none"/>
        </w:rPr>
      </w:pPr>
      <w:r>
        <w:rPr>
          <w:rFonts w:ascii="宋体" w:hAnsi="宋体"/>
          <w:sz w:val="28"/>
          <w:szCs w:val="28"/>
          <w:highlight w:val="none"/>
        </w:rPr>
        <w:t>5</w:t>
      </w:r>
      <w:r>
        <w:rPr>
          <w:rFonts w:hint="eastAsia" w:ascii="宋体" w:hAnsi="宋体"/>
          <w:sz w:val="28"/>
          <w:szCs w:val="28"/>
          <w:highlight w:val="none"/>
          <w:lang w:eastAsia="zh-CN"/>
        </w:rPr>
        <w:t>.</w:t>
      </w:r>
      <w:r>
        <w:rPr>
          <w:rFonts w:hint="eastAsia" w:ascii="宋体" w:hAnsi="宋体"/>
          <w:sz w:val="28"/>
          <w:szCs w:val="28"/>
          <w:highlight w:val="none"/>
        </w:rPr>
        <w:t>档案</w:t>
      </w:r>
      <w:r>
        <w:rPr>
          <w:rFonts w:ascii="宋体" w:hAnsi="宋体"/>
          <w:sz w:val="28"/>
          <w:szCs w:val="28"/>
          <w:highlight w:val="none"/>
        </w:rPr>
        <w:t>袋</w:t>
      </w:r>
      <w:r>
        <w:rPr>
          <w:rFonts w:hint="eastAsia" w:ascii="宋体" w:hAnsi="宋体"/>
          <w:sz w:val="28"/>
          <w:szCs w:val="28"/>
          <w:highlight w:val="none"/>
        </w:rPr>
        <w:t>反面，设2个</w:t>
      </w:r>
      <w:r>
        <w:rPr>
          <w:rFonts w:ascii="宋体" w:hAnsi="宋体"/>
          <w:sz w:val="28"/>
          <w:szCs w:val="28"/>
          <w:highlight w:val="none"/>
        </w:rPr>
        <w:t>圆形塑料垫（</w:t>
      </w:r>
      <w:r>
        <w:rPr>
          <w:rFonts w:hint="eastAsia" w:ascii="宋体" w:hAnsi="宋体"/>
          <w:sz w:val="28"/>
          <w:szCs w:val="28"/>
          <w:highlight w:val="none"/>
        </w:rPr>
        <w:t>不得</w:t>
      </w:r>
      <w:r>
        <w:rPr>
          <w:rFonts w:ascii="宋体" w:hAnsi="宋体"/>
          <w:sz w:val="28"/>
          <w:szCs w:val="28"/>
          <w:highlight w:val="none"/>
        </w:rPr>
        <w:t>使用纸垫），并用腊线缠绕</w:t>
      </w:r>
      <w:r>
        <w:rPr>
          <w:rFonts w:hint="eastAsia" w:ascii="宋体" w:hAnsi="宋体"/>
          <w:sz w:val="28"/>
          <w:szCs w:val="28"/>
          <w:highlight w:val="none"/>
        </w:rPr>
        <w:t>（不得使用棉线）。</w:t>
      </w:r>
    </w:p>
    <w:p>
      <w:pPr>
        <w:shd w:val="clear" w:color="auto" w:fill="auto"/>
        <w:rPr>
          <w:rFonts w:hint="default" w:ascii="宋体" w:hAnsi="宋体"/>
          <w:sz w:val="28"/>
          <w:szCs w:val="28"/>
          <w:highlight w:val="none"/>
          <w:lang w:val="en-US" w:eastAsia="zh-CN"/>
        </w:rPr>
      </w:pPr>
      <w:r>
        <w:rPr>
          <w:rFonts w:hint="eastAsia" w:ascii="宋体" w:hAnsi="宋体"/>
          <w:sz w:val="28"/>
          <w:szCs w:val="28"/>
          <w:highlight w:val="none"/>
          <w:lang w:val="en-US" w:eastAsia="zh-CN"/>
        </w:rPr>
        <w:t>6.档案袋右上方印制深蓝色的南网logo（含文字和英文，文字和英文为黑色）；中上方写“档案袋”，下方“姓名”，与logo的蓝色一致。“档案袋”的字体高度约3cm、离袋子左右两边距离约5.5cm（详见图示）。</w:t>
      </w:r>
    </w:p>
    <w:p>
      <w:pPr>
        <w:rPr>
          <w:rFonts w:hint="eastAsia"/>
          <w:b/>
          <w:sz w:val="28"/>
          <w:szCs w:val="28"/>
          <w:highlight w:val="none"/>
        </w:rPr>
      </w:pPr>
      <w:r>
        <w:rPr>
          <w:rFonts w:hint="eastAsia"/>
          <w:b/>
          <w:sz w:val="28"/>
          <w:szCs w:val="28"/>
          <w:highlight w:val="none"/>
        </w:rPr>
        <w:t>（</w:t>
      </w:r>
      <w:r>
        <w:rPr>
          <w:rFonts w:hint="eastAsia"/>
          <w:b/>
          <w:sz w:val="28"/>
          <w:szCs w:val="28"/>
          <w:highlight w:val="none"/>
          <w:lang w:val="en-US" w:eastAsia="zh-CN"/>
        </w:rPr>
        <w:t>四</w:t>
      </w:r>
      <w:r>
        <w:rPr>
          <w:rFonts w:hint="eastAsia"/>
          <w:b/>
          <w:sz w:val="28"/>
          <w:szCs w:val="28"/>
          <w:highlight w:val="none"/>
        </w:rPr>
        <w:t>）牛皮纸</w:t>
      </w:r>
      <w:r>
        <w:rPr>
          <w:b/>
          <w:sz w:val="28"/>
          <w:szCs w:val="28"/>
          <w:highlight w:val="none"/>
        </w:rPr>
        <w:t>档案盒</w:t>
      </w:r>
    </w:p>
    <w:p>
      <w:pPr>
        <w:rPr>
          <w:rFonts w:hint="eastAsia" w:ascii="宋体" w:hAnsi="宋体" w:eastAsia="宋体"/>
          <w:sz w:val="28"/>
          <w:szCs w:val="28"/>
          <w:highlight w:val="none"/>
          <w:lang w:eastAsia="zh-CN"/>
        </w:rPr>
      </w:pPr>
      <w:r>
        <w:rPr>
          <w:rFonts w:hint="eastAsia" w:ascii="宋体" w:hAnsi="宋体"/>
          <w:sz w:val="28"/>
          <w:szCs w:val="28"/>
          <w:highlight w:val="none"/>
        </w:rPr>
        <w:t>1</w:t>
      </w:r>
      <w:r>
        <w:rPr>
          <w:rFonts w:hint="eastAsia" w:ascii="宋体" w:hAnsi="宋体"/>
          <w:sz w:val="28"/>
          <w:szCs w:val="28"/>
          <w:highlight w:val="none"/>
          <w:lang w:eastAsia="zh-CN"/>
        </w:rPr>
        <w:t>.</w:t>
      </w:r>
      <w:r>
        <w:rPr>
          <w:rFonts w:hint="eastAsia" w:ascii="宋体" w:hAnsi="宋体"/>
          <w:sz w:val="28"/>
          <w:szCs w:val="28"/>
          <w:highlight w:val="none"/>
        </w:rPr>
        <w:t>规格：31cm*22cm*</w:t>
      </w:r>
      <w:r>
        <w:rPr>
          <w:rFonts w:ascii="宋体" w:hAnsi="宋体"/>
          <w:sz w:val="28"/>
          <w:szCs w:val="28"/>
          <w:highlight w:val="none"/>
        </w:rPr>
        <w:t>6cm</w:t>
      </w:r>
      <w:r>
        <w:rPr>
          <w:rFonts w:hint="eastAsia" w:ascii="宋体" w:hAnsi="宋体"/>
          <w:sz w:val="28"/>
          <w:szCs w:val="28"/>
          <w:highlight w:val="none"/>
          <w:lang w:eastAsia="zh-CN"/>
        </w:rPr>
        <w:t>。</w:t>
      </w:r>
    </w:p>
    <w:p>
      <w:pPr>
        <w:spacing w:line="500" w:lineRule="exact"/>
        <w:rPr>
          <w:rFonts w:hint="eastAsia" w:ascii="宋体" w:hAnsi="宋体"/>
          <w:sz w:val="28"/>
          <w:szCs w:val="28"/>
          <w:highlight w:val="none"/>
        </w:rPr>
      </w:pPr>
      <w:r>
        <w:rPr>
          <w:rFonts w:ascii="宋体" w:hAnsi="宋体"/>
          <w:sz w:val="28"/>
          <w:szCs w:val="28"/>
          <w:highlight w:val="none"/>
        </w:rPr>
        <w:t>2</w:t>
      </w:r>
      <w:r>
        <w:rPr>
          <w:rFonts w:hint="eastAsia" w:ascii="宋体" w:hAnsi="宋体"/>
          <w:sz w:val="28"/>
          <w:szCs w:val="28"/>
          <w:highlight w:val="none"/>
          <w:lang w:eastAsia="zh-CN"/>
        </w:rPr>
        <w:t>.</w:t>
      </w:r>
      <w:r>
        <w:rPr>
          <w:rFonts w:hint="eastAsia" w:ascii="宋体" w:hAnsi="宋体"/>
          <w:sz w:val="28"/>
          <w:szCs w:val="28"/>
          <w:highlight w:val="none"/>
        </w:rPr>
        <w:t>档案盒所用牛卡纸符合国</w:t>
      </w:r>
      <w:r>
        <w:rPr>
          <w:rFonts w:ascii="宋体" w:hAnsi="宋体"/>
          <w:sz w:val="28"/>
          <w:szCs w:val="28"/>
          <w:highlight w:val="none"/>
        </w:rPr>
        <w:t>家档案局</w:t>
      </w:r>
      <w:r>
        <w:rPr>
          <w:rFonts w:hint="eastAsia" w:ascii="宋体" w:hAnsi="宋体"/>
          <w:sz w:val="28"/>
          <w:szCs w:val="28"/>
          <w:highlight w:val="none"/>
        </w:rPr>
        <w:t>《无酸档案卷皮卷盒用纸及纸板</w:t>
      </w:r>
      <w:r>
        <w:rPr>
          <w:rFonts w:ascii="宋体" w:hAnsi="宋体"/>
          <w:sz w:val="28"/>
          <w:szCs w:val="28"/>
          <w:highlight w:val="none"/>
        </w:rPr>
        <w:t>DA/T24-2000</w:t>
      </w:r>
      <w:r>
        <w:rPr>
          <w:rFonts w:hint="eastAsia" w:ascii="宋体" w:hAnsi="宋体"/>
          <w:sz w:val="28"/>
          <w:szCs w:val="28"/>
          <w:highlight w:val="none"/>
        </w:rPr>
        <w:t>》行业标准。</w:t>
      </w:r>
    </w:p>
    <w:p>
      <w:pPr>
        <w:spacing w:line="500" w:lineRule="exact"/>
        <w:rPr>
          <w:rFonts w:ascii="宋体" w:hAnsi="宋体"/>
          <w:color w:val="000000"/>
          <w:sz w:val="28"/>
          <w:szCs w:val="28"/>
          <w:highlight w:val="none"/>
        </w:rPr>
      </w:pPr>
      <w:r>
        <w:rPr>
          <w:rFonts w:hint="eastAsia" w:ascii="宋体" w:hAnsi="宋体"/>
          <w:sz w:val="28"/>
          <w:szCs w:val="28"/>
          <w:highlight w:val="none"/>
        </w:rPr>
        <w:t xml:space="preserve">    </w:t>
      </w:r>
      <w:r>
        <w:rPr>
          <w:rFonts w:hint="eastAsia" w:ascii="宋体" w:hAnsi="宋体"/>
          <w:b/>
          <w:bCs/>
          <w:sz w:val="28"/>
          <w:szCs w:val="28"/>
          <w:highlight w:val="none"/>
        </w:rPr>
        <w:t>附表：</w:t>
      </w:r>
      <w:r>
        <w:rPr>
          <w:rFonts w:hint="eastAsia" w:ascii="宋体" w:hAnsi="宋体"/>
          <w:b/>
          <w:bCs/>
          <w:color w:val="000000"/>
          <w:sz w:val="28"/>
          <w:szCs w:val="28"/>
          <w:highlight w:val="none"/>
        </w:rPr>
        <w:t>无酸档案卷皮、卷盒用纸板的技术指标及试验方法</w:t>
      </w:r>
    </w:p>
    <w:tbl>
      <w:tblPr>
        <w:tblStyle w:val="10"/>
        <w:tblW w:w="6449" w:type="pct"/>
        <w:tblCellSpacing w:w="0" w:type="dxa"/>
        <w:tblInd w:w="-1262"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2549"/>
        <w:gridCol w:w="976"/>
        <w:gridCol w:w="4169"/>
        <w:gridCol w:w="3059"/>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54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b/>
                <w:color w:val="000000"/>
                <w:sz w:val="22"/>
                <w:szCs w:val="22"/>
                <w:highlight w:val="none"/>
              </w:rPr>
            </w:pPr>
            <w:r>
              <w:rPr>
                <w:rFonts w:hint="eastAsia" w:ascii="宋体" w:hAnsi="宋体"/>
                <w:b/>
                <w:color w:val="000000"/>
                <w:sz w:val="22"/>
                <w:szCs w:val="22"/>
                <w:highlight w:val="none"/>
              </w:rPr>
              <w:t>指标名称</w:t>
            </w:r>
          </w:p>
        </w:tc>
        <w:tc>
          <w:tcPr>
            <w:tcW w:w="976"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b/>
                <w:color w:val="000000"/>
                <w:sz w:val="22"/>
                <w:szCs w:val="22"/>
                <w:highlight w:val="none"/>
              </w:rPr>
            </w:pPr>
            <w:r>
              <w:rPr>
                <w:rFonts w:hint="eastAsia" w:ascii="宋体" w:hAnsi="宋体"/>
                <w:b/>
                <w:color w:val="000000"/>
                <w:sz w:val="22"/>
                <w:szCs w:val="22"/>
                <w:highlight w:val="none"/>
              </w:rPr>
              <w:t>单位</w:t>
            </w:r>
          </w:p>
        </w:tc>
        <w:tc>
          <w:tcPr>
            <w:tcW w:w="416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b/>
                <w:color w:val="000000"/>
                <w:sz w:val="22"/>
                <w:szCs w:val="22"/>
                <w:highlight w:val="none"/>
              </w:rPr>
            </w:pPr>
            <w:r>
              <w:rPr>
                <w:rFonts w:hint="eastAsia" w:ascii="宋体" w:hAnsi="宋体"/>
                <w:b/>
                <w:color w:val="000000"/>
                <w:sz w:val="22"/>
                <w:szCs w:val="22"/>
                <w:highlight w:val="none"/>
              </w:rPr>
              <w:t>规定</w:t>
            </w:r>
          </w:p>
        </w:tc>
        <w:tc>
          <w:tcPr>
            <w:tcW w:w="305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b/>
                <w:color w:val="000000"/>
                <w:sz w:val="22"/>
                <w:szCs w:val="22"/>
                <w:highlight w:val="none"/>
              </w:rPr>
            </w:pPr>
            <w:r>
              <w:rPr>
                <w:rFonts w:hint="eastAsia" w:ascii="宋体" w:hAnsi="宋体"/>
                <w:b/>
                <w:color w:val="000000"/>
                <w:sz w:val="22"/>
                <w:szCs w:val="22"/>
                <w:highlight w:val="none"/>
              </w:rPr>
              <w:t>试验方法</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54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hint="eastAsia" w:ascii="宋体" w:hAnsi="宋体"/>
                <w:color w:val="000000"/>
                <w:sz w:val="22"/>
                <w:szCs w:val="22"/>
                <w:highlight w:val="none"/>
              </w:rPr>
              <w:t>定量</w:t>
            </w:r>
          </w:p>
        </w:tc>
        <w:tc>
          <w:tcPr>
            <w:tcW w:w="976"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g/m2</w:t>
            </w:r>
          </w:p>
        </w:tc>
        <w:tc>
          <w:tcPr>
            <w:tcW w:w="416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250.0±10.0 280.0</w:t>
            </w:r>
            <w:r>
              <w:rPr>
                <w:rFonts w:hint="eastAsia" w:ascii="宋体" w:hAnsi="宋体" w:cs="仿宋"/>
                <w:color w:val="000000"/>
                <w:sz w:val="22"/>
                <w:szCs w:val="22"/>
                <w:highlight w:val="none"/>
              </w:rPr>
              <w:t>±</w:t>
            </w:r>
            <w:r>
              <w:rPr>
                <w:rFonts w:ascii="宋体" w:hAnsi="宋体"/>
                <w:color w:val="000000"/>
                <w:sz w:val="22"/>
                <w:szCs w:val="22"/>
                <w:highlight w:val="none"/>
              </w:rPr>
              <w:t>12.0</w:t>
            </w:r>
            <w:r>
              <w:rPr>
                <w:rFonts w:ascii="宋体" w:hAnsi="宋体" w:cs="Calibri"/>
                <w:color w:val="000000"/>
                <w:sz w:val="22"/>
                <w:szCs w:val="22"/>
                <w:highlight w:val="none"/>
              </w:rPr>
              <w:t> </w:t>
            </w:r>
            <w:r>
              <w:rPr>
                <w:rFonts w:ascii="宋体" w:hAnsi="宋体"/>
                <w:color w:val="000000"/>
                <w:sz w:val="22"/>
                <w:szCs w:val="22"/>
                <w:highlight w:val="none"/>
              </w:rPr>
              <w:t>320.0</w:t>
            </w:r>
            <w:r>
              <w:rPr>
                <w:rFonts w:hint="eastAsia" w:ascii="宋体" w:hAnsi="宋体" w:cs="仿宋"/>
                <w:color w:val="000000"/>
                <w:sz w:val="22"/>
                <w:szCs w:val="22"/>
                <w:highlight w:val="none"/>
              </w:rPr>
              <w:t>±</w:t>
            </w:r>
            <w:r>
              <w:rPr>
                <w:rFonts w:ascii="宋体" w:hAnsi="宋体"/>
                <w:color w:val="000000"/>
                <w:sz w:val="22"/>
                <w:szCs w:val="22"/>
                <w:highlight w:val="none"/>
              </w:rPr>
              <w:t>14.0</w:t>
            </w:r>
          </w:p>
        </w:tc>
        <w:tc>
          <w:tcPr>
            <w:tcW w:w="305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GB/T451.2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54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hint="eastAsia" w:ascii="宋体" w:hAnsi="宋体"/>
                <w:color w:val="000000"/>
                <w:sz w:val="22"/>
                <w:szCs w:val="22"/>
                <w:highlight w:val="none"/>
              </w:rPr>
              <w:t>紧度</w:t>
            </w:r>
            <w:r>
              <w:rPr>
                <w:rFonts w:ascii="宋体" w:hAnsi="宋体"/>
                <w:color w:val="000000"/>
                <w:sz w:val="22"/>
                <w:szCs w:val="22"/>
                <w:highlight w:val="none"/>
              </w:rPr>
              <w:t>≥</w:t>
            </w:r>
          </w:p>
        </w:tc>
        <w:tc>
          <w:tcPr>
            <w:tcW w:w="976"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g/cm3</w:t>
            </w:r>
          </w:p>
        </w:tc>
        <w:tc>
          <w:tcPr>
            <w:tcW w:w="416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0.60</w:t>
            </w:r>
          </w:p>
        </w:tc>
        <w:tc>
          <w:tcPr>
            <w:tcW w:w="305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GB/T 451.2</w:t>
            </w:r>
            <w:r>
              <w:rPr>
                <w:rFonts w:hint="eastAsia" w:ascii="宋体" w:hAnsi="宋体"/>
                <w:color w:val="000000"/>
                <w:sz w:val="22"/>
                <w:szCs w:val="22"/>
                <w:highlight w:val="none"/>
              </w:rPr>
              <w:t>、</w:t>
            </w:r>
          </w:p>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 xml:space="preserve"> GB/T 451.3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54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hint="eastAsia" w:ascii="宋体" w:hAnsi="宋体"/>
                <w:color w:val="000000"/>
                <w:sz w:val="22"/>
                <w:szCs w:val="22"/>
                <w:highlight w:val="none"/>
              </w:rPr>
              <w:t>纵向撕裂度</w:t>
            </w:r>
            <w:r>
              <w:rPr>
                <w:rFonts w:ascii="宋体" w:hAnsi="宋体"/>
                <w:color w:val="000000"/>
                <w:sz w:val="22"/>
                <w:szCs w:val="22"/>
                <w:highlight w:val="none"/>
              </w:rPr>
              <w:t>≥</w:t>
            </w:r>
          </w:p>
        </w:tc>
        <w:tc>
          <w:tcPr>
            <w:tcW w:w="976"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mN</w:t>
            </w:r>
          </w:p>
        </w:tc>
        <w:tc>
          <w:tcPr>
            <w:tcW w:w="416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2000</w:t>
            </w:r>
            <w:r>
              <w:rPr>
                <w:rFonts w:ascii="宋体" w:hAnsi="宋体" w:cs="Calibri"/>
                <w:color w:val="000000"/>
                <w:sz w:val="22"/>
                <w:szCs w:val="22"/>
                <w:highlight w:val="none"/>
              </w:rPr>
              <w:t>  </w:t>
            </w:r>
            <w:r>
              <w:rPr>
                <w:rFonts w:ascii="宋体" w:hAnsi="宋体"/>
                <w:color w:val="000000"/>
                <w:sz w:val="22"/>
                <w:szCs w:val="22"/>
                <w:highlight w:val="none"/>
              </w:rPr>
              <w:t xml:space="preserve"> 2250</w:t>
            </w:r>
            <w:r>
              <w:rPr>
                <w:rFonts w:ascii="宋体" w:hAnsi="宋体" w:cs="Calibri"/>
                <w:color w:val="000000"/>
                <w:sz w:val="22"/>
                <w:szCs w:val="22"/>
                <w:highlight w:val="none"/>
              </w:rPr>
              <w:t>  </w:t>
            </w:r>
            <w:r>
              <w:rPr>
                <w:rFonts w:ascii="宋体" w:hAnsi="宋体"/>
                <w:color w:val="000000"/>
                <w:sz w:val="22"/>
                <w:szCs w:val="22"/>
                <w:highlight w:val="none"/>
              </w:rPr>
              <w:t xml:space="preserve"> 25000</w:t>
            </w:r>
          </w:p>
        </w:tc>
        <w:tc>
          <w:tcPr>
            <w:tcW w:w="305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GB/T 455.2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54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hint="eastAsia" w:ascii="宋体" w:hAnsi="宋体"/>
                <w:color w:val="000000"/>
                <w:sz w:val="22"/>
                <w:szCs w:val="22"/>
                <w:highlight w:val="none"/>
              </w:rPr>
              <w:t>横向耐折度</w:t>
            </w:r>
            <w:r>
              <w:rPr>
                <w:rFonts w:ascii="宋体" w:hAnsi="宋体"/>
                <w:color w:val="000000"/>
                <w:sz w:val="22"/>
                <w:szCs w:val="22"/>
                <w:highlight w:val="none"/>
              </w:rPr>
              <w:t>≥</w:t>
            </w:r>
          </w:p>
        </w:tc>
        <w:tc>
          <w:tcPr>
            <w:tcW w:w="976"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hint="eastAsia" w:ascii="宋体" w:hAnsi="宋体"/>
                <w:color w:val="000000"/>
                <w:sz w:val="22"/>
                <w:szCs w:val="22"/>
                <w:highlight w:val="none"/>
              </w:rPr>
              <w:t>次</w:t>
            </w:r>
          </w:p>
        </w:tc>
        <w:tc>
          <w:tcPr>
            <w:tcW w:w="416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500</w:t>
            </w:r>
            <w:r>
              <w:rPr>
                <w:rFonts w:ascii="宋体" w:hAnsi="宋体" w:cs="Calibri"/>
                <w:color w:val="000000"/>
                <w:sz w:val="22"/>
                <w:szCs w:val="22"/>
                <w:highlight w:val="none"/>
              </w:rPr>
              <w:t>  </w:t>
            </w:r>
            <w:r>
              <w:rPr>
                <w:rFonts w:ascii="宋体" w:hAnsi="宋体"/>
                <w:color w:val="000000"/>
                <w:sz w:val="22"/>
                <w:szCs w:val="22"/>
                <w:highlight w:val="none"/>
              </w:rPr>
              <w:t xml:space="preserve"> 400</w:t>
            </w:r>
            <w:r>
              <w:rPr>
                <w:rFonts w:ascii="宋体" w:hAnsi="宋体" w:cs="Calibri"/>
                <w:color w:val="000000"/>
                <w:sz w:val="22"/>
                <w:szCs w:val="22"/>
                <w:highlight w:val="none"/>
              </w:rPr>
              <w:t>  </w:t>
            </w:r>
            <w:r>
              <w:rPr>
                <w:rFonts w:ascii="宋体" w:hAnsi="宋体"/>
                <w:color w:val="000000"/>
                <w:sz w:val="22"/>
                <w:szCs w:val="22"/>
                <w:highlight w:val="none"/>
              </w:rPr>
              <w:t xml:space="preserve"> 300</w:t>
            </w:r>
          </w:p>
        </w:tc>
        <w:tc>
          <w:tcPr>
            <w:tcW w:w="305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GB/T 1538</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54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hint="eastAsia" w:ascii="宋体" w:hAnsi="宋体"/>
                <w:color w:val="000000"/>
                <w:sz w:val="22"/>
                <w:szCs w:val="22"/>
                <w:highlight w:val="none"/>
              </w:rPr>
              <w:t>横向环压强度</w:t>
            </w:r>
            <w:r>
              <w:rPr>
                <w:rFonts w:ascii="宋体" w:hAnsi="宋体"/>
                <w:color w:val="000000"/>
                <w:sz w:val="22"/>
                <w:szCs w:val="22"/>
                <w:highlight w:val="none"/>
              </w:rPr>
              <w:t>≥</w:t>
            </w:r>
          </w:p>
        </w:tc>
        <w:tc>
          <w:tcPr>
            <w:tcW w:w="976"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N·m/g</w:t>
            </w:r>
          </w:p>
        </w:tc>
        <w:tc>
          <w:tcPr>
            <w:tcW w:w="416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6.00</w:t>
            </w:r>
          </w:p>
        </w:tc>
        <w:tc>
          <w:tcPr>
            <w:tcW w:w="305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GB/T 451.2</w:t>
            </w:r>
            <w:r>
              <w:rPr>
                <w:rFonts w:hint="eastAsia" w:ascii="宋体" w:hAnsi="宋体"/>
                <w:color w:val="000000"/>
                <w:sz w:val="22"/>
                <w:szCs w:val="22"/>
                <w:highlight w:val="none"/>
              </w:rPr>
              <w:t>、</w:t>
            </w:r>
            <w:r>
              <w:rPr>
                <w:rFonts w:ascii="宋体" w:hAnsi="宋体"/>
                <w:color w:val="000000"/>
                <w:sz w:val="22"/>
                <w:szCs w:val="22"/>
                <w:highlight w:val="none"/>
              </w:rPr>
              <w:t xml:space="preserve"> GB/T 2679.8</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54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pH</w:t>
            </w:r>
            <w:r>
              <w:rPr>
                <w:rFonts w:hint="eastAsia" w:ascii="宋体" w:hAnsi="宋体"/>
                <w:color w:val="000000"/>
                <w:sz w:val="22"/>
                <w:szCs w:val="22"/>
                <w:highlight w:val="none"/>
              </w:rPr>
              <w:t>值</w:t>
            </w:r>
          </w:p>
        </w:tc>
        <w:tc>
          <w:tcPr>
            <w:tcW w:w="976"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s="Calibri"/>
                <w:color w:val="000000"/>
                <w:sz w:val="22"/>
                <w:szCs w:val="22"/>
                <w:highlight w:val="none"/>
              </w:rPr>
              <w:t> </w:t>
            </w:r>
          </w:p>
        </w:tc>
        <w:tc>
          <w:tcPr>
            <w:tcW w:w="416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7.5</w:t>
            </w:r>
            <w:r>
              <w:rPr>
                <w:rFonts w:hint="eastAsia" w:ascii="宋体" w:hAnsi="宋体"/>
                <w:color w:val="000000"/>
                <w:sz w:val="22"/>
                <w:szCs w:val="22"/>
                <w:highlight w:val="none"/>
              </w:rPr>
              <w:t>～</w:t>
            </w:r>
            <w:r>
              <w:rPr>
                <w:rFonts w:ascii="宋体" w:hAnsi="宋体"/>
                <w:color w:val="000000"/>
                <w:sz w:val="22"/>
                <w:szCs w:val="22"/>
                <w:highlight w:val="none"/>
              </w:rPr>
              <w:t>8.5</w:t>
            </w:r>
          </w:p>
        </w:tc>
        <w:tc>
          <w:tcPr>
            <w:tcW w:w="305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GB/T 1545.2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54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hint="eastAsia" w:ascii="宋体" w:hAnsi="宋体"/>
                <w:color w:val="000000"/>
                <w:sz w:val="22"/>
                <w:szCs w:val="22"/>
                <w:highlight w:val="none"/>
              </w:rPr>
              <w:t>施胶度</w:t>
            </w:r>
            <w:r>
              <w:rPr>
                <w:rFonts w:ascii="宋体" w:hAnsi="宋体"/>
                <w:color w:val="000000"/>
                <w:sz w:val="22"/>
                <w:szCs w:val="22"/>
                <w:highlight w:val="none"/>
              </w:rPr>
              <w:t>(</w:t>
            </w:r>
            <w:r>
              <w:rPr>
                <w:rFonts w:hint="eastAsia" w:ascii="宋体" w:hAnsi="宋体"/>
                <w:color w:val="000000"/>
                <w:sz w:val="22"/>
                <w:szCs w:val="22"/>
                <w:highlight w:val="none"/>
              </w:rPr>
              <w:t>划线法</w:t>
            </w:r>
            <w:r>
              <w:rPr>
                <w:rFonts w:ascii="宋体" w:hAnsi="宋体"/>
                <w:color w:val="000000"/>
                <w:sz w:val="22"/>
                <w:szCs w:val="22"/>
                <w:highlight w:val="none"/>
              </w:rPr>
              <w:t>)</w:t>
            </w:r>
            <w:r>
              <w:rPr>
                <w:rFonts w:hint="eastAsia" w:ascii="宋体" w:hAnsi="宋体"/>
                <w:color w:val="000000"/>
                <w:sz w:val="22"/>
                <w:szCs w:val="22"/>
                <w:highlight w:val="none"/>
              </w:rPr>
              <w:t>正</w:t>
            </w:r>
            <w:r>
              <w:rPr>
                <w:rFonts w:ascii="宋体" w:hAnsi="宋体"/>
                <w:color w:val="000000"/>
                <w:sz w:val="22"/>
                <w:szCs w:val="22"/>
                <w:highlight w:val="none"/>
              </w:rPr>
              <w:t>/</w:t>
            </w:r>
            <w:r>
              <w:rPr>
                <w:rFonts w:hint="eastAsia" w:ascii="宋体" w:hAnsi="宋体"/>
                <w:color w:val="000000"/>
                <w:sz w:val="22"/>
                <w:szCs w:val="22"/>
                <w:highlight w:val="none"/>
              </w:rPr>
              <w:t>反</w:t>
            </w:r>
            <w:r>
              <w:rPr>
                <w:rFonts w:ascii="宋体" w:hAnsi="宋体"/>
                <w:color w:val="000000"/>
                <w:sz w:val="22"/>
                <w:szCs w:val="22"/>
                <w:highlight w:val="none"/>
              </w:rPr>
              <w:t>≥</w:t>
            </w:r>
          </w:p>
        </w:tc>
        <w:tc>
          <w:tcPr>
            <w:tcW w:w="976"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mm</w:t>
            </w:r>
          </w:p>
        </w:tc>
        <w:tc>
          <w:tcPr>
            <w:tcW w:w="416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1.5/1.0</w:t>
            </w:r>
          </w:p>
        </w:tc>
        <w:tc>
          <w:tcPr>
            <w:tcW w:w="305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GB/T 460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54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hint="eastAsia" w:ascii="宋体" w:hAnsi="宋体"/>
                <w:color w:val="000000"/>
                <w:sz w:val="22"/>
                <w:szCs w:val="22"/>
                <w:highlight w:val="none"/>
              </w:rPr>
              <w:t>交货水分</w:t>
            </w:r>
          </w:p>
        </w:tc>
        <w:tc>
          <w:tcPr>
            <w:tcW w:w="976"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w:t>
            </w:r>
          </w:p>
        </w:tc>
        <w:tc>
          <w:tcPr>
            <w:tcW w:w="416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5.0</w:t>
            </w:r>
            <w:r>
              <w:rPr>
                <w:rFonts w:hint="eastAsia" w:ascii="宋体" w:hAnsi="宋体"/>
                <w:color w:val="000000"/>
                <w:sz w:val="22"/>
                <w:szCs w:val="22"/>
                <w:highlight w:val="none"/>
              </w:rPr>
              <w:t>～</w:t>
            </w:r>
            <w:r>
              <w:rPr>
                <w:rFonts w:ascii="宋体" w:hAnsi="宋体"/>
                <w:color w:val="000000"/>
                <w:sz w:val="22"/>
                <w:szCs w:val="22"/>
                <w:highlight w:val="none"/>
              </w:rPr>
              <w:t>8.0</w:t>
            </w:r>
          </w:p>
        </w:tc>
        <w:tc>
          <w:tcPr>
            <w:tcW w:w="305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olor w:val="000000"/>
                <w:sz w:val="22"/>
                <w:szCs w:val="22"/>
                <w:highlight w:val="none"/>
              </w:rPr>
              <w:t>GB/T 462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254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hint="eastAsia" w:ascii="宋体" w:hAnsi="宋体"/>
                <w:color w:val="000000"/>
                <w:sz w:val="22"/>
                <w:szCs w:val="22"/>
                <w:highlight w:val="none"/>
              </w:rPr>
              <w:t>光泽度</w:t>
            </w:r>
          </w:p>
        </w:tc>
        <w:tc>
          <w:tcPr>
            <w:tcW w:w="976"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s="Calibri"/>
                <w:color w:val="000000"/>
                <w:sz w:val="22"/>
                <w:szCs w:val="22"/>
                <w:highlight w:val="none"/>
              </w:rPr>
              <w:t> </w:t>
            </w:r>
          </w:p>
        </w:tc>
        <w:tc>
          <w:tcPr>
            <w:tcW w:w="416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hint="eastAsia" w:ascii="宋体" w:hAnsi="宋体"/>
                <w:color w:val="000000"/>
                <w:sz w:val="22"/>
                <w:szCs w:val="22"/>
                <w:highlight w:val="none"/>
              </w:rPr>
              <w:t>机械压光</w:t>
            </w:r>
          </w:p>
        </w:tc>
        <w:tc>
          <w:tcPr>
            <w:tcW w:w="3059" w:type="dxa"/>
            <w:tcBorders>
              <w:top w:val="outset" w:color="auto" w:sz="6" w:space="0"/>
              <w:left w:val="outset" w:color="auto" w:sz="6" w:space="0"/>
              <w:bottom w:val="outset" w:color="auto" w:sz="6" w:space="0"/>
              <w:right w:val="outset" w:color="auto" w:sz="6" w:space="0"/>
            </w:tcBorders>
            <w:noWrap w:val="0"/>
            <w:vAlign w:val="center"/>
          </w:tcPr>
          <w:p>
            <w:pPr>
              <w:widowControl/>
              <w:spacing w:line="320" w:lineRule="exact"/>
              <w:jc w:val="center"/>
              <w:rPr>
                <w:rFonts w:ascii="宋体" w:hAnsi="宋体"/>
                <w:color w:val="000000"/>
                <w:sz w:val="22"/>
                <w:szCs w:val="22"/>
                <w:highlight w:val="none"/>
              </w:rPr>
            </w:pPr>
            <w:r>
              <w:rPr>
                <w:rFonts w:ascii="宋体" w:hAnsi="宋体" w:cs="Calibri"/>
                <w:color w:val="000000"/>
                <w:sz w:val="22"/>
                <w:szCs w:val="22"/>
                <w:highlight w:val="none"/>
              </w:rPr>
              <w:t> </w:t>
            </w:r>
          </w:p>
        </w:tc>
      </w:tr>
    </w:tbl>
    <w:p>
      <w:pPr>
        <w:spacing w:line="360" w:lineRule="auto"/>
        <w:jc w:val="center"/>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t>（以上各项技术参数，均必须提供国</w:t>
      </w:r>
      <w:r>
        <w:rPr>
          <w:rFonts w:ascii="黑体" w:hAnsi="黑体" w:eastAsia="黑体"/>
          <w:b/>
          <w:color w:val="000000"/>
          <w:sz w:val="28"/>
          <w:szCs w:val="28"/>
          <w:highlight w:val="none"/>
        </w:rPr>
        <w:t>家级检测机构出具的</w:t>
      </w:r>
      <w:r>
        <w:rPr>
          <w:rFonts w:hint="eastAsia" w:ascii="黑体" w:hAnsi="黑体" w:eastAsia="黑体"/>
          <w:b/>
          <w:color w:val="000000"/>
          <w:sz w:val="28"/>
          <w:szCs w:val="28"/>
          <w:highlight w:val="none"/>
        </w:rPr>
        <w:t>检测报告）</w:t>
      </w:r>
    </w:p>
    <w:p>
      <w:pPr>
        <w:spacing w:line="360" w:lineRule="auto"/>
        <w:rPr>
          <w:rFonts w:hint="eastAsia" w:ascii="黑体" w:hAnsi="黑体" w:eastAsia="黑体"/>
          <w:b/>
          <w:color w:val="000000"/>
          <w:sz w:val="28"/>
          <w:szCs w:val="28"/>
          <w:highlight w:val="none"/>
        </w:rPr>
      </w:pPr>
      <w:r>
        <w:rPr>
          <w:rFonts w:ascii="宋体" w:hAnsi="宋体"/>
          <w:sz w:val="28"/>
          <w:szCs w:val="28"/>
          <w:highlight w:val="none"/>
        </w:rPr>
        <w:t>3</w:t>
      </w:r>
      <w:r>
        <w:rPr>
          <w:rFonts w:hint="eastAsia" w:ascii="宋体" w:hAnsi="宋体"/>
          <w:sz w:val="28"/>
          <w:szCs w:val="28"/>
          <w:highlight w:val="none"/>
          <w:lang w:eastAsia="zh-CN"/>
        </w:rPr>
        <w:t>.</w:t>
      </w:r>
      <w:r>
        <w:rPr>
          <w:rFonts w:hint="eastAsia" w:ascii="宋体" w:hAnsi="宋体"/>
          <w:sz w:val="28"/>
          <w:szCs w:val="28"/>
          <w:highlight w:val="none"/>
        </w:rPr>
        <w:t>档案盒采用两层进口无酸全木浆牛卡纸双裱压制，纸张厚度不低于700g/m</w:t>
      </w:r>
      <w:r>
        <w:rPr>
          <w:rFonts w:hint="eastAsia" w:ascii="宋体" w:hAnsi="宋体"/>
          <w:sz w:val="28"/>
          <w:szCs w:val="28"/>
          <w:highlight w:val="none"/>
          <w:vertAlign w:val="superscript"/>
        </w:rPr>
        <w:t>2</w:t>
      </w:r>
      <w:r>
        <w:rPr>
          <w:rFonts w:hint="eastAsia" w:ascii="宋体" w:hAnsi="宋体"/>
          <w:sz w:val="28"/>
          <w:szCs w:val="28"/>
          <w:highlight w:val="none"/>
        </w:rPr>
        <w:t>（PH值范围在7.5—8.5之间</w:t>
      </w:r>
      <w:r>
        <w:rPr>
          <w:rFonts w:hint="eastAsia" w:ascii="宋体" w:hAnsi="宋体"/>
          <w:sz w:val="28"/>
          <w:szCs w:val="28"/>
          <w:highlight w:val="none"/>
          <w:lang w:eastAsia="zh-CN"/>
        </w:rPr>
        <w:t>）。</w:t>
      </w:r>
      <w:r>
        <w:rPr>
          <w:rFonts w:hint="eastAsia" w:ascii="黑体" w:hAnsi="黑体" w:eastAsia="黑体"/>
          <w:b/>
          <w:color w:val="000000"/>
          <w:sz w:val="28"/>
          <w:szCs w:val="28"/>
          <w:highlight w:val="none"/>
          <w:lang w:eastAsia="zh-CN"/>
        </w:rPr>
        <w:t>（</w:t>
      </w:r>
      <w:r>
        <w:rPr>
          <w:rFonts w:hint="eastAsia" w:ascii="黑体" w:hAnsi="黑体" w:eastAsia="黑体"/>
          <w:b/>
          <w:color w:val="000000"/>
          <w:sz w:val="28"/>
          <w:szCs w:val="28"/>
          <w:highlight w:val="none"/>
        </w:rPr>
        <w:t>必须提供国</w:t>
      </w:r>
      <w:r>
        <w:rPr>
          <w:rFonts w:ascii="黑体" w:hAnsi="黑体" w:eastAsia="黑体"/>
          <w:b/>
          <w:color w:val="000000"/>
          <w:sz w:val="28"/>
          <w:szCs w:val="28"/>
          <w:highlight w:val="none"/>
        </w:rPr>
        <w:t>家级检测机构出具的</w:t>
      </w:r>
      <w:r>
        <w:rPr>
          <w:rFonts w:hint="eastAsia" w:ascii="黑体" w:hAnsi="黑体" w:eastAsia="黑体"/>
          <w:b/>
          <w:color w:val="000000"/>
          <w:sz w:val="28"/>
          <w:szCs w:val="28"/>
          <w:highlight w:val="none"/>
        </w:rPr>
        <w:t>检测报告）</w:t>
      </w:r>
    </w:p>
    <w:p>
      <w:pPr>
        <w:spacing w:line="360" w:lineRule="auto"/>
        <w:rPr>
          <w:rFonts w:hint="eastAsia" w:ascii="宋体" w:hAnsi="宋体"/>
          <w:sz w:val="28"/>
          <w:szCs w:val="28"/>
          <w:highlight w:val="none"/>
        </w:rPr>
      </w:pPr>
      <w:bookmarkStart w:id="8" w:name="OLE_LINK32"/>
      <w:r>
        <w:rPr>
          <w:rFonts w:ascii="宋体" w:hAnsi="宋体"/>
          <w:sz w:val="28"/>
          <w:szCs w:val="28"/>
          <w:highlight w:val="none"/>
        </w:rPr>
        <w:t>4</w:t>
      </w:r>
      <w:bookmarkEnd w:id="8"/>
      <w:r>
        <w:rPr>
          <w:rFonts w:hint="eastAsia" w:ascii="宋体" w:hAnsi="宋体"/>
          <w:sz w:val="28"/>
          <w:szCs w:val="28"/>
          <w:highlight w:val="none"/>
          <w:lang w:eastAsia="zh-CN"/>
        </w:rPr>
        <w:t>.</w:t>
      </w:r>
      <w:r>
        <w:rPr>
          <w:rFonts w:hint="eastAsia" w:ascii="宋体" w:hAnsi="宋体"/>
          <w:sz w:val="28"/>
          <w:szCs w:val="28"/>
          <w:highlight w:val="none"/>
        </w:rPr>
        <w:t>档案盒的裱糊采用环保、防虫防霉档案专用胶，不得使用易生虫的玉米淀粉或白面浆糊</w:t>
      </w:r>
      <w:r>
        <w:rPr>
          <w:rFonts w:hint="eastAsia" w:ascii="黑体" w:hAnsi="黑体" w:eastAsia="黑体"/>
          <w:b/>
          <w:color w:val="000000"/>
          <w:sz w:val="28"/>
          <w:szCs w:val="28"/>
          <w:highlight w:val="none"/>
        </w:rPr>
        <w:t>（必须提供国</w:t>
      </w:r>
      <w:r>
        <w:rPr>
          <w:rFonts w:ascii="黑体" w:hAnsi="黑体" w:eastAsia="黑体"/>
          <w:b/>
          <w:color w:val="000000"/>
          <w:sz w:val="28"/>
          <w:szCs w:val="28"/>
          <w:highlight w:val="none"/>
        </w:rPr>
        <w:t>家级检测机构出具的</w:t>
      </w:r>
      <w:r>
        <w:rPr>
          <w:rFonts w:hint="eastAsia" w:ascii="黑体" w:hAnsi="黑体" w:eastAsia="黑体"/>
          <w:b/>
          <w:color w:val="000000"/>
          <w:sz w:val="28"/>
          <w:szCs w:val="28"/>
          <w:highlight w:val="none"/>
        </w:rPr>
        <w:t>检测报告）。</w:t>
      </w:r>
    </w:p>
    <w:p>
      <w:pPr>
        <w:spacing w:line="360" w:lineRule="auto"/>
        <w:rPr>
          <w:rFonts w:hint="eastAsia" w:ascii="宋体" w:hAnsi="宋体"/>
          <w:sz w:val="28"/>
          <w:szCs w:val="28"/>
          <w:highlight w:val="none"/>
        </w:rPr>
      </w:pPr>
      <w:r>
        <w:rPr>
          <w:rFonts w:ascii="宋体" w:hAnsi="宋体"/>
          <w:sz w:val="28"/>
          <w:szCs w:val="28"/>
          <w:highlight w:val="none"/>
        </w:rPr>
        <w:t>5</w:t>
      </w:r>
      <w:r>
        <w:rPr>
          <w:rFonts w:hint="eastAsia" w:ascii="宋体" w:hAnsi="宋体"/>
          <w:sz w:val="28"/>
          <w:szCs w:val="28"/>
          <w:highlight w:val="none"/>
          <w:lang w:eastAsia="zh-CN"/>
        </w:rPr>
        <w:t>.</w:t>
      </w:r>
      <w:r>
        <w:rPr>
          <w:rFonts w:hint="eastAsia" w:ascii="宋体" w:hAnsi="宋体"/>
          <w:sz w:val="28"/>
          <w:szCs w:val="28"/>
          <w:highlight w:val="none"/>
        </w:rPr>
        <w:t>档案盒内采用两根纯棉白带，每根白带长度不小于30cm。</w:t>
      </w:r>
    </w:p>
    <w:p>
      <w:pPr>
        <w:spacing w:line="360" w:lineRule="auto"/>
        <w:rPr>
          <w:rFonts w:hint="eastAsia" w:ascii="宋体" w:hAnsi="宋体"/>
          <w:sz w:val="28"/>
          <w:szCs w:val="28"/>
          <w:highlight w:val="none"/>
        </w:rPr>
      </w:pPr>
      <w:r>
        <w:rPr>
          <w:rFonts w:ascii="宋体" w:hAnsi="宋体"/>
          <w:sz w:val="28"/>
          <w:szCs w:val="28"/>
          <w:highlight w:val="none"/>
        </w:rPr>
        <w:t>6</w:t>
      </w:r>
      <w:r>
        <w:rPr>
          <w:rFonts w:hint="eastAsia" w:ascii="宋体" w:hAnsi="宋体"/>
          <w:sz w:val="28"/>
          <w:szCs w:val="28"/>
          <w:highlight w:val="none"/>
          <w:lang w:eastAsia="zh-CN"/>
        </w:rPr>
        <w:t>.</w:t>
      </w:r>
      <w:r>
        <w:rPr>
          <w:rFonts w:hint="eastAsia" w:ascii="宋体" w:hAnsi="宋体"/>
          <w:sz w:val="28"/>
          <w:szCs w:val="28"/>
          <w:highlight w:val="none"/>
        </w:rPr>
        <w:t>封口处插仟为ABS工程塑料，硬度大。</w:t>
      </w:r>
    </w:p>
    <w:p>
      <w:pPr>
        <w:spacing w:line="360" w:lineRule="auto"/>
        <w:rPr>
          <w:rFonts w:hint="eastAsia" w:ascii="宋体" w:hAnsi="宋体"/>
          <w:sz w:val="28"/>
          <w:szCs w:val="28"/>
          <w:highlight w:val="none"/>
        </w:rPr>
      </w:pPr>
      <w:r>
        <w:rPr>
          <w:rFonts w:ascii="宋体" w:hAnsi="宋体"/>
          <w:sz w:val="28"/>
          <w:szCs w:val="28"/>
          <w:highlight w:val="none"/>
        </w:rPr>
        <w:t>7</w:t>
      </w:r>
      <w:r>
        <w:rPr>
          <w:rFonts w:hint="eastAsia" w:ascii="宋体" w:hAnsi="宋体"/>
          <w:sz w:val="28"/>
          <w:szCs w:val="28"/>
          <w:highlight w:val="none"/>
          <w:lang w:eastAsia="zh-CN"/>
        </w:rPr>
        <w:t>.</w:t>
      </w:r>
      <w:r>
        <w:rPr>
          <w:rFonts w:hint="eastAsia" w:ascii="宋体" w:hAnsi="宋体"/>
          <w:sz w:val="28"/>
          <w:szCs w:val="28"/>
          <w:highlight w:val="none"/>
        </w:rPr>
        <w:t>松紧带要求拉力大、经久耐用；</w:t>
      </w:r>
    </w:p>
    <w:p>
      <w:pPr>
        <w:spacing w:line="360" w:lineRule="auto"/>
        <w:rPr>
          <w:rFonts w:hint="eastAsia" w:ascii="宋体" w:hAnsi="宋体"/>
          <w:sz w:val="28"/>
          <w:szCs w:val="28"/>
          <w:highlight w:val="none"/>
        </w:rPr>
      </w:pPr>
      <w:r>
        <w:rPr>
          <w:rFonts w:ascii="宋体" w:hAnsi="宋体"/>
          <w:sz w:val="28"/>
          <w:szCs w:val="28"/>
          <w:highlight w:val="none"/>
        </w:rPr>
        <w:t>8</w:t>
      </w:r>
      <w:r>
        <w:rPr>
          <w:rFonts w:hint="eastAsia" w:ascii="宋体" w:hAnsi="宋体"/>
          <w:sz w:val="28"/>
          <w:szCs w:val="28"/>
          <w:highlight w:val="none"/>
          <w:lang w:eastAsia="zh-CN"/>
        </w:rPr>
        <w:t>.</w:t>
      </w:r>
      <w:r>
        <w:rPr>
          <w:rFonts w:hint="eastAsia" w:ascii="宋体" w:hAnsi="宋体"/>
          <w:sz w:val="28"/>
          <w:szCs w:val="28"/>
          <w:highlight w:val="none"/>
        </w:rPr>
        <w:t>档案盒印刷须采用胶印，不得使用铅印。印刷效果清晰流畅，不得有断线、脏痕、重影等现象。</w:t>
      </w:r>
    </w:p>
    <w:p>
      <w:pPr>
        <w:shd w:val="clear" w:color="auto" w:fill="auto"/>
        <w:spacing w:line="500" w:lineRule="exact"/>
        <w:rPr>
          <w:rFonts w:hint="eastAsia" w:ascii="宋体" w:hAnsi="宋体"/>
          <w:sz w:val="28"/>
          <w:szCs w:val="28"/>
          <w:highlight w:val="none"/>
        </w:rPr>
      </w:pPr>
      <w:r>
        <w:rPr>
          <w:rFonts w:ascii="宋体" w:hAnsi="宋体"/>
          <w:sz w:val="28"/>
          <w:szCs w:val="28"/>
          <w:highlight w:val="none"/>
        </w:rPr>
        <w:t>9</w:t>
      </w:r>
      <w:r>
        <w:rPr>
          <w:rFonts w:hint="eastAsia" w:ascii="宋体" w:hAnsi="宋体"/>
          <w:sz w:val="28"/>
          <w:szCs w:val="28"/>
          <w:highlight w:val="none"/>
          <w:lang w:eastAsia="zh-CN"/>
        </w:rPr>
        <w:t>.</w:t>
      </w:r>
      <w:r>
        <w:rPr>
          <w:rFonts w:hint="eastAsia" w:ascii="宋体" w:hAnsi="宋体"/>
          <w:sz w:val="28"/>
          <w:szCs w:val="28"/>
          <w:highlight w:val="none"/>
          <w:lang w:val="en-US" w:eastAsia="zh-CN"/>
        </w:rPr>
        <w:t>文件盒内部留空（不印制备考表、整理人、整理时间等内容），侧面采取暗线（无颜色、不明显）的方式便于贴不干胶，盒体上不印制“无酸纸、厂家名称、某某监制”等其他非要求印制的内容（南网logo为蓝色，文字为黑色，详见图示）。</w:t>
      </w:r>
    </w:p>
    <w:p>
      <w:pPr>
        <w:spacing w:line="360" w:lineRule="auto"/>
        <w:rPr>
          <w:rFonts w:hint="eastAsia" w:ascii="黑体" w:hAnsi="黑体" w:eastAsia="黑体"/>
          <w:b/>
          <w:sz w:val="28"/>
          <w:szCs w:val="28"/>
          <w:highlight w:val="none"/>
        </w:rPr>
      </w:pPr>
      <w:r>
        <w:rPr>
          <w:rFonts w:ascii="宋体" w:hAnsi="宋体"/>
          <w:sz w:val="28"/>
          <w:szCs w:val="28"/>
          <w:highlight w:val="none"/>
        </w:rPr>
        <w:t>10</w:t>
      </w:r>
      <w:r>
        <w:rPr>
          <w:rFonts w:hint="eastAsia" w:ascii="宋体" w:hAnsi="宋体"/>
          <w:sz w:val="28"/>
          <w:szCs w:val="28"/>
          <w:highlight w:val="none"/>
          <w:lang w:eastAsia="zh-CN"/>
        </w:rPr>
        <w:t>.</w:t>
      </w:r>
      <w:r>
        <w:rPr>
          <w:rFonts w:hint="eastAsia" w:ascii="宋体" w:hAnsi="宋体"/>
          <w:sz w:val="28"/>
          <w:szCs w:val="28"/>
          <w:highlight w:val="none"/>
        </w:rPr>
        <w:t>供应</w:t>
      </w:r>
      <w:r>
        <w:rPr>
          <w:rFonts w:ascii="宋体" w:hAnsi="宋体"/>
          <w:sz w:val="28"/>
          <w:szCs w:val="28"/>
          <w:highlight w:val="none"/>
        </w:rPr>
        <w:t>商在提供原材料的检测报告外，必须再次提供</w:t>
      </w:r>
      <w:r>
        <w:rPr>
          <w:rFonts w:hint="eastAsia" w:ascii="宋体" w:hAnsi="宋体"/>
          <w:sz w:val="28"/>
          <w:szCs w:val="28"/>
          <w:highlight w:val="none"/>
        </w:rPr>
        <w:t>“</w:t>
      </w:r>
      <w:r>
        <w:rPr>
          <w:rFonts w:ascii="宋体" w:hAnsi="宋体"/>
          <w:sz w:val="28"/>
          <w:szCs w:val="28"/>
          <w:highlight w:val="none"/>
        </w:rPr>
        <w:t>成品盒</w:t>
      </w:r>
      <w:r>
        <w:rPr>
          <w:rFonts w:hint="eastAsia" w:ascii="宋体" w:hAnsi="宋体"/>
          <w:sz w:val="28"/>
          <w:szCs w:val="28"/>
          <w:highlight w:val="none"/>
        </w:rPr>
        <w:t>”</w:t>
      </w:r>
      <w:r>
        <w:rPr>
          <w:rFonts w:ascii="宋体" w:hAnsi="宋体"/>
          <w:sz w:val="28"/>
          <w:szCs w:val="28"/>
          <w:highlight w:val="none"/>
        </w:rPr>
        <w:t>的检测报告</w:t>
      </w:r>
      <w:r>
        <w:rPr>
          <w:rFonts w:hint="eastAsia" w:ascii="黑体" w:hAnsi="黑体" w:eastAsia="黑体"/>
          <w:b/>
          <w:sz w:val="28"/>
          <w:szCs w:val="28"/>
          <w:highlight w:val="none"/>
        </w:rPr>
        <w:t>（</w:t>
      </w:r>
      <w:r>
        <w:rPr>
          <w:rFonts w:hint="eastAsia" w:ascii="黑体" w:hAnsi="黑体" w:eastAsia="黑体"/>
          <w:b/>
          <w:color w:val="000000"/>
          <w:sz w:val="28"/>
          <w:szCs w:val="28"/>
          <w:highlight w:val="none"/>
        </w:rPr>
        <w:t>必须提供国</w:t>
      </w:r>
      <w:r>
        <w:rPr>
          <w:rFonts w:ascii="黑体" w:hAnsi="黑体" w:eastAsia="黑体"/>
          <w:b/>
          <w:color w:val="000000"/>
          <w:sz w:val="28"/>
          <w:szCs w:val="28"/>
          <w:highlight w:val="none"/>
        </w:rPr>
        <w:t>家级检测机构出具的</w:t>
      </w:r>
      <w:r>
        <w:rPr>
          <w:rFonts w:hint="eastAsia" w:ascii="黑体" w:hAnsi="黑体" w:eastAsia="黑体"/>
          <w:b/>
          <w:color w:val="000000"/>
          <w:sz w:val="28"/>
          <w:szCs w:val="28"/>
          <w:highlight w:val="none"/>
        </w:rPr>
        <w:t>检测报告</w:t>
      </w:r>
      <w:r>
        <w:rPr>
          <w:rFonts w:ascii="黑体" w:hAnsi="黑体" w:eastAsia="黑体"/>
          <w:b/>
          <w:sz w:val="28"/>
          <w:szCs w:val="28"/>
          <w:highlight w:val="none"/>
        </w:rPr>
        <w:t>）。</w:t>
      </w:r>
    </w:p>
    <w:p>
      <w:pPr>
        <w:rPr>
          <w:rFonts w:ascii="黑体" w:hAnsi="黑体" w:eastAsia="黑体"/>
          <w:b/>
          <w:color w:val="4472C4"/>
          <w:sz w:val="28"/>
          <w:szCs w:val="28"/>
          <w:highlight w:val="none"/>
        </w:rPr>
      </w:pPr>
      <w:r>
        <w:rPr>
          <w:rFonts w:hint="eastAsia"/>
          <w:b/>
          <w:sz w:val="28"/>
          <w:szCs w:val="28"/>
          <w:highlight w:val="none"/>
        </w:rPr>
        <w:t>（</w:t>
      </w:r>
      <w:r>
        <w:rPr>
          <w:rFonts w:hint="eastAsia"/>
          <w:b/>
          <w:sz w:val="28"/>
          <w:szCs w:val="28"/>
          <w:highlight w:val="none"/>
          <w:lang w:val="en-US" w:eastAsia="zh-CN"/>
        </w:rPr>
        <w:t>五</w:t>
      </w:r>
      <w:r>
        <w:rPr>
          <w:rFonts w:hint="eastAsia"/>
          <w:b/>
          <w:sz w:val="28"/>
          <w:szCs w:val="28"/>
          <w:highlight w:val="none"/>
        </w:rPr>
        <w:t>）牛皮纸档案盒不干胶</w:t>
      </w:r>
    </w:p>
    <w:p>
      <w:pPr>
        <w:rPr>
          <w:rFonts w:ascii="宋体" w:hAnsi="宋体"/>
          <w:sz w:val="28"/>
          <w:szCs w:val="28"/>
          <w:highlight w:val="none"/>
        </w:rPr>
      </w:pPr>
      <w:bookmarkStart w:id="9" w:name="OLE_LINK25"/>
      <w:r>
        <w:rPr>
          <w:rFonts w:ascii="宋体" w:hAnsi="宋体"/>
          <w:sz w:val="28"/>
          <w:szCs w:val="28"/>
          <w:highlight w:val="none"/>
        </w:rPr>
        <w:t>1</w:t>
      </w:r>
      <w:r>
        <w:rPr>
          <w:rFonts w:hint="eastAsia" w:ascii="宋体" w:hAnsi="宋体"/>
          <w:sz w:val="28"/>
          <w:szCs w:val="28"/>
          <w:highlight w:val="none"/>
          <w:lang w:eastAsia="zh-CN"/>
        </w:rPr>
        <w:t>.</w:t>
      </w:r>
      <w:r>
        <w:rPr>
          <w:rFonts w:ascii="宋体" w:hAnsi="宋体"/>
          <w:sz w:val="28"/>
          <w:szCs w:val="28"/>
          <w:highlight w:val="none"/>
        </w:rPr>
        <w:t>规格：</w:t>
      </w:r>
      <w:r>
        <w:rPr>
          <w:rFonts w:hint="eastAsia" w:ascii="宋体" w:hAnsi="宋体"/>
          <w:sz w:val="28"/>
          <w:szCs w:val="28"/>
          <w:highlight w:val="none"/>
        </w:rPr>
        <w:t>29.7*21</w:t>
      </w:r>
      <w:r>
        <w:rPr>
          <w:rFonts w:ascii="宋体" w:hAnsi="宋体"/>
          <w:sz w:val="28"/>
          <w:szCs w:val="28"/>
          <w:highlight w:val="none"/>
        </w:rPr>
        <w:t>cm</w:t>
      </w:r>
      <w:r>
        <w:rPr>
          <w:rFonts w:hint="eastAsia" w:ascii="宋体" w:hAnsi="宋体"/>
          <w:sz w:val="28"/>
          <w:szCs w:val="28"/>
          <w:highlight w:val="none"/>
        </w:rPr>
        <w:t>。</w:t>
      </w:r>
    </w:p>
    <w:bookmarkEnd w:id="9"/>
    <w:p>
      <w:pPr>
        <w:rPr>
          <w:rFonts w:ascii="宋体" w:hAnsi="宋体"/>
          <w:sz w:val="28"/>
          <w:szCs w:val="28"/>
          <w:highlight w:val="none"/>
        </w:rPr>
      </w:pPr>
      <w:r>
        <w:rPr>
          <w:rFonts w:hint="eastAsia" w:ascii="宋体" w:hAnsi="宋体"/>
          <w:sz w:val="28"/>
          <w:szCs w:val="28"/>
          <w:highlight w:val="none"/>
        </w:rPr>
        <w:t>2</w:t>
      </w:r>
      <w:r>
        <w:rPr>
          <w:rFonts w:hint="eastAsia" w:ascii="宋体" w:hAnsi="宋体"/>
          <w:sz w:val="28"/>
          <w:szCs w:val="28"/>
          <w:highlight w:val="none"/>
          <w:lang w:eastAsia="zh-CN"/>
        </w:rPr>
        <w:t>.</w:t>
      </w:r>
      <w:r>
        <w:rPr>
          <w:rFonts w:ascii="宋体" w:hAnsi="宋体"/>
          <w:sz w:val="28"/>
          <w:szCs w:val="28"/>
          <w:highlight w:val="none"/>
        </w:rPr>
        <w:t>采用</w:t>
      </w:r>
      <w:r>
        <w:rPr>
          <w:rFonts w:hint="eastAsia" w:ascii="宋体" w:hAnsi="宋体"/>
          <w:sz w:val="28"/>
          <w:szCs w:val="28"/>
          <w:highlight w:val="none"/>
        </w:rPr>
        <w:t>强</w:t>
      </w:r>
      <w:r>
        <w:rPr>
          <w:rFonts w:ascii="宋体" w:hAnsi="宋体"/>
          <w:sz w:val="28"/>
          <w:szCs w:val="28"/>
          <w:highlight w:val="none"/>
        </w:rPr>
        <w:t>粘型不干胶印刷</w:t>
      </w:r>
      <w:r>
        <w:rPr>
          <w:rFonts w:hint="eastAsia" w:ascii="宋体" w:hAnsi="宋体"/>
          <w:sz w:val="28"/>
          <w:szCs w:val="28"/>
          <w:highlight w:val="none"/>
          <w:lang w:val="en-US" w:eastAsia="zh-CN"/>
        </w:rPr>
        <w:t>,</w:t>
      </w:r>
      <w:r>
        <w:rPr>
          <w:rFonts w:hint="eastAsia" w:ascii="宋体" w:hAnsi="宋体"/>
          <w:sz w:val="28"/>
          <w:szCs w:val="28"/>
          <w:highlight w:val="none"/>
        </w:rPr>
        <w:t>每</w:t>
      </w:r>
      <w:r>
        <w:rPr>
          <w:rFonts w:ascii="宋体" w:hAnsi="宋体"/>
          <w:sz w:val="28"/>
          <w:szCs w:val="28"/>
          <w:highlight w:val="none"/>
        </w:rPr>
        <w:t>张</w:t>
      </w:r>
      <w:r>
        <w:rPr>
          <w:rFonts w:hint="eastAsia" w:ascii="宋体" w:hAnsi="宋体"/>
          <w:sz w:val="28"/>
          <w:szCs w:val="28"/>
          <w:highlight w:val="none"/>
        </w:rPr>
        <w:t>3条。</w:t>
      </w:r>
    </w:p>
    <w:p>
      <w:pPr>
        <w:rPr>
          <w:rFonts w:hint="eastAsia" w:ascii="宋体" w:hAnsi="宋体"/>
          <w:sz w:val="28"/>
          <w:szCs w:val="28"/>
          <w:highlight w:val="none"/>
          <w:lang w:val="en-US" w:eastAsia="zh-CN"/>
        </w:rPr>
      </w:pPr>
      <w:r>
        <w:rPr>
          <w:rFonts w:ascii="宋体" w:hAnsi="宋体"/>
          <w:sz w:val="28"/>
          <w:szCs w:val="28"/>
          <w:highlight w:val="none"/>
        </w:rPr>
        <w:t>3</w:t>
      </w:r>
      <w:r>
        <w:rPr>
          <w:rFonts w:hint="eastAsia" w:ascii="宋体" w:hAnsi="宋体"/>
          <w:sz w:val="28"/>
          <w:szCs w:val="28"/>
          <w:highlight w:val="none"/>
          <w:lang w:eastAsia="zh-CN"/>
        </w:rPr>
        <w:t>.</w:t>
      </w:r>
      <w:r>
        <w:rPr>
          <w:rFonts w:ascii="宋体" w:hAnsi="宋体"/>
          <w:sz w:val="28"/>
          <w:szCs w:val="28"/>
          <w:highlight w:val="none"/>
        </w:rPr>
        <w:t>印刷颜色为</w:t>
      </w:r>
      <w:r>
        <w:rPr>
          <w:rFonts w:hint="eastAsia" w:ascii="宋体" w:hAnsi="宋体"/>
          <w:sz w:val="28"/>
          <w:szCs w:val="28"/>
          <w:highlight w:val="none"/>
        </w:rPr>
        <w:t>深蓝色</w:t>
      </w:r>
      <w:r>
        <w:rPr>
          <w:rFonts w:hint="eastAsia" w:ascii="宋体" w:hAnsi="宋体"/>
          <w:sz w:val="28"/>
          <w:szCs w:val="28"/>
          <w:highlight w:val="none"/>
          <w:lang w:eastAsia="zh-CN"/>
        </w:rPr>
        <w:t>，</w:t>
      </w:r>
      <w:r>
        <w:rPr>
          <w:rFonts w:hint="eastAsia" w:ascii="宋体" w:hAnsi="宋体"/>
          <w:sz w:val="28"/>
          <w:szCs w:val="28"/>
          <w:highlight w:val="none"/>
          <w:lang w:val="en-US" w:eastAsia="zh-CN"/>
        </w:rPr>
        <w:t>长度按照A4纸，宽度与文件盒6cm的厚度相吻合，支持普通打印机打印，只印制南网蓝色LOGO标志，不印中英文（详见图示）。</w:t>
      </w:r>
    </w:p>
    <w:p>
      <w:pPr>
        <w:rPr>
          <w:rFonts w:hint="eastAsia"/>
          <w:b/>
          <w:bCs/>
          <w:sz w:val="28"/>
          <w:szCs w:val="28"/>
          <w:highlight w:val="none"/>
          <w:lang w:val="en-US" w:eastAsia="zh-CN"/>
        </w:rPr>
      </w:pPr>
    </w:p>
    <w:p>
      <w:pPr>
        <w:pStyle w:val="2"/>
        <w:jc w:val="both"/>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附表1：档案袋样式</w:t>
      </w:r>
    </w:p>
    <w:p>
      <w:pPr>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312"/>
        </w:tabs>
        <w:bidi w:val="0"/>
        <w:jc w:val="both"/>
        <w:rPr>
          <w:rFonts w:hint="eastAsia" w:ascii="黑体" w:hAnsi="黑体" w:eastAsia="宋体" w:cs="黑体"/>
          <w:color w:val="auto"/>
          <w:sz w:val="28"/>
          <w:szCs w:val="28"/>
          <w:highlight w:val="none"/>
          <w:lang w:val="en-US" w:eastAsia="zh-CN"/>
        </w:rPr>
      </w:pPr>
      <w:r>
        <w:rPr>
          <w:rFonts w:ascii="宋体" w:hAnsi="宋体" w:eastAsia="宋体" w:cs="宋体"/>
          <w:sz w:val="24"/>
          <w:szCs w:val="24"/>
          <w:highlight w:val="none"/>
        </w:rPr>
        <w:drawing>
          <wp:inline distT="0" distB="0" distL="114300" distR="114300">
            <wp:extent cx="808355" cy="1363345"/>
            <wp:effectExtent l="0" t="0" r="10795" b="825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7"/>
                    <a:stretch>
                      <a:fillRect/>
                    </a:stretch>
                  </pic:blipFill>
                  <pic:spPr>
                    <a:xfrm>
                      <a:off x="0" y="0"/>
                      <a:ext cx="808355" cy="1363345"/>
                    </a:xfrm>
                    <a:prstGeom prst="rect">
                      <a:avLst/>
                    </a:prstGeom>
                    <a:noFill/>
                    <a:ln w="9525">
                      <a:noFill/>
                    </a:ln>
                  </pic:spPr>
                </pic:pic>
              </a:graphicData>
            </a:graphic>
          </wp:inline>
        </w:drawing>
      </w:r>
    </w:p>
    <w:p>
      <w:pPr>
        <w:pStyle w:val="2"/>
        <w:shd w:val="clear" w:color="auto" w:fill="auto"/>
        <w:jc w:val="both"/>
        <w:rPr>
          <w:rFonts w:hint="default"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附表2：牛皮纸文件盒样式</w:t>
      </w:r>
    </w:p>
    <w:p>
      <w:pPr>
        <w:pStyle w:val="3"/>
        <w:ind w:firstLine="321" w:firstLineChars="100"/>
        <w:jc w:val="both"/>
        <w:rPr>
          <w:rFonts w:hint="eastAsia"/>
          <w:highlight w:val="none"/>
          <w:lang w:val="en-US" w:eastAsia="zh-CN"/>
        </w:rPr>
      </w:pPr>
      <w:r>
        <w:rPr>
          <w:rFonts w:hint="eastAsia"/>
          <w:sz w:val="32"/>
          <w:szCs w:val="32"/>
          <w:highlight w:val="none"/>
          <w:lang w:val="en-US" w:eastAsia="zh-CN"/>
        </w:rPr>
        <w:drawing>
          <wp:anchor distT="0" distB="0" distL="114300" distR="114300" simplePos="0" relativeHeight="251666432" behindDoc="0" locked="0" layoutInCell="1" allowOverlap="1">
            <wp:simplePos x="0" y="0"/>
            <wp:positionH relativeFrom="column">
              <wp:posOffset>3432175</wp:posOffset>
            </wp:positionH>
            <wp:positionV relativeFrom="paragraph">
              <wp:posOffset>372745</wp:posOffset>
            </wp:positionV>
            <wp:extent cx="1290320" cy="1638935"/>
            <wp:effectExtent l="0" t="0" r="18415" b="5080"/>
            <wp:wrapSquare wrapText="bothSides"/>
            <wp:docPr id="3" name="图片 2" descr="0D73974D-BDA2-4D3D-BEE4-5FCFFEB6A7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0D73974D-BDA2-4D3D-BEE4-5FCFFEB6A7D8"/>
                    <pic:cNvPicPr>
                      <a:picLocks noChangeAspect="1"/>
                    </pic:cNvPicPr>
                  </pic:nvPicPr>
                  <pic:blipFill>
                    <a:blip r:embed="rId8"/>
                    <a:stretch>
                      <a:fillRect/>
                    </a:stretch>
                  </pic:blipFill>
                  <pic:spPr>
                    <a:xfrm rot="5400000">
                      <a:off x="0" y="0"/>
                      <a:ext cx="1290320" cy="1638935"/>
                    </a:xfrm>
                    <a:prstGeom prst="rect">
                      <a:avLst/>
                    </a:prstGeom>
                    <a:noFill/>
                    <a:ln>
                      <a:noFill/>
                    </a:ln>
                  </pic:spPr>
                </pic:pic>
              </a:graphicData>
            </a:graphic>
          </wp:anchor>
        </w:drawing>
      </w:r>
      <w:r>
        <w:rPr>
          <w:rFonts w:hint="eastAsia"/>
          <w:sz w:val="32"/>
          <w:szCs w:val="32"/>
          <w:highlight w:val="none"/>
          <w:lang w:val="en-US" w:eastAsia="zh-CN"/>
        </w:rPr>
        <w:t xml:space="preserve">外部插扣                          内部系绳 </w:t>
      </w:r>
    </w:p>
    <w:p>
      <w:pPr>
        <w:jc w:val="center"/>
        <w:rPr>
          <w:b/>
          <w:bCs/>
          <w:sz w:val="36"/>
          <w:szCs w:val="36"/>
          <w:highlight w:val="none"/>
        </w:rPr>
      </w:pPr>
      <w:r>
        <w:rPr>
          <w:rFonts w:hint="eastAsia"/>
          <w:sz w:val="32"/>
          <w:szCs w:val="32"/>
          <w:highlight w:val="none"/>
          <w:lang w:eastAsia="zh-CN"/>
        </w:rPr>
        <w:drawing>
          <wp:anchor distT="0" distB="0" distL="114300" distR="114300" simplePos="0" relativeHeight="251665408" behindDoc="1" locked="0" layoutInCell="1" allowOverlap="1">
            <wp:simplePos x="0" y="0"/>
            <wp:positionH relativeFrom="column">
              <wp:posOffset>-81280</wp:posOffset>
            </wp:positionH>
            <wp:positionV relativeFrom="paragraph">
              <wp:posOffset>83820</wp:posOffset>
            </wp:positionV>
            <wp:extent cx="1795145" cy="1285240"/>
            <wp:effectExtent l="0" t="0" r="14605" b="10160"/>
            <wp:wrapTight wrapText="bothSides">
              <wp:wrapPolygon>
                <wp:start x="0" y="0"/>
                <wp:lineTo x="0" y="21130"/>
                <wp:lineTo x="21317" y="21130"/>
                <wp:lineTo x="21317" y="0"/>
                <wp:lineTo x="0" y="0"/>
              </wp:wrapPolygon>
            </wp:wrapTight>
            <wp:docPr id="4" name="图片 3" descr="6819B30A-C001-4E77-ADFF-2BCB5F19D8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6819B30A-C001-4E77-ADFF-2BCB5F19D8FF"/>
                    <pic:cNvPicPr>
                      <a:picLocks noChangeAspect="1"/>
                    </pic:cNvPicPr>
                  </pic:nvPicPr>
                  <pic:blipFill>
                    <a:blip r:embed="rId9"/>
                    <a:stretch>
                      <a:fillRect/>
                    </a:stretch>
                  </pic:blipFill>
                  <pic:spPr>
                    <a:xfrm>
                      <a:off x="0" y="0"/>
                      <a:ext cx="1795145" cy="1285240"/>
                    </a:xfrm>
                    <a:prstGeom prst="rect">
                      <a:avLst/>
                    </a:prstGeom>
                    <a:noFill/>
                    <a:ln>
                      <a:noFill/>
                    </a:ln>
                  </pic:spPr>
                </pic:pic>
              </a:graphicData>
            </a:graphic>
          </wp:anchor>
        </w:drawing>
      </w:r>
    </w:p>
    <w:p>
      <w:pPr>
        <w:rPr>
          <w:rFonts w:hint="eastAsia"/>
          <w:highlight w:val="none"/>
          <w:lang w:val="en-US" w:eastAsia="zh-CN"/>
        </w:rPr>
      </w:pPr>
    </w:p>
    <w:p>
      <w:pPr>
        <w:pStyle w:val="2"/>
        <w:rPr>
          <w:rFonts w:hint="default"/>
          <w:highlight w:val="none"/>
          <w:lang w:val="en-US" w:eastAsia="zh-CN"/>
        </w:rPr>
      </w:pPr>
      <w:r>
        <w:rPr>
          <w:rFonts w:hint="eastAsia"/>
          <w:highlight w:val="none"/>
          <w:lang w:val="en-US" w:eastAsia="zh-CN"/>
        </w:rPr>
        <w:t xml:space="preserve"> </w:t>
      </w:r>
    </w:p>
    <w:p>
      <w:pPr>
        <w:rPr>
          <w:rFonts w:hint="eastAsia"/>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400" w:lineRule="exact"/>
        <w:ind w:firstLine="1928" w:firstLineChars="600"/>
        <w:jc w:val="both"/>
        <w:textAlignment w:val="auto"/>
        <w:rPr>
          <w:rFonts w:hint="eastAsia"/>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320" w:lineRule="exact"/>
        <w:ind w:firstLine="2249" w:firstLineChars="700"/>
        <w:jc w:val="both"/>
        <w:textAlignment w:val="auto"/>
        <w:rPr>
          <w:rFonts w:hint="default"/>
          <w:highlight w:val="none"/>
          <w:lang w:val="en-US" w:eastAsia="zh-CN"/>
        </w:rPr>
      </w:pPr>
      <w:r>
        <w:rPr>
          <w:rFonts w:hint="eastAsia"/>
          <w:highlight w:val="none"/>
          <w:lang w:val="en-US" w:eastAsia="zh-CN"/>
        </w:rPr>
        <w:t>外部样式</w:t>
      </w:r>
    </w:p>
    <w:p>
      <w:pPr>
        <w:pStyle w:val="3"/>
        <w:jc w:val="both"/>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    </w:t>
      </w:r>
      <w:r>
        <w:rPr>
          <w:rFonts w:ascii="宋体" w:hAnsi="宋体" w:eastAsia="宋体" w:cs="宋体"/>
          <w:sz w:val="24"/>
          <w:szCs w:val="24"/>
          <w:highlight w:val="none"/>
        </w:rPr>
        <w:drawing>
          <wp:inline distT="0" distB="0" distL="114300" distR="114300">
            <wp:extent cx="4286250" cy="2566035"/>
            <wp:effectExtent l="0" t="0" r="0" b="5715"/>
            <wp:docPr id="16"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descr="IMG_256"/>
                    <pic:cNvPicPr>
                      <a:picLocks noChangeAspect="1"/>
                    </pic:cNvPicPr>
                  </pic:nvPicPr>
                  <pic:blipFill>
                    <a:blip r:embed="rId10"/>
                    <a:stretch>
                      <a:fillRect/>
                    </a:stretch>
                  </pic:blipFill>
                  <pic:spPr>
                    <a:xfrm>
                      <a:off x="0" y="0"/>
                      <a:ext cx="4286250" cy="256603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219" w:beforeLines="50" w:line="400" w:lineRule="exact"/>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说明：</w:t>
      </w:r>
      <w:r>
        <w:rPr>
          <w:rFonts w:hint="eastAsia" w:ascii="宋体" w:hAnsi="宋体" w:eastAsia="宋体" w:cs="宋体"/>
          <w:sz w:val="28"/>
          <w:szCs w:val="28"/>
          <w:highlight w:val="none"/>
          <w:lang w:val="en-US" w:eastAsia="zh-CN"/>
        </w:rPr>
        <w:t>1.文件盒外部采取插扣方式固定；内部采取系绳方式固定。</w:t>
      </w:r>
    </w:p>
    <w:p>
      <w:pPr>
        <w:keepNext w:val="0"/>
        <w:keepLines w:val="0"/>
        <w:pageBreakBefore w:val="0"/>
        <w:widowControl w:val="0"/>
        <w:shd w:val="clear" w:color="auto" w:fill="auto"/>
        <w:kinsoku/>
        <w:wordWrap/>
        <w:overflowPunct/>
        <w:topLinePunct w:val="0"/>
        <w:autoSpaceDE/>
        <w:autoSpaceDN/>
        <w:bidi w:val="0"/>
        <w:adjustRightInd/>
        <w:snapToGrid/>
        <w:spacing w:before="219" w:beforeLines="50" w:line="400" w:lineRule="exact"/>
        <w:ind w:firstLine="840" w:firstLineChars="300"/>
        <w:textAlignment w:val="auto"/>
        <w:outlineLvl w:val="9"/>
        <w:rPr>
          <w:rFonts w:hint="eastAsia" w:ascii="黑体" w:hAnsi="黑体" w:eastAsia="黑体" w:cs="Times New Roman"/>
          <w:b/>
          <w:color w:val="000000"/>
          <w:kern w:val="2"/>
          <w:sz w:val="36"/>
          <w:szCs w:val="36"/>
          <w:highlight w:val="none"/>
          <w:u w:val="single"/>
          <w:lang w:val="en-US" w:eastAsia="zh-CN" w:bidi="ar-SA"/>
        </w:rPr>
      </w:pPr>
      <w:r>
        <w:rPr>
          <w:rFonts w:hint="eastAsia" w:ascii="宋体" w:hAnsi="宋体" w:eastAsia="宋体" w:cs="宋体"/>
          <w:sz w:val="28"/>
          <w:szCs w:val="28"/>
          <w:highlight w:val="none"/>
          <w:lang w:val="en-US" w:eastAsia="zh-CN"/>
        </w:rPr>
        <w:t>2.南网logo及中英文字的颜色和字体均采用上图样式，图标为深蓝色，中英文字为黑色。</w:t>
      </w:r>
    </w:p>
    <w:p>
      <w:pPr>
        <w:rPr>
          <w:rFonts w:hint="eastAsia" w:ascii="黑体" w:hAnsi="黑体" w:eastAsia="黑体"/>
          <w:b/>
          <w:color w:val="000000"/>
          <w:sz w:val="36"/>
          <w:szCs w:val="36"/>
          <w:highlight w:val="none"/>
          <w:u w:val="single"/>
          <w:lang w:val="en-US" w:eastAsia="zh-CN"/>
        </w:rPr>
      </w:pPr>
      <w:r>
        <w:rPr>
          <w:rFonts w:hint="eastAsia" w:ascii="黑体" w:hAnsi="黑体" w:eastAsia="黑体"/>
          <w:b/>
          <w:color w:val="000000"/>
          <w:sz w:val="36"/>
          <w:szCs w:val="36"/>
          <w:highlight w:val="none"/>
          <w:u w:val="single"/>
          <w:lang w:val="en-US" w:eastAsia="zh-CN"/>
        </w:rPr>
        <w:br w:type="page"/>
      </w:r>
    </w:p>
    <w:p>
      <w:pPr>
        <w:adjustRightInd/>
        <w:snapToGrid/>
        <w:spacing w:before="0"/>
        <w:jc w:val="left"/>
        <w:rPr>
          <w:rFonts w:hint="eastAsia" w:ascii="黑体" w:hAnsi="黑体" w:eastAsia="黑体"/>
          <w:b/>
          <w:color w:val="000000"/>
          <w:sz w:val="36"/>
          <w:szCs w:val="36"/>
          <w:highlight w:val="none"/>
          <w:u w:val="single"/>
          <w:lang w:val="en-US" w:eastAsia="zh-CN"/>
        </w:rPr>
      </w:pPr>
      <w:r>
        <w:rPr>
          <w:rFonts w:hint="eastAsia" w:ascii="黑体" w:hAnsi="黑体" w:eastAsia="黑体" w:cs="黑体"/>
          <w:b w:val="0"/>
          <w:bCs/>
          <w:sz w:val="32"/>
          <w:szCs w:val="32"/>
          <w:highlight w:val="none"/>
          <w:u w:val="none"/>
          <w:lang w:val="en-US" w:eastAsia="zh-CN"/>
        </w:rPr>
        <w:t>附件：</w:t>
      </w:r>
    </w:p>
    <w:p>
      <w:pPr>
        <w:adjustRightInd w:val="0"/>
        <w:snapToGrid w:val="0"/>
        <w:spacing w:before="156"/>
        <w:jc w:val="center"/>
        <w:rPr>
          <w:rFonts w:hint="eastAsia"/>
          <w:b/>
          <w:color w:val="000000"/>
          <w:kern w:val="0"/>
          <w:sz w:val="28"/>
          <w:szCs w:val="28"/>
          <w:highlight w:val="none"/>
          <w:lang w:val="en-US" w:eastAsia="zh-CN"/>
        </w:rPr>
      </w:pPr>
      <w:r>
        <w:rPr>
          <w:rFonts w:hint="eastAsia" w:ascii="黑体" w:hAnsi="黑体" w:eastAsia="黑体"/>
          <w:b/>
          <w:color w:val="000000"/>
          <w:sz w:val="36"/>
          <w:szCs w:val="36"/>
          <w:highlight w:val="none"/>
          <w:u w:val="single"/>
          <w:lang w:val="en-US" w:eastAsia="zh-CN"/>
        </w:rPr>
        <w:t>南网共享公司档案用具购置项目</w:t>
      </w:r>
    </w:p>
    <w:p>
      <w:pPr>
        <w:pStyle w:val="9"/>
        <w:ind w:left="0" w:leftChars="0" w:firstLine="0" w:firstLineChars="0"/>
        <w:jc w:val="center"/>
        <w:rPr>
          <w:rFonts w:hint="eastAsia" w:ascii="黑体" w:hAnsi="黑体" w:eastAsia="黑体" w:cs="Times New Roman"/>
          <w:b/>
          <w:color w:val="000000"/>
          <w:kern w:val="2"/>
          <w:sz w:val="36"/>
          <w:szCs w:val="36"/>
          <w:highlight w:val="none"/>
          <w:u w:val="single"/>
          <w:lang w:val="en-US" w:eastAsia="zh-CN" w:bidi="ar-SA"/>
        </w:rPr>
      </w:pPr>
      <w:r>
        <w:rPr>
          <w:rFonts w:hint="eastAsia" w:ascii="黑体" w:hAnsi="黑体" w:eastAsia="黑体" w:cs="Times New Roman"/>
          <w:b/>
          <w:color w:val="000000"/>
          <w:kern w:val="2"/>
          <w:sz w:val="36"/>
          <w:szCs w:val="36"/>
          <w:highlight w:val="none"/>
          <w:u w:val="single"/>
          <w:lang w:val="en-US" w:eastAsia="zh-CN" w:bidi="ar-SA"/>
        </w:rPr>
        <w:t>报价文件</w:t>
      </w:r>
    </w:p>
    <w:p>
      <w:pPr>
        <w:pStyle w:val="6"/>
        <w:tabs>
          <w:tab w:val="left" w:pos="2127"/>
        </w:tabs>
        <w:kinsoku/>
        <w:overflowPunct/>
        <w:bidi w:val="0"/>
        <w:spacing w:line="360" w:lineRule="auto"/>
        <w:textAlignment w:val="auto"/>
        <w:rPr>
          <w:rFonts w:hint="eastAsia" w:ascii="宋体" w:hAnsi="宋体" w:eastAsia="宋体" w:cs="宋体"/>
          <w:color w:val="auto"/>
          <w:sz w:val="32"/>
          <w:szCs w:val="32"/>
          <w:highlight w:val="none"/>
          <w:lang w:eastAsia="zh-CN"/>
        </w:rPr>
      </w:pPr>
    </w:p>
    <w:p>
      <w:pPr>
        <w:pStyle w:val="6"/>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hAnsi="宋体" w:cs="宋体"/>
          <w:color w:val="auto"/>
          <w:sz w:val="28"/>
          <w:szCs w:val="28"/>
          <w:highlight w:val="none"/>
          <w:lang w:val="en-US" w:eastAsia="zh-CN"/>
        </w:rPr>
        <w:t>南网共享</w:t>
      </w:r>
      <w:r>
        <w:rPr>
          <w:rFonts w:hint="eastAsia" w:ascii="宋体" w:hAnsi="宋体" w:eastAsia="宋体" w:cs="宋体"/>
          <w:color w:val="auto"/>
          <w:sz w:val="28"/>
          <w:szCs w:val="28"/>
          <w:highlight w:val="none"/>
          <w:lang w:eastAsia="zh-CN"/>
        </w:rPr>
        <w:t>公司</w:t>
      </w:r>
      <w:r>
        <w:rPr>
          <w:rFonts w:hint="eastAsia" w:hAnsi="宋体" w:cs="宋体"/>
          <w:color w:val="auto"/>
          <w:sz w:val="28"/>
          <w:szCs w:val="28"/>
          <w:highlight w:val="none"/>
          <w:lang w:eastAsia="zh-CN"/>
        </w:rPr>
        <w:t>：</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经研究，我方愿以</w:t>
      </w:r>
      <w:r>
        <w:rPr>
          <w:rFonts w:hint="eastAsia" w:hAnsi="宋体" w:cs="宋体"/>
          <w:b w:val="0"/>
          <w:bCs w:val="0"/>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w:t>
      </w:r>
      <w:r>
        <w:rPr>
          <w:rFonts w:hint="eastAsia" w:hAnsi="宋体" w:cs="宋体"/>
          <w:b w:val="0"/>
          <w:bCs w:val="0"/>
          <w:color w:val="auto"/>
          <w:sz w:val="28"/>
          <w:szCs w:val="28"/>
          <w:highlight w:val="none"/>
          <w:lang w:val="en-US" w:eastAsia="zh-CN"/>
        </w:rPr>
        <w:t>元</w:t>
      </w:r>
      <w:r>
        <w:rPr>
          <w:rFonts w:hint="eastAsia" w:hAnsi="宋体" w:cs="宋体"/>
          <w:b w:val="0"/>
          <w:bCs w:val="0"/>
          <w:color w:val="auto"/>
          <w:sz w:val="28"/>
          <w:szCs w:val="28"/>
          <w:highlight w:val="none"/>
          <w:u w:val="none"/>
          <w:lang w:val="en-US" w:eastAsia="zh-CN"/>
        </w:rPr>
        <w:t>的</w:t>
      </w:r>
      <w:r>
        <w:rPr>
          <w:rFonts w:hint="eastAsia" w:hAnsi="宋体" w:cs="宋体"/>
          <w:color w:val="auto"/>
          <w:sz w:val="28"/>
          <w:szCs w:val="28"/>
          <w:highlight w:val="none"/>
          <w:lang w:val="en-US" w:eastAsia="zh-CN"/>
        </w:rPr>
        <w:t>报价按约定开展本项目。</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1120" w:firstLineChars="4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报</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价</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hAnsi="宋体" w:eastAsia="宋体" w:cs="宋体"/>
          <w:color w:val="auto"/>
          <w:sz w:val="28"/>
          <w:szCs w:val="28"/>
          <w:highlight w:val="none"/>
          <w:u w:val="single"/>
          <w:lang w:val="en-US" w:eastAsia="zh-CN"/>
        </w:rPr>
        <w:t xml:space="preserve">       </w:t>
      </w:r>
      <w:r>
        <w:rPr>
          <w:rFonts w:hint="eastAsia"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盖单位</w:t>
      </w:r>
      <w:r>
        <w:rPr>
          <w:rFonts w:hint="eastAsia" w:ascii="宋体" w:hAnsi="宋体" w:eastAsia="宋体" w:cs="宋体"/>
          <w:color w:val="auto"/>
          <w:sz w:val="28"/>
          <w:szCs w:val="28"/>
          <w:highlight w:val="none"/>
        </w:rPr>
        <w:t>章)</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hAnsi="宋体" w:cs="宋体"/>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        电    话:</w:t>
      </w:r>
      <w:r>
        <w:rPr>
          <w:rFonts w:hint="eastAsia" w:ascii="宋体" w:hAnsi="宋体" w:eastAsia="宋体" w:cs="宋体"/>
          <w:color w:val="auto"/>
          <w:sz w:val="28"/>
          <w:szCs w:val="28"/>
          <w:highlight w:val="none"/>
          <w:u w:val="single"/>
        </w:rPr>
        <w:t xml:space="preserve">     </w:t>
      </w:r>
      <w:r>
        <w:rPr>
          <w:rFonts w:hint="eastAsia" w:hAnsi="宋体" w:cs="宋体"/>
          <w:color w:val="auto"/>
          <w:sz w:val="28"/>
          <w:szCs w:val="28"/>
          <w:highlight w:val="none"/>
          <w:u w:val="single"/>
          <w:lang w:val="en-US" w:eastAsia="zh-CN"/>
        </w:rPr>
        <w:t xml:space="preserve">              </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1120" w:firstLineChars="400"/>
        <w:textAlignment w:val="auto"/>
        <w:rPr>
          <w:rFonts w:hint="default"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传    真:</w:t>
      </w:r>
      <w:r>
        <w:rPr>
          <w:rFonts w:hint="eastAsia" w:ascii="宋体" w:hAnsi="宋体" w:eastAsia="宋体" w:cs="宋体"/>
          <w:color w:val="auto"/>
          <w:sz w:val="28"/>
          <w:szCs w:val="28"/>
          <w:highlight w:val="none"/>
          <w:u w:val="single"/>
        </w:rPr>
        <w:t xml:space="preserve">                 </w:t>
      </w:r>
      <w:r>
        <w:rPr>
          <w:rFonts w:hint="eastAsia" w:hAnsi="宋体" w:cs="宋体"/>
          <w:color w:val="auto"/>
          <w:sz w:val="28"/>
          <w:szCs w:val="28"/>
          <w:highlight w:val="none"/>
          <w:u w:val="single"/>
          <w:lang w:val="en-US" w:eastAsia="zh-CN"/>
        </w:rPr>
        <w:t xml:space="preserve">  </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sz w:val="28"/>
          <w:szCs w:val="28"/>
          <w:highlight w:val="none"/>
        </w:rPr>
      </w:pPr>
      <w:r>
        <w:rPr>
          <w:rFonts w:hint="eastAsia" w:ascii="宋体" w:hAnsi="宋体" w:eastAsia="宋体" w:cs="宋体"/>
          <w:color w:val="auto"/>
          <w:sz w:val="28"/>
          <w:szCs w:val="28"/>
          <w:highlight w:val="none"/>
        </w:rPr>
        <w:t xml:space="preserve">        日</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 </w:t>
      </w:r>
    </w:p>
    <w:p>
      <w:pPr>
        <w:rPr>
          <w:rFonts w:hint="default"/>
          <w:sz w:val="32"/>
          <w:szCs w:val="32"/>
          <w:highlight w:val="none"/>
          <w:lang w:val="en-US" w:eastAsia="zh-CN"/>
        </w:rPr>
      </w:pPr>
      <w:r>
        <w:rPr>
          <w:rFonts w:hint="default"/>
          <w:sz w:val="32"/>
          <w:szCs w:val="32"/>
          <w:highlight w:val="none"/>
          <w:lang w:val="en-US" w:eastAsia="zh-CN"/>
        </w:rPr>
        <w:br w:type="page"/>
      </w:r>
    </w:p>
    <w:p>
      <w:pPr>
        <w:jc w:val="left"/>
        <w:rPr>
          <w:rFonts w:hint="eastAsia" w:ascii="黑体" w:hAnsi="黑体" w:eastAsia="黑体" w:cs="黑体"/>
          <w:b/>
          <w:color w:val="000000"/>
          <w:kern w:val="2"/>
          <w:sz w:val="36"/>
          <w:szCs w:val="36"/>
          <w:highlight w:val="none"/>
          <w:u w:val="single"/>
          <w:lang w:val="en-US" w:eastAsia="zh-CN" w:bidi="ar-SA"/>
        </w:rPr>
      </w:pPr>
      <w:r>
        <w:rPr>
          <w:rFonts w:hint="eastAsia" w:ascii="黑体" w:hAnsi="黑体" w:eastAsia="黑体" w:cs="黑体"/>
          <w:b/>
          <w:sz w:val="36"/>
          <w:szCs w:val="36"/>
          <w:highlight w:val="none"/>
          <w:u w:val="single"/>
          <w:lang w:val="en-US" w:eastAsia="zh-CN"/>
        </w:rPr>
        <w:t>一、报价人资质证明</w:t>
      </w:r>
    </w:p>
    <w:p>
      <w:pPr>
        <w:rPr>
          <w:rFonts w:hint="eastAsia" w:ascii="黑体" w:hAnsi="黑体" w:eastAsia="黑体" w:cs="黑体"/>
          <w:b/>
          <w:color w:val="000000"/>
          <w:kern w:val="2"/>
          <w:sz w:val="36"/>
          <w:szCs w:val="36"/>
          <w:highlight w:val="none"/>
          <w:u w:val="single"/>
          <w:lang w:val="en-US" w:eastAsia="zh-CN" w:bidi="ar-SA"/>
        </w:rPr>
      </w:pPr>
      <w:r>
        <w:rPr>
          <w:rFonts w:hint="eastAsia"/>
          <w:b/>
          <w:sz w:val="28"/>
          <w:szCs w:val="28"/>
          <w:highlight w:val="none"/>
          <w:lang w:val="en-US" w:eastAsia="zh-CN"/>
        </w:rPr>
        <w:t>（根据</w:t>
      </w:r>
      <w:r>
        <w:rPr>
          <w:rFonts w:hint="eastAsia" w:cs="Times New Roman"/>
          <w:b/>
          <w:color w:val="000000"/>
          <w:kern w:val="0"/>
          <w:sz w:val="28"/>
          <w:szCs w:val="28"/>
          <w:highlight w:val="none"/>
          <w:lang w:val="en-US" w:eastAsia="zh-CN"/>
        </w:rPr>
        <w:t>采购文件资质要求提供，格式可根据实际需要调整</w:t>
      </w:r>
      <w:r>
        <w:rPr>
          <w:rFonts w:hint="eastAsia"/>
          <w:b/>
          <w:sz w:val="28"/>
          <w:szCs w:val="28"/>
          <w:highlight w:val="none"/>
          <w:lang w:val="en-US" w:eastAsia="zh-CN"/>
        </w:rPr>
        <w:t>）</w:t>
      </w:r>
    </w:p>
    <w:p>
      <w:pPr>
        <w:ind w:firstLine="643" w:firstLineChars="200"/>
        <w:rPr>
          <w:rFonts w:hint="eastAsia" w:ascii="黑体" w:hAnsi="黑体" w:eastAsia="黑体" w:cs="Times New Roman"/>
          <w:b/>
          <w:color w:val="000000"/>
          <w:kern w:val="2"/>
          <w:sz w:val="32"/>
          <w:szCs w:val="32"/>
          <w:highlight w:val="none"/>
          <w:u w:val="single"/>
          <w:lang w:val="en-US" w:eastAsia="zh-CN" w:bidi="ar-SA"/>
        </w:rPr>
      </w:pPr>
      <w:r>
        <w:rPr>
          <w:rFonts w:hint="eastAsia" w:ascii="黑体" w:hAnsi="黑体" w:eastAsia="黑体" w:cs="Times New Roman"/>
          <w:b/>
          <w:color w:val="000000"/>
          <w:kern w:val="2"/>
          <w:sz w:val="32"/>
          <w:szCs w:val="32"/>
          <w:highlight w:val="none"/>
          <w:u w:val="single"/>
          <w:lang w:val="en-US" w:eastAsia="zh-CN" w:bidi="ar-SA"/>
        </w:rPr>
        <w:t>1.中华人民共和国境内注册合法运作的企业法人或具有企业法人授权的其他组织，具有独立承担民事责任的能力、独立承担招标项目的能力和独立履行合同的能力。（提供营业执照）</w:t>
      </w:r>
    </w:p>
    <w:p>
      <w:pPr>
        <w:shd w:val="clear" w:color="auto" w:fill="auto"/>
        <w:ind w:firstLine="643" w:firstLineChars="200"/>
        <w:rPr>
          <w:rFonts w:hint="eastAsia" w:ascii="黑体" w:hAnsi="黑体" w:eastAsia="黑体" w:cs="Times New Roman"/>
          <w:b/>
          <w:color w:val="000000"/>
          <w:kern w:val="2"/>
          <w:sz w:val="32"/>
          <w:szCs w:val="32"/>
          <w:highlight w:val="none"/>
          <w:u w:val="single"/>
          <w:lang w:val="en-US" w:eastAsia="zh-CN" w:bidi="ar-SA"/>
        </w:rPr>
      </w:pPr>
      <w:r>
        <w:rPr>
          <w:rFonts w:hint="eastAsia" w:ascii="黑体" w:hAnsi="黑体" w:eastAsia="黑体" w:cs="Times New Roman"/>
          <w:b/>
          <w:color w:val="000000"/>
          <w:kern w:val="2"/>
          <w:sz w:val="32"/>
          <w:szCs w:val="32"/>
          <w:highlight w:val="none"/>
          <w:u w:val="single"/>
          <w:lang w:val="en-US" w:eastAsia="zh-CN" w:bidi="ar-SA"/>
        </w:rPr>
        <w:t>2. 供应商必须提供各项产品原材料检测报告。</w:t>
      </w:r>
    </w:p>
    <w:p>
      <w:pPr>
        <w:shd w:val="clear" w:color="auto" w:fill="auto"/>
        <w:ind w:firstLine="643" w:firstLineChars="200"/>
        <w:rPr>
          <w:rFonts w:hint="eastAsia" w:ascii="黑体" w:hAnsi="黑体" w:eastAsia="黑体" w:cs="Times New Roman"/>
          <w:b/>
          <w:color w:val="000000"/>
          <w:kern w:val="2"/>
          <w:sz w:val="32"/>
          <w:szCs w:val="32"/>
          <w:highlight w:val="none"/>
          <w:u w:val="single"/>
          <w:lang w:val="en-US" w:eastAsia="zh-CN" w:bidi="ar-SA"/>
        </w:rPr>
      </w:pPr>
      <w:r>
        <w:rPr>
          <w:rFonts w:hint="eastAsia" w:ascii="黑体" w:hAnsi="黑体" w:eastAsia="黑体" w:cs="Times New Roman"/>
          <w:b/>
          <w:color w:val="000000"/>
          <w:kern w:val="2"/>
          <w:sz w:val="32"/>
          <w:szCs w:val="32"/>
          <w:highlight w:val="none"/>
          <w:u w:val="single"/>
          <w:lang w:val="en-US" w:eastAsia="zh-CN" w:bidi="ar-SA"/>
        </w:rPr>
        <w:t>3. 供应商所提供的产品应提供商标注册证（或商标所有者的授权书），保证不涉及第三方知识产权纠纷。</w:t>
      </w:r>
    </w:p>
    <w:p>
      <w:pPr>
        <w:shd w:val="clear" w:color="auto" w:fill="auto"/>
        <w:ind w:firstLine="643" w:firstLineChars="200"/>
        <w:rPr>
          <w:rFonts w:hint="eastAsia" w:ascii="黑体" w:hAnsi="黑体" w:eastAsia="黑体" w:cs="Times New Roman"/>
          <w:b/>
          <w:color w:val="000000"/>
          <w:kern w:val="2"/>
          <w:sz w:val="32"/>
          <w:szCs w:val="32"/>
          <w:highlight w:val="none"/>
          <w:u w:val="single"/>
          <w:lang w:val="en-US" w:eastAsia="zh-CN" w:bidi="ar-SA"/>
        </w:rPr>
      </w:pPr>
      <w:r>
        <w:rPr>
          <w:rFonts w:hint="eastAsia" w:ascii="黑体" w:hAnsi="黑体" w:eastAsia="黑体" w:cs="Times New Roman"/>
          <w:b/>
          <w:color w:val="000000"/>
          <w:kern w:val="2"/>
          <w:sz w:val="32"/>
          <w:szCs w:val="32"/>
          <w:highlight w:val="none"/>
          <w:u w:val="single"/>
          <w:lang w:val="en-US" w:eastAsia="zh-CN" w:bidi="ar-SA"/>
        </w:rPr>
        <w:t>4. 如为专利产品，须提供产品专利证书。优先采用有专利权的供应商。</w:t>
      </w:r>
    </w:p>
    <w:p>
      <w:pPr>
        <w:rPr>
          <w:rFonts w:hint="eastAsia" w:ascii="黑体" w:hAnsi="黑体" w:eastAsia="黑体" w:cs="Times New Roman"/>
          <w:b/>
          <w:color w:val="000000"/>
          <w:kern w:val="2"/>
          <w:sz w:val="32"/>
          <w:szCs w:val="32"/>
          <w:highlight w:val="none"/>
          <w:u w:val="single"/>
          <w:lang w:val="en-US" w:eastAsia="zh-CN" w:bidi="ar-SA"/>
        </w:rPr>
      </w:pPr>
    </w:p>
    <w:p>
      <w:pPr>
        <w:pStyle w:val="2"/>
        <w:rPr>
          <w:rFonts w:hint="eastAsia"/>
          <w:highlight w:val="none"/>
          <w:lang w:val="en-US" w:eastAsia="zh-CN"/>
        </w:rPr>
      </w:pPr>
    </w:p>
    <w:p>
      <w:pPr>
        <w:keepNext w:val="0"/>
        <w:keepLines w:val="0"/>
        <w:pageBreakBefore w:val="0"/>
        <w:widowControl w:val="0"/>
        <w:shd w:val="clear" w:color="auto" w:fill="auto"/>
        <w:kinsoku/>
        <w:wordWrap/>
        <w:overflowPunct/>
        <w:topLinePunct w:val="0"/>
        <w:autoSpaceDE/>
        <w:autoSpaceDN/>
        <w:bidi w:val="0"/>
        <w:adjustRightInd/>
        <w:snapToGrid/>
        <w:spacing w:before="219" w:beforeLines="50" w:line="400" w:lineRule="exact"/>
        <w:ind w:firstLine="1084" w:firstLineChars="300"/>
        <w:textAlignment w:val="auto"/>
        <w:outlineLvl w:val="9"/>
        <w:rPr>
          <w:rFonts w:hint="eastAsia" w:ascii="黑体" w:hAnsi="黑体" w:eastAsia="黑体" w:cs="Times New Roman"/>
          <w:b/>
          <w:color w:val="000000"/>
          <w:kern w:val="2"/>
          <w:sz w:val="36"/>
          <w:szCs w:val="36"/>
          <w:highlight w:val="none"/>
          <w:u w:val="single"/>
          <w:lang w:val="en-US" w:eastAsia="zh-CN" w:bidi="ar-SA"/>
        </w:rPr>
      </w:pPr>
      <w:r>
        <w:rPr>
          <w:rFonts w:hint="eastAsia" w:ascii="黑体" w:hAnsi="黑体" w:eastAsia="黑体" w:cs="Times New Roman"/>
          <w:b/>
          <w:color w:val="000000"/>
          <w:kern w:val="2"/>
          <w:sz w:val="36"/>
          <w:szCs w:val="36"/>
          <w:highlight w:val="none"/>
          <w:u w:val="single"/>
          <w:lang w:val="en-US" w:eastAsia="zh-CN" w:bidi="ar-SA"/>
        </w:rPr>
        <w:br w:type="page"/>
      </w:r>
    </w:p>
    <w:p>
      <w:pPr>
        <w:pStyle w:val="9"/>
        <w:shd w:val="clear" w:color="auto" w:fill="auto"/>
        <w:spacing w:after="240"/>
        <w:ind w:left="0" w:leftChars="0" w:firstLine="0" w:firstLineChars="0"/>
        <w:jc w:val="both"/>
        <w:rPr>
          <w:rFonts w:hint="default" w:ascii="黑体" w:hAnsi="黑体" w:eastAsia="黑体" w:cs="Times New Roman"/>
          <w:b/>
          <w:color w:val="000000"/>
          <w:kern w:val="2"/>
          <w:sz w:val="36"/>
          <w:szCs w:val="36"/>
          <w:highlight w:val="none"/>
          <w:u w:val="single"/>
          <w:lang w:val="en-US" w:eastAsia="zh-CN" w:bidi="ar-SA"/>
        </w:rPr>
      </w:pPr>
      <w:r>
        <w:rPr>
          <w:rFonts w:hint="eastAsia" w:ascii="黑体" w:hAnsi="黑体" w:eastAsia="黑体" w:cs="Times New Roman"/>
          <w:b/>
          <w:color w:val="000000"/>
          <w:kern w:val="2"/>
          <w:sz w:val="36"/>
          <w:szCs w:val="36"/>
          <w:highlight w:val="none"/>
          <w:u w:val="single"/>
          <w:lang w:val="en-US" w:eastAsia="zh-CN" w:bidi="ar-SA"/>
        </w:rPr>
        <w:t>三、报价明细</w:t>
      </w:r>
    </w:p>
    <w:tbl>
      <w:tblPr>
        <w:tblStyle w:val="11"/>
        <w:tblW w:w="57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193"/>
        <w:gridCol w:w="765"/>
        <w:gridCol w:w="1110"/>
        <w:gridCol w:w="3817"/>
        <w:gridCol w:w="1095"/>
        <w:gridCol w:w="1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321" w:type="pct"/>
            <w:vAlign w:val="center"/>
          </w:tcPr>
          <w:p>
            <w:pPr>
              <w:pStyle w:val="9"/>
              <w:keepNext w:val="0"/>
              <w:keepLines w:val="0"/>
              <w:pageBreakBefore w:val="0"/>
              <w:widowControl w:val="0"/>
              <w:kinsoku/>
              <w:wordWrap/>
              <w:overflowPunct/>
              <w:topLinePunct w:val="0"/>
              <w:autoSpaceDE/>
              <w:autoSpaceDN/>
              <w:bidi w:val="0"/>
              <w:adjustRightInd/>
              <w:snapToGrid/>
              <w:spacing w:after="0" w:line="320" w:lineRule="exact"/>
              <w:ind w:left="0" w:leftChars="0" w:firstLine="0" w:firstLineChars="0"/>
              <w:jc w:val="center"/>
              <w:textAlignment w:val="auto"/>
              <w:rPr>
                <w:rFonts w:hint="eastAsia" w:asciiTheme="majorEastAsia" w:hAnsiTheme="majorEastAsia" w:eastAsiaTheme="majorEastAsia" w:cstheme="majorEastAsia"/>
                <w:b/>
                <w:bCs/>
                <w:kern w:val="2"/>
                <w:sz w:val="21"/>
                <w:szCs w:val="21"/>
                <w:highlight w:val="none"/>
                <w:vertAlign w:val="baseline"/>
                <w:lang w:val="en-US" w:eastAsia="zh-CN" w:bidi="ar-SA"/>
              </w:rPr>
            </w:pPr>
            <w:r>
              <w:rPr>
                <w:rFonts w:hint="eastAsia" w:asciiTheme="majorEastAsia" w:hAnsiTheme="majorEastAsia" w:eastAsiaTheme="majorEastAsia" w:cstheme="majorEastAsia"/>
                <w:b/>
                <w:bCs/>
                <w:sz w:val="21"/>
                <w:szCs w:val="21"/>
                <w:highlight w:val="none"/>
                <w:vertAlign w:val="baseline"/>
                <w:lang w:val="en-US" w:eastAsia="zh-CN"/>
              </w:rPr>
              <w:t>序号</w:t>
            </w:r>
          </w:p>
        </w:tc>
        <w:tc>
          <w:tcPr>
            <w:tcW w:w="608" w:type="pct"/>
            <w:vAlign w:val="center"/>
          </w:tcPr>
          <w:p>
            <w:pPr>
              <w:pStyle w:val="9"/>
              <w:keepNext w:val="0"/>
              <w:keepLines w:val="0"/>
              <w:pageBreakBefore w:val="0"/>
              <w:widowControl w:val="0"/>
              <w:kinsoku/>
              <w:wordWrap/>
              <w:overflowPunct/>
              <w:topLinePunct w:val="0"/>
              <w:autoSpaceDE/>
              <w:autoSpaceDN/>
              <w:bidi w:val="0"/>
              <w:adjustRightInd/>
              <w:snapToGrid/>
              <w:spacing w:after="0" w:line="320" w:lineRule="exact"/>
              <w:ind w:left="0" w:leftChars="0" w:firstLine="0" w:firstLineChars="0"/>
              <w:jc w:val="center"/>
              <w:textAlignment w:val="auto"/>
              <w:rPr>
                <w:rFonts w:hint="eastAsia" w:asciiTheme="majorEastAsia" w:hAnsiTheme="majorEastAsia" w:eastAsiaTheme="majorEastAsia" w:cstheme="majorEastAsia"/>
                <w:b/>
                <w:bCs/>
                <w:kern w:val="2"/>
                <w:sz w:val="21"/>
                <w:szCs w:val="21"/>
                <w:highlight w:val="none"/>
                <w:vertAlign w:val="baseline"/>
                <w:lang w:val="en-US" w:eastAsia="zh-CN" w:bidi="ar-SA"/>
              </w:rPr>
            </w:pPr>
            <w:r>
              <w:rPr>
                <w:rFonts w:hint="eastAsia" w:asciiTheme="majorEastAsia" w:hAnsiTheme="majorEastAsia" w:eastAsiaTheme="majorEastAsia" w:cstheme="majorEastAsia"/>
                <w:b/>
                <w:bCs/>
                <w:sz w:val="21"/>
                <w:szCs w:val="21"/>
                <w:highlight w:val="none"/>
                <w:vertAlign w:val="baseline"/>
                <w:lang w:val="en-US" w:eastAsia="zh-CN"/>
              </w:rPr>
              <w:t>设备名称</w:t>
            </w:r>
          </w:p>
        </w:tc>
        <w:tc>
          <w:tcPr>
            <w:tcW w:w="389" w:type="pct"/>
            <w:vAlign w:val="center"/>
          </w:tcPr>
          <w:p>
            <w:pPr>
              <w:pStyle w:val="9"/>
              <w:keepNext w:val="0"/>
              <w:keepLines w:val="0"/>
              <w:pageBreakBefore w:val="0"/>
              <w:widowControl w:val="0"/>
              <w:kinsoku/>
              <w:wordWrap/>
              <w:overflowPunct/>
              <w:topLinePunct w:val="0"/>
              <w:autoSpaceDE/>
              <w:autoSpaceDN/>
              <w:bidi w:val="0"/>
              <w:adjustRightInd/>
              <w:snapToGrid/>
              <w:spacing w:after="0" w:line="320" w:lineRule="exact"/>
              <w:ind w:left="0" w:leftChars="0" w:firstLine="0" w:firstLineChars="0"/>
              <w:jc w:val="center"/>
              <w:textAlignment w:val="auto"/>
              <w:rPr>
                <w:rFonts w:hint="eastAsia" w:asciiTheme="majorEastAsia" w:hAnsiTheme="majorEastAsia" w:eastAsiaTheme="majorEastAsia" w:cstheme="majorEastAsia"/>
                <w:b/>
                <w:bCs/>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bCs/>
                <w:color w:val="auto"/>
                <w:sz w:val="21"/>
                <w:szCs w:val="21"/>
                <w:highlight w:val="none"/>
                <w:vertAlign w:val="baseline"/>
                <w:lang w:val="en-US" w:eastAsia="zh-CN"/>
              </w:rPr>
              <w:t>需求数量</w:t>
            </w:r>
          </w:p>
        </w:tc>
        <w:tc>
          <w:tcPr>
            <w:tcW w:w="565" w:type="pct"/>
            <w:vAlign w:val="center"/>
          </w:tcPr>
          <w:p>
            <w:pPr>
              <w:pStyle w:val="9"/>
              <w:keepNext w:val="0"/>
              <w:keepLines w:val="0"/>
              <w:pageBreakBefore w:val="0"/>
              <w:widowControl w:val="0"/>
              <w:kinsoku/>
              <w:wordWrap/>
              <w:overflowPunct/>
              <w:topLinePunct w:val="0"/>
              <w:autoSpaceDE/>
              <w:autoSpaceDN/>
              <w:bidi w:val="0"/>
              <w:adjustRightInd/>
              <w:snapToGrid/>
              <w:spacing w:after="0" w:line="320" w:lineRule="exact"/>
              <w:ind w:left="0" w:leftChars="0" w:firstLine="0" w:firstLineChars="0"/>
              <w:jc w:val="center"/>
              <w:textAlignment w:val="auto"/>
              <w:rPr>
                <w:rFonts w:hint="eastAsia" w:asciiTheme="majorEastAsia" w:hAnsiTheme="majorEastAsia" w:eastAsiaTheme="majorEastAsia" w:cstheme="majorEastAsia"/>
                <w:b/>
                <w:bCs/>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bCs/>
                <w:color w:val="auto"/>
                <w:sz w:val="21"/>
                <w:szCs w:val="21"/>
                <w:highlight w:val="none"/>
                <w:vertAlign w:val="baseline"/>
                <w:lang w:val="en-US" w:eastAsia="zh-CN"/>
              </w:rPr>
              <w:t>单套限价（元）</w:t>
            </w:r>
          </w:p>
        </w:tc>
        <w:tc>
          <w:tcPr>
            <w:tcW w:w="1945" w:type="pct"/>
            <w:vAlign w:val="center"/>
          </w:tcPr>
          <w:p>
            <w:pPr>
              <w:pStyle w:val="9"/>
              <w:keepNext w:val="0"/>
              <w:keepLines w:val="0"/>
              <w:pageBreakBefore w:val="0"/>
              <w:widowControl w:val="0"/>
              <w:kinsoku/>
              <w:wordWrap/>
              <w:overflowPunct/>
              <w:topLinePunct w:val="0"/>
              <w:autoSpaceDE/>
              <w:autoSpaceDN/>
              <w:bidi w:val="0"/>
              <w:adjustRightInd/>
              <w:snapToGrid/>
              <w:spacing w:after="0" w:line="320" w:lineRule="exact"/>
              <w:ind w:left="0" w:leftChars="0" w:firstLine="0" w:firstLineChars="0"/>
              <w:jc w:val="center"/>
              <w:textAlignment w:val="auto"/>
              <w:rPr>
                <w:rFonts w:hint="eastAsia" w:asciiTheme="majorEastAsia" w:hAnsiTheme="majorEastAsia" w:eastAsiaTheme="majorEastAsia" w:cstheme="majorEastAsia"/>
                <w:b/>
                <w:bCs/>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bCs/>
                <w:color w:val="auto"/>
                <w:sz w:val="21"/>
                <w:szCs w:val="21"/>
                <w:highlight w:val="none"/>
                <w:vertAlign w:val="baseline"/>
                <w:lang w:val="en-US" w:eastAsia="zh-CN"/>
              </w:rPr>
              <w:t>品牌型号</w:t>
            </w:r>
          </w:p>
        </w:tc>
        <w:tc>
          <w:tcPr>
            <w:tcW w:w="558" w:type="pct"/>
            <w:vAlign w:val="center"/>
          </w:tcPr>
          <w:p>
            <w:pPr>
              <w:pStyle w:val="9"/>
              <w:keepNext w:val="0"/>
              <w:keepLines w:val="0"/>
              <w:pageBreakBefore w:val="0"/>
              <w:widowControl w:val="0"/>
              <w:kinsoku/>
              <w:wordWrap/>
              <w:overflowPunct/>
              <w:topLinePunct w:val="0"/>
              <w:autoSpaceDE/>
              <w:autoSpaceDN/>
              <w:bidi w:val="0"/>
              <w:adjustRightInd/>
              <w:snapToGrid/>
              <w:spacing w:after="0" w:line="320" w:lineRule="exact"/>
              <w:ind w:left="0" w:leftChars="0" w:firstLine="0" w:firstLineChars="0"/>
              <w:jc w:val="center"/>
              <w:textAlignment w:val="auto"/>
              <w:rPr>
                <w:rFonts w:hint="eastAsia" w:asciiTheme="majorEastAsia" w:hAnsiTheme="majorEastAsia" w:eastAsiaTheme="majorEastAsia" w:cstheme="majorEastAsia"/>
                <w:b/>
                <w:bCs/>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bCs/>
                <w:color w:val="auto"/>
                <w:sz w:val="21"/>
                <w:szCs w:val="21"/>
                <w:highlight w:val="none"/>
                <w:vertAlign w:val="baseline"/>
                <w:lang w:val="en-US" w:eastAsia="zh-CN"/>
              </w:rPr>
              <w:t>单套报价（元）</w:t>
            </w:r>
          </w:p>
        </w:tc>
        <w:tc>
          <w:tcPr>
            <w:tcW w:w="611" w:type="pct"/>
            <w:vAlign w:val="center"/>
          </w:tcPr>
          <w:p>
            <w:pPr>
              <w:pStyle w:val="9"/>
              <w:keepNext w:val="0"/>
              <w:keepLines w:val="0"/>
              <w:pageBreakBefore w:val="0"/>
              <w:widowControl w:val="0"/>
              <w:kinsoku/>
              <w:wordWrap/>
              <w:overflowPunct/>
              <w:topLinePunct w:val="0"/>
              <w:autoSpaceDE/>
              <w:autoSpaceDN/>
              <w:bidi w:val="0"/>
              <w:adjustRightInd/>
              <w:snapToGrid/>
              <w:spacing w:after="0" w:line="320" w:lineRule="exact"/>
              <w:ind w:left="0" w:leftChars="0" w:firstLine="0" w:firstLineChars="0"/>
              <w:jc w:val="center"/>
              <w:textAlignment w:val="auto"/>
              <w:rPr>
                <w:rFonts w:hint="eastAsia" w:asciiTheme="majorEastAsia" w:hAnsiTheme="majorEastAsia" w:eastAsiaTheme="majorEastAsia" w:cstheme="majorEastAsia"/>
                <w:b/>
                <w:bCs/>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bCs/>
                <w:color w:val="auto"/>
                <w:sz w:val="21"/>
                <w:szCs w:val="21"/>
                <w:highlight w:val="none"/>
                <w:lang w:val="en-US"/>
              </w:rPr>
              <w:t>总报价</w:t>
            </w:r>
            <w:r>
              <w:rPr>
                <w:rFonts w:hint="eastAsia" w:asciiTheme="majorEastAsia" w:hAnsiTheme="majorEastAsia" w:eastAsiaTheme="majorEastAsia" w:cstheme="majorEastAsia"/>
                <w:b/>
                <w:bCs/>
                <w:color w:val="auto"/>
                <w:sz w:val="21"/>
                <w:szCs w:val="21"/>
                <w:highlight w:val="none"/>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8" w:hRule="atLeast"/>
          <w:jc w:val="center"/>
        </w:trPr>
        <w:tc>
          <w:tcPr>
            <w:tcW w:w="321" w:type="pct"/>
            <w:vAlign w:val="center"/>
          </w:tcPr>
          <w:p>
            <w:pPr>
              <w:pStyle w:val="6"/>
              <w:keepNext w:val="0"/>
              <w:keepLines w:val="0"/>
              <w:pageBreakBefore w:val="0"/>
              <w:kinsoku/>
              <w:wordWrap/>
              <w:overflowPunct/>
              <w:topLinePunct w:val="0"/>
              <w:autoSpaceDE/>
              <w:autoSpaceDN/>
              <w:bidi w:val="0"/>
              <w:adjustRightInd/>
              <w:snapToGrid/>
              <w:spacing w:line="280" w:lineRule="exact"/>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1</w:t>
            </w:r>
          </w:p>
        </w:tc>
        <w:tc>
          <w:tcPr>
            <w:tcW w:w="608" w:type="pct"/>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Theme="majorEastAsia" w:hAnsiTheme="majorEastAsia" w:eastAsiaTheme="majorEastAsia" w:cstheme="majorEastAsia"/>
                <w:b w:val="0"/>
                <w:bCs w:val="0"/>
                <w:color w:val="auto"/>
                <w:sz w:val="21"/>
                <w:szCs w:val="21"/>
                <w:highlight w:val="none"/>
                <w:vertAlign w:val="baseline"/>
                <w:lang w:val="en-US" w:eastAsia="zh-CN"/>
              </w:rPr>
            </w:pPr>
            <w:r>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t>牛皮纸文件盒</w:t>
            </w:r>
          </w:p>
        </w:tc>
        <w:tc>
          <w:tcPr>
            <w:tcW w:w="389" w:type="pct"/>
            <w:vAlign w:val="center"/>
          </w:tcPr>
          <w:p>
            <w:pPr>
              <w:pStyle w:val="9"/>
              <w:keepNext w:val="0"/>
              <w:keepLines w:val="0"/>
              <w:pageBreakBefore w:val="0"/>
              <w:widowControl w:val="0"/>
              <w:kinsoku/>
              <w:wordWrap/>
              <w:overflowPunct/>
              <w:topLinePunct w:val="0"/>
              <w:autoSpaceDE/>
              <w:autoSpaceDN/>
              <w:bidi w:val="0"/>
              <w:adjustRightInd/>
              <w:snapToGrid/>
              <w:spacing w:after="0" w:line="280" w:lineRule="exact"/>
              <w:ind w:left="0" w:leftChars="0" w:firstLine="0" w:firstLineChars="0"/>
              <w:jc w:val="center"/>
              <w:textAlignment w:val="auto"/>
              <w:rPr>
                <w:rFonts w:hint="eastAsia" w:asciiTheme="majorEastAsia" w:hAnsiTheme="majorEastAsia" w:eastAsiaTheme="majorEastAsia" w:cstheme="majorEastAsia"/>
                <w:b w:val="0"/>
                <w:bCs w:val="0"/>
                <w:color w:val="auto"/>
                <w:sz w:val="21"/>
                <w:szCs w:val="21"/>
                <w:highlight w:val="none"/>
                <w:vertAlign w:val="baseline"/>
                <w:lang w:val="en-US" w:eastAsia="zh-CN"/>
              </w:rPr>
            </w:pPr>
            <w:r>
              <w:rPr>
                <w:rFonts w:hint="eastAsia" w:asciiTheme="majorEastAsia" w:hAnsiTheme="majorEastAsia" w:eastAsiaTheme="majorEastAsia" w:cstheme="majorEastAsia"/>
                <w:b w:val="0"/>
                <w:bCs w:val="0"/>
                <w:color w:val="auto"/>
                <w:sz w:val="21"/>
                <w:szCs w:val="21"/>
                <w:highlight w:val="none"/>
                <w:vertAlign w:val="baseline"/>
                <w:lang w:val="en-US" w:eastAsia="zh-CN"/>
              </w:rPr>
              <w:t>5000</w:t>
            </w:r>
          </w:p>
        </w:tc>
        <w:tc>
          <w:tcPr>
            <w:tcW w:w="565"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Theme="majorEastAsia" w:hAnsiTheme="majorEastAsia" w:eastAsiaTheme="majorEastAsia" w:cstheme="majorEastAsia"/>
                <w:b w:val="0"/>
                <w:bCs w:val="0"/>
                <w:color w:val="auto"/>
                <w:sz w:val="21"/>
                <w:szCs w:val="21"/>
                <w:highlight w:val="none"/>
                <w:vertAlign w:val="baseline"/>
                <w:lang w:val="en-US" w:eastAsia="zh-CN"/>
              </w:rPr>
            </w:pPr>
            <w:r>
              <w:rPr>
                <w:rFonts w:hint="eastAsia" w:asciiTheme="majorEastAsia" w:hAnsiTheme="majorEastAsia" w:eastAsiaTheme="majorEastAsia" w:cstheme="majorEastAsia"/>
                <w:b w:val="0"/>
                <w:bCs w:val="0"/>
                <w:color w:val="auto"/>
                <w:sz w:val="21"/>
                <w:szCs w:val="21"/>
                <w:highlight w:val="none"/>
                <w:vertAlign w:val="baseline"/>
                <w:lang w:val="en-US" w:eastAsia="zh-CN"/>
              </w:rPr>
              <w:t>5.5</w:t>
            </w:r>
          </w:p>
        </w:tc>
        <w:tc>
          <w:tcPr>
            <w:tcW w:w="1945" w:type="pct"/>
            <w:vAlign w:val="center"/>
          </w:tcPr>
          <w:p>
            <w:pPr>
              <w:keepNext w:val="0"/>
              <w:keepLines w:val="0"/>
              <w:pageBreakBefore w:val="0"/>
              <w:shd w:val="clear" w:color="auto" w:fill="auto"/>
              <w:kinsoku/>
              <w:wordWrap/>
              <w:overflowPunct/>
              <w:topLinePunct w:val="0"/>
              <w:autoSpaceDE/>
              <w:autoSpaceDN/>
              <w:bidi w:val="0"/>
              <w:adjustRightInd/>
              <w:snapToGrid/>
              <w:spacing w:line="280" w:lineRule="exact"/>
              <w:jc w:val="left"/>
              <w:rPr>
                <w:rFonts w:hint="default" w:asciiTheme="majorEastAsia" w:hAnsiTheme="majorEastAsia" w:eastAsiaTheme="majorEastAsia" w:cstheme="majorEastAsia"/>
                <w:b/>
                <w:bCs/>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bCs/>
                <w:color w:val="auto"/>
                <w:kern w:val="2"/>
                <w:sz w:val="21"/>
                <w:szCs w:val="21"/>
                <w:highlight w:val="none"/>
                <w:vertAlign w:val="baseline"/>
                <w:lang w:val="en-US" w:eastAsia="zh-CN" w:bidi="ar-SA"/>
              </w:rPr>
              <w:t>规格:31cm*22cm*6cm</w:t>
            </w:r>
          </w:p>
          <w:p>
            <w:pPr>
              <w:keepNext w:val="0"/>
              <w:keepLines w:val="0"/>
              <w:pageBreakBefore w:val="0"/>
              <w:shd w:val="clear" w:color="auto" w:fill="auto"/>
              <w:kinsoku/>
              <w:wordWrap/>
              <w:overflowPunct/>
              <w:topLinePunct w:val="0"/>
              <w:autoSpaceDE/>
              <w:autoSpaceDN/>
              <w:bidi w:val="0"/>
              <w:adjustRightInd/>
              <w:snapToGrid/>
              <w:spacing w:line="280" w:lineRule="exact"/>
              <w:jc w:val="left"/>
              <w:rPr>
                <w:rFonts w:hint="eastAsia" w:asciiTheme="majorEastAsia" w:hAnsiTheme="majorEastAsia" w:eastAsiaTheme="majorEastAsia" w:cstheme="majorEastAsia"/>
                <w:b w:val="0"/>
                <w:bCs w:val="0"/>
                <w:color w:val="auto"/>
                <w:sz w:val="21"/>
                <w:szCs w:val="21"/>
                <w:highlight w:val="none"/>
                <w:vertAlign w:val="baseline"/>
                <w:lang w:val="en-US" w:eastAsia="zh-CN"/>
              </w:rPr>
            </w:pPr>
            <w:r>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t>文件盒内部留空（不印制备考表、整理人、整理时间等内容），侧面采取暗线（无颜色、不明显）的方式便于贴不干胶，盒体上不印制“无酸纸、厂家名称、某某监制”等其他非要求印制的内容（南网logo为蓝色，文字为黑色）。</w:t>
            </w:r>
          </w:p>
        </w:tc>
        <w:tc>
          <w:tcPr>
            <w:tcW w:w="558"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Theme="majorEastAsia" w:hAnsiTheme="majorEastAsia" w:eastAsiaTheme="majorEastAsia" w:cstheme="majorEastAsia"/>
                <w:b w:val="0"/>
                <w:bCs w:val="0"/>
                <w:color w:val="auto"/>
                <w:sz w:val="21"/>
                <w:szCs w:val="21"/>
                <w:highlight w:val="none"/>
                <w:vertAlign w:val="baseline"/>
                <w:lang w:val="en-US" w:eastAsia="zh-CN"/>
              </w:rPr>
            </w:pPr>
          </w:p>
        </w:tc>
        <w:tc>
          <w:tcPr>
            <w:tcW w:w="611"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heme="majorEastAsia" w:hAnsiTheme="majorEastAsia" w:eastAsiaTheme="majorEastAsia" w:cstheme="majorEastAsia"/>
                <w:b w:val="0"/>
                <w:bCs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321" w:type="pct"/>
            <w:vAlign w:val="center"/>
          </w:tcPr>
          <w:p>
            <w:pPr>
              <w:pStyle w:val="6"/>
              <w:keepNext w:val="0"/>
              <w:keepLines w:val="0"/>
              <w:pageBreakBefore w:val="0"/>
              <w:kinsoku/>
              <w:wordWrap/>
              <w:overflowPunct/>
              <w:topLinePunct w:val="0"/>
              <w:autoSpaceDE/>
              <w:autoSpaceDN/>
              <w:bidi w:val="0"/>
              <w:adjustRightInd/>
              <w:snapToGrid/>
              <w:spacing w:line="280" w:lineRule="exact"/>
              <w:jc w:val="center"/>
              <w:rPr>
                <w:rFonts w:hint="default"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2</w:t>
            </w:r>
          </w:p>
        </w:tc>
        <w:tc>
          <w:tcPr>
            <w:tcW w:w="608" w:type="pct"/>
            <w:vAlign w:val="center"/>
          </w:tcPr>
          <w:p>
            <w:pPr>
              <w:keepNext w:val="0"/>
              <w:keepLines w:val="0"/>
              <w:pageBreakBefore w:val="0"/>
              <w:shd w:val="clear" w:color="auto" w:fill="auto"/>
              <w:kinsoku/>
              <w:wordWrap/>
              <w:overflowPunct/>
              <w:topLinePunct w:val="0"/>
              <w:autoSpaceDE/>
              <w:autoSpaceDN/>
              <w:bidi w:val="0"/>
              <w:adjustRightInd/>
              <w:snapToGrid/>
              <w:spacing w:line="280" w:lineRule="exact"/>
              <w:jc w:val="center"/>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t>牛皮纸档案盒不干胶</w:t>
            </w:r>
          </w:p>
        </w:tc>
        <w:tc>
          <w:tcPr>
            <w:tcW w:w="389" w:type="pct"/>
            <w:vAlign w:val="center"/>
          </w:tcPr>
          <w:p>
            <w:pPr>
              <w:pStyle w:val="9"/>
              <w:keepNext w:val="0"/>
              <w:keepLines w:val="0"/>
              <w:pageBreakBefore w:val="0"/>
              <w:widowControl w:val="0"/>
              <w:kinsoku/>
              <w:wordWrap/>
              <w:overflowPunct/>
              <w:topLinePunct w:val="0"/>
              <w:autoSpaceDE/>
              <w:autoSpaceDN/>
              <w:bidi w:val="0"/>
              <w:adjustRightInd/>
              <w:snapToGrid/>
              <w:spacing w:after="0" w:line="280" w:lineRule="exact"/>
              <w:ind w:left="0" w:leftChars="0" w:firstLine="0" w:firstLineChars="0"/>
              <w:jc w:val="center"/>
              <w:textAlignment w:val="auto"/>
              <w:rPr>
                <w:rFonts w:hint="default" w:asciiTheme="majorEastAsia" w:hAnsiTheme="majorEastAsia" w:eastAsiaTheme="majorEastAsia" w:cstheme="majorEastAsia"/>
                <w:b w:val="0"/>
                <w:bCs w:val="0"/>
                <w:color w:val="auto"/>
                <w:sz w:val="21"/>
                <w:szCs w:val="21"/>
                <w:highlight w:val="none"/>
                <w:vertAlign w:val="baseline"/>
                <w:lang w:val="en-US" w:eastAsia="zh-CN"/>
              </w:rPr>
            </w:pPr>
            <w:r>
              <w:rPr>
                <w:rFonts w:hint="eastAsia" w:asciiTheme="majorEastAsia" w:hAnsiTheme="majorEastAsia" w:eastAsiaTheme="majorEastAsia" w:cstheme="majorEastAsia"/>
                <w:b w:val="0"/>
                <w:bCs w:val="0"/>
                <w:color w:val="auto"/>
                <w:sz w:val="21"/>
                <w:szCs w:val="21"/>
                <w:highlight w:val="none"/>
                <w:vertAlign w:val="baseline"/>
                <w:lang w:val="en-US" w:eastAsia="zh-CN"/>
              </w:rPr>
              <w:t>2000</w:t>
            </w:r>
          </w:p>
        </w:tc>
        <w:tc>
          <w:tcPr>
            <w:tcW w:w="565"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Theme="majorEastAsia" w:hAnsiTheme="majorEastAsia" w:eastAsiaTheme="majorEastAsia" w:cstheme="majorEastAsia"/>
                <w:b w:val="0"/>
                <w:bCs w:val="0"/>
                <w:color w:val="auto"/>
                <w:sz w:val="21"/>
                <w:szCs w:val="21"/>
                <w:highlight w:val="none"/>
                <w:vertAlign w:val="baseline"/>
                <w:lang w:val="en-US" w:eastAsia="zh-CN"/>
              </w:rPr>
            </w:pPr>
            <w:r>
              <w:rPr>
                <w:rFonts w:hint="eastAsia" w:asciiTheme="majorEastAsia" w:hAnsiTheme="majorEastAsia" w:eastAsiaTheme="majorEastAsia" w:cstheme="majorEastAsia"/>
                <w:b w:val="0"/>
                <w:bCs w:val="0"/>
                <w:color w:val="auto"/>
                <w:sz w:val="21"/>
                <w:szCs w:val="21"/>
                <w:highlight w:val="none"/>
                <w:vertAlign w:val="baseline"/>
                <w:lang w:val="en-US" w:eastAsia="zh-CN"/>
              </w:rPr>
              <w:t>0.6</w:t>
            </w:r>
          </w:p>
        </w:tc>
        <w:tc>
          <w:tcPr>
            <w:tcW w:w="1945"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Theme="majorEastAsia" w:hAnsiTheme="majorEastAsia" w:eastAsiaTheme="majorEastAsia" w:cstheme="majorEastAsia"/>
                <w:b w:val="0"/>
                <w:bCs w:val="0"/>
                <w:color w:val="auto"/>
                <w:sz w:val="21"/>
                <w:szCs w:val="21"/>
                <w:highlight w:val="none"/>
                <w:vertAlign w:val="baseline"/>
                <w:lang w:val="en-US" w:eastAsia="zh-CN"/>
              </w:rPr>
            </w:pPr>
            <w:r>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t>长度按照A4纸，宽度与文件盒6cm的厚度相吻合，支持普通打印机打印，只印制南网蓝色LOGO标志（不印中英文）。</w:t>
            </w:r>
          </w:p>
        </w:tc>
        <w:tc>
          <w:tcPr>
            <w:tcW w:w="558"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Theme="majorEastAsia" w:hAnsiTheme="majorEastAsia" w:eastAsiaTheme="majorEastAsia" w:cstheme="majorEastAsia"/>
                <w:b w:val="0"/>
                <w:bCs w:val="0"/>
                <w:color w:val="auto"/>
                <w:sz w:val="21"/>
                <w:szCs w:val="21"/>
                <w:highlight w:val="none"/>
                <w:vertAlign w:val="baseline"/>
                <w:lang w:val="en-US" w:eastAsia="zh-CN"/>
              </w:rPr>
            </w:pPr>
          </w:p>
        </w:tc>
        <w:tc>
          <w:tcPr>
            <w:tcW w:w="611"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heme="majorEastAsia" w:hAnsiTheme="majorEastAsia" w:eastAsiaTheme="majorEastAsia" w:cstheme="majorEastAsia"/>
                <w:b w:val="0"/>
                <w:bCs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4" w:hRule="atLeast"/>
          <w:jc w:val="center"/>
        </w:trPr>
        <w:tc>
          <w:tcPr>
            <w:tcW w:w="321" w:type="pct"/>
            <w:vAlign w:val="center"/>
          </w:tcPr>
          <w:p>
            <w:pPr>
              <w:pStyle w:val="6"/>
              <w:keepNext w:val="0"/>
              <w:keepLines w:val="0"/>
              <w:pageBreakBefore w:val="0"/>
              <w:kinsoku/>
              <w:wordWrap/>
              <w:overflowPunct/>
              <w:topLinePunct w:val="0"/>
              <w:autoSpaceDE/>
              <w:autoSpaceDN/>
              <w:bidi w:val="0"/>
              <w:adjustRightInd/>
              <w:snapToGrid/>
              <w:spacing w:line="280" w:lineRule="exact"/>
              <w:jc w:val="center"/>
              <w:rPr>
                <w:rFonts w:hint="eastAsia" w:asciiTheme="majorEastAsia" w:hAnsiTheme="majorEastAsia" w:eastAsiaTheme="majorEastAsia" w:cstheme="majorEastAsia"/>
                <w:kern w:val="2"/>
                <w:sz w:val="21"/>
                <w:szCs w:val="21"/>
                <w:highlight w:val="none"/>
                <w:lang w:val="en-US" w:eastAsia="zh-CN" w:bidi="ar-SA"/>
              </w:rPr>
            </w:pPr>
            <w:r>
              <w:rPr>
                <w:rFonts w:hint="eastAsia" w:asciiTheme="majorEastAsia" w:hAnsiTheme="majorEastAsia" w:eastAsiaTheme="majorEastAsia" w:cstheme="majorEastAsia"/>
                <w:sz w:val="21"/>
                <w:szCs w:val="21"/>
                <w:highlight w:val="none"/>
                <w:lang w:val="en-US" w:eastAsia="zh-CN"/>
              </w:rPr>
              <w:t>3</w:t>
            </w:r>
          </w:p>
        </w:tc>
        <w:tc>
          <w:tcPr>
            <w:tcW w:w="608" w:type="pct"/>
            <w:vAlign w:val="center"/>
          </w:tcPr>
          <w:p>
            <w:pPr>
              <w:pStyle w:val="9"/>
              <w:keepNext w:val="0"/>
              <w:keepLines w:val="0"/>
              <w:pageBreakBefore w:val="0"/>
              <w:widowControl w:val="0"/>
              <w:kinsoku/>
              <w:wordWrap/>
              <w:overflowPunct/>
              <w:topLinePunct w:val="0"/>
              <w:autoSpaceDE/>
              <w:autoSpaceDN/>
              <w:bidi w:val="0"/>
              <w:adjustRightInd/>
              <w:snapToGrid/>
              <w:spacing w:after="0" w:line="280" w:lineRule="exact"/>
              <w:ind w:left="0" w:leftChars="0" w:firstLine="0" w:firstLineChars="0"/>
              <w:jc w:val="center"/>
              <w:textAlignment w:val="auto"/>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t>档案袋</w:t>
            </w:r>
          </w:p>
        </w:tc>
        <w:tc>
          <w:tcPr>
            <w:tcW w:w="389" w:type="pct"/>
            <w:vAlign w:val="center"/>
          </w:tcPr>
          <w:p>
            <w:pPr>
              <w:pStyle w:val="9"/>
              <w:keepNext w:val="0"/>
              <w:keepLines w:val="0"/>
              <w:pageBreakBefore w:val="0"/>
              <w:widowControl w:val="0"/>
              <w:kinsoku/>
              <w:wordWrap/>
              <w:overflowPunct/>
              <w:topLinePunct w:val="0"/>
              <w:autoSpaceDE/>
              <w:autoSpaceDN/>
              <w:bidi w:val="0"/>
              <w:adjustRightInd/>
              <w:snapToGrid/>
              <w:spacing w:after="0" w:line="280" w:lineRule="exact"/>
              <w:ind w:left="0" w:leftChars="0" w:firstLine="0" w:firstLineChars="0"/>
              <w:jc w:val="center"/>
              <w:textAlignment w:val="auto"/>
              <w:rPr>
                <w:rFonts w:hint="default" w:asciiTheme="majorEastAsia" w:hAnsiTheme="majorEastAsia" w:eastAsiaTheme="majorEastAsia" w:cstheme="majorEastAsia"/>
                <w:b w:val="0"/>
                <w:bCs w:val="0"/>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val="0"/>
                <w:bCs w:val="0"/>
                <w:color w:val="auto"/>
                <w:sz w:val="21"/>
                <w:szCs w:val="21"/>
                <w:highlight w:val="none"/>
                <w:vertAlign w:val="baseline"/>
                <w:lang w:val="en-US" w:eastAsia="zh-CN"/>
              </w:rPr>
              <w:t>800</w:t>
            </w:r>
          </w:p>
        </w:tc>
        <w:tc>
          <w:tcPr>
            <w:tcW w:w="565"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val="0"/>
                <w:bCs w:val="0"/>
                <w:color w:val="auto"/>
                <w:sz w:val="21"/>
                <w:szCs w:val="21"/>
                <w:highlight w:val="none"/>
                <w:vertAlign w:val="baseline"/>
                <w:lang w:val="en-US" w:eastAsia="zh-CN"/>
              </w:rPr>
              <w:t>3</w:t>
            </w:r>
          </w:p>
        </w:tc>
        <w:tc>
          <w:tcPr>
            <w:tcW w:w="1945"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heme="majorEastAsia" w:hAnsiTheme="majorEastAsia" w:eastAsiaTheme="majorEastAsia" w:cstheme="majorEastAsia"/>
                <w:b/>
                <w:bCs/>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bCs/>
                <w:color w:val="auto"/>
                <w:kern w:val="2"/>
                <w:sz w:val="21"/>
                <w:szCs w:val="21"/>
                <w:highlight w:val="none"/>
                <w:vertAlign w:val="baseline"/>
                <w:lang w:val="en-US" w:eastAsia="zh-CN" w:bidi="ar-SA"/>
              </w:rPr>
              <w:t>规格：长335cm*宽240cm*厚6cm</w:t>
            </w:r>
          </w:p>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t>档案袋右上方印制深蓝色的南网logo（含文字和英文，文字和英文为黑色）；中上方写“档案袋”，下方“姓名”，与logo的蓝色一致。“档案袋”的字体高度约3cm、离袋子左右两边距离约5.5cm。</w:t>
            </w:r>
          </w:p>
        </w:tc>
        <w:tc>
          <w:tcPr>
            <w:tcW w:w="558"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pPr>
          </w:p>
        </w:tc>
        <w:tc>
          <w:tcPr>
            <w:tcW w:w="611"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heme="majorEastAsia" w:hAnsiTheme="majorEastAsia" w:eastAsiaTheme="majorEastAsia" w:cstheme="majorEastAsia"/>
                <w:b w:val="0"/>
                <w:bCs w:val="0"/>
                <w:color w:val="auto"/>
                <w:kern w:val="2"/>
                <w:sz w:val="21"/>
                <w:szCs w:val="21"/>
                <w:highlight w:val="none"/>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321" w:type="pct"/>
            <w:vAlign w:val="center"/>
          </w:tcPr>
          <w:p>
            <w:pPr>
              <w:pStyle w:val="6"/>
              <w:keepNext w:val="0"/>
              <w:keepLines w:val="0"/>
              <w:pageBreakBefore w:val="0"/>
              <w:kinsoku/>
              <w:wordWrap/>
              <w:overflowPunct/>
              <w:topLinePunct w:val="0"/>
              <w:autoSpaceDE/>
              <w:autoSpaceDN/>
              <w:bidi w:val="0"/>
              <w:adjustRightInd/>
              <w:snapToGrid/>
              <w:spacing w:line="280" w:lineRule="exact"/>
              <w:jc w:val="center"/>
              <w:rPr>
                <w:rFonts w:hint="default" w:asciiTheme="majorEastAsia" w:hAnsiTheme="majorEastAsia" w:eastAsiaTheme="majorEastAsia" w:cstheme="majorEastAsia"/>
                <w:kern w:val="2"/>
                <w:sz w:val="21"/>
                <w:szCs w:val="21"/>
                <w:highlight w:val="none"/>
                <w:lang w:val="en-US" w:eastAsia="zh-CN" w:bidi="ar-SA"/>
              </w:rPr>
            </w:pPr>
            <w:r>
              <w:rPr>
                <w:rFonts w:hint="eastAsia" w:asciiTheme="majorEastAsia" w:hAnsiTheme="majorEastAsia" w:eastAsiaTheme="majorEastAsia" w:cstheme="majorEastAsia"/>
                <w:sz w:val="21"/>
                <w:szCs w:val="21"/>
                <w:highlight w:val="none"/>
                <w:lang w:val="en-US" w:eastAsia="zh-CN"/>
              </w:rPr>
              <w:t>4</w:t>
            </w:r>
          </w:p>
        </w:tc>
        <w:tc>
          <w:tcPr>
            <w:tcW w:w="608" w:type="pct"/>
            <w:vAlign w:val="center"/>
          </w:tcPr>
          <w:p>
            <w:pPr>
              <w:keepNext w:val="0"/>
              <w:keepLines w:val="0"/>
              <w:pageBreakBefore w:val="0"/>
              <w:shd w:val="clear" w:color="auto" w:fill="auto"/>
              <w:kinsoku/>
              <w:wordWrap/>
              <w:overflowPunct/>
              <w:topLinePunct w:val="0"/>
              <w:autoSpaceDE/>
              <w:autoSpaceDN/>
              <w:bidi w:val="0"/>
              <w:adjustRightInd/>
              <w:snapToGrid/>
              <w:spacing w:line="280" w:lineRule="exact"/>
              <w:jc w:val="center"/>
              <w:rPr>
                <w:rFonts w:hint="default" w:asciiTheme="majorEastAsia" w:hAnsiTheme="majorEastAsia" w:eastAsiaTheme="majorEastAsia" w:cstheme="majorEastAsia"/>
                <w:b w:val="0"/>
                <w:bCs w:val="0"/>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t>新式干部人事档案夹</w:t>
            </w:r>
          </w:p>
        </w:tc>
        <w:tc>
          <w:tcPr>
            <w:tcW w:w="389" w:type="pct"/>
            <w:vAlign w:val="center"/>
          </w:tcPr>
          <w:p>
            <w:pPr>
              <w:pStyle w:val="9"/>
              <w:keepNext w:val="0"/>
              <w:keepLines w:val="0"/>
              <w:pageBreakBefore w:val="0"/>
              <w:widowControl w:val="0"/>
              <w:kinsoku/>
              <w:wordWrap/>
              <w:overflowPunct/>
              <w:topLinePunct w:val="0"/>
              <w:autoSpaceDE/>
              <w:autoSpaceDN/>
              <w:bidi w:val="0"/>
              <w:adjustRightInd/>
              <w:snapToGrid/>
              <w:spacing w:after="0" w:line="280" w:lineRule="exact"/>
              <w:ind w:left="0" w:leftChars="0" w:firstLine="0" w:firstLineChars="0"/>
              <w:jc w:val="center"/>
              <w:textAlignment w:val="auto"/>
              <w:rPr>
                <w:rFonts w:hint="default" w:asciiTheme="majorEastAsia" w:hAnsiTheme="majorEastAsia" w:eastAsiaTheme="majorEastAsia" w:cstheme="majorEastAsia"/>
                <w:b w:val="0"/>
                <w:bCs w:val="0"/>
                <w:color w:val="auto"/>
                <w:sz w:val="21"/>
                <w:szCs w:val="21"/>
                <w:highlight w:val="none"/>
                <w:vertAlign w:val="baseline"/>
                <w:lang w:val="en-US" w:eastAsia="zh-CN"/>
              </w:rPr>
            </w:pPr>
            <w:r>
              <w:rPr>
                <w:rFonts w:hint="eastAsia" w:asciiTheme="majorEastAsia" w:hAnsiTheme="majorEastAsia" w:eastAsiaTheme="majorEastAsia" w:cstheme="majorEastAsia"/>
                <w:b w:val="0"/>
                <w:bCs w:val="0"/>
                <w:color w:val="auto"/>
                <w:sz w:val="21"/>
                <w:szCs w:val="21"/>
                <w:highlight w:val="none"/>
                <w:vertAlign w:val="baseline"/>
                <w:lang w:val="en-US" w:eastAsia="zh-CN"/>
              </w:rPr>
              <w:t>600</w:t>
            </w:r>
          </w:p>
        </w:tc>
        <w:tc>
          <w:tcPr>
            <w:tcW w:w="565"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heme="majorEastAsia" w:hAnsiTheme="majorEastAsia" w:eastAsiaTheme="majorEastAsia" w:cstheme="majorEastAsia"/>
                <w:b w:val="0"/>
                <w:bCs w:val="0"/>
                <w:color w:val="auto"/>
                <w:sz w:val="21"/>
                <w:szCs w:val="21"/>
                <w:highlight w:val="none"/>
                <w:vertAlign w:val="baseline"/>
                <w:lang w:val="en-US" w:eastAsia="zh-CN"/>
              </w:rPr>
            </w:pPr>
            <w:r>
              <w:rPr>
                <w:rFonts w:hint="eastAsia" w:asciiTheme="majorEastAsia" w:hAnsiTheme="majorEastAsia" w:eastAsiaTheme="majorEastAsia" w:cstheme="majorEastAsia"/>
                <w:b w:val="0"/>
                <w:bCs w:val="0"/>
                <w:color w:val="auto"/>
                <w:sz w:val="21"/>
                <w:szCs w:val="21"/>
                <w:highlight w:val="none"/>
                <w:vertAlign w:val="baseline"/>
                <w:lang w:val="en-US" w:eastAsia="zh-CN"/>
              </w:rPr>
              <w:t>18.8</w:t>
            </w:r>
          </w:p>
        </w:tc>
        <w:tc>
          <w:tcPr>
            <w:tcW w:w="1945" w:type="pct"/>
            <w:vAlign w:val="center"/>
          </w:tcPr>
          <w:p>
            <w:pPr>
              <w:keepNext w:val="0"/>
              <w:keepLines w:val="0"/>
              <w:pageBreakBefore w:val="0"/>
              <w:kinsoku/>
              <w:wordWrap/>
              <w:overflowPunct/>
              <w:topLinePunct w:val="0"/>
              <w:autoSpaceDE/>
              <w:autoSpaceDN/>
              <w:bidi w:val="0"/>
              <w:adjustRightInd/>
              <w:snapToGrid/>
              <w:spacing w:line="280" w:lineRule="exact"/>
              <w:rPr>
                <w:rFonts w:hint="default" w:asciiTheme="majorEastAsia" w:hAnsiTheme="majorEastAsia" w:eastAsiaTheme="majorEastAsia" w:cstheme="majorEastAsia"/>
                <w:b/>
                <w:bCs/>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bCs/>
                <w:color w:val="auto"/>
                <w:kern w:val="2"/>
                <w:sz w:val="21"/>
                <w:szCs w:val="21"/>
                <w:highlight w:val="none"/>
                <w:vertAlign w:val="baseline"/>
                <w:lang w:val="en-US" w:eastAsia="zh-CN" w:bidi="ar-SA"/>
              </w:rPr>
              <w:t>规格</w:t>
            </w:r>
            <w:r>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t>：31cm*22.5cm*5.5cm，中间孔距上、下（从孔中心算起）83mm，下孔距材料底边54mm，孔中心距左边沿12mm，孔直径5mm。</w:t>
            </w:r>
          </w:p>
        </w:tc>
        <w:tc>
          <w:tcPr>
            <w:tcW w:w="558"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Theme="majorEastAsia" w:hAnsiTheme="majorEastAsia" w:eastAsiaTheme="majorEastAsia" w:cstheme="majorEastAsia"/>
                <w:b w:val="0"/>
                <w:bCs w:val="0"/>
                <w:color w:val="auto"/>
                <w:sz w:val="21"/>
                <w:szCs w:val="21"/>
                <w:highlight w:val="none"/>
                <w:vertAlign w:val="baseline"/>
                <w:lang w:val="en-US" w:eastAsia="zh-CN"/>
              </w:rPr>
            </w:pPr>
          </w:p>
        </w:tc>
        <w:tc>
          <w:tcPr>
            <w:tcW w:w="611"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heme="majorEastAsia" w:hAnsiTheme="majorEastAsia" w:eastAsiaTheme="majorEastAsia" w:cstheme="majorEastAsia"/>
                <w:b w:val="0"/>
                <w:bCs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321" w:type="pct"/>
            <w:vAlign w:val="center"/>
          </w:tcPr>
          <w:p>
            <w:pPr>
              <w:pStyle w:val="6"/>
              <w:keepNext w:val="0"/>
              <w:keepLines w:val="0"/>
              <w:pageBreakBefore w:val="0"/>
              <w:kinsoku/>
              <w:wordWrap/>
              <w:overflowPunct/>
              <w:topLinePunct w:val="0"/>
              <w:autoSpaceDE/>
              <w:autoSpaceDN/>
              <w:bidi w:val="0"/>
              <w:adjustRightInd/>
              <w:snapToGrid/>
              <w:spacing w:line="280" w:lineRule="exact"/>
              <w:jc w:val="center"/>
              <w:rPr>
                <w:rFonts w:hint="default"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5</w:t>
            </w:r>
          </w:p>
        </w:tc>
        <w:tc>
          <w:tcPr>
            <w:tcW w:w="608" w:type="pct"/>
            <w:vAlign w:val="center"/>
          </w:tcPr>
          <w:p>
            <w:pPr>
              <w:keepNext w:val="0"/>
              <w:keepLines w:val="0"/>
              <w:pageBreakBefore w:val="0"/>
              <w:shd w:val="clear" w:color="auto" w:fill="auto"/>
              <w:kinsoku/>
              <w:wordWrap/>
              <w:overflowPunct/>
              <w:topLinePunct w:val="0"/>
              <w:autoSpaceDE/>
              <w:autoSpaceDN/>
              <w:bidi w:val="0"/>
              <w:adjustRightInd/>
              <w:snapToGrid/>
              <w:spacing w:line="280" w:lineRule="exact"/>
              <w:jc w:val="center"/>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t>干部人事档案分类纸</w:t>
            </w:r>
          </w:p>
          <w:p>
            <w:pPr>
              <w:keepNext w:val="0"/>
              <w:keepLines w:val="0"/>
              <w:pageBreakBefore w:val="0"/>
              <w:shd w:val="clear" w:color="auto" w:fill="auto"/>
              <w:kinsoku/>
              <w:wordWrap/>
              <w:overflowPunct/>
              <w:topLinePunct w:val="0"/>
              <w:autoSpaceDE/>
              <w:autoSpaceDN/>
              <w:bidi w:val="0"/>
              <w:adjustRightInd/>
              <w:snapToGrid/>
              <w:spacing w:line="280" w:lineRule="exact"/>
              <w:jc w:val="center"/>
              <w:rPr>
                <w:rFonts w:hint="default" w:asciiTheme="majorEastAsia" w:hAnsiTheme="majorEastAsia" w:eastAsiaTheme="majorEastAsia" w:cstheme="majorEastAsia"/>
                <w:b w:val="0"/>
                <w:bCs w:val="0"/>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val="0"/>
                <w:bCs w:val="0"/>
                <w:color w:val="auto"/>
                <w:kern w:val="2"/>
                <w:sz w:val="21"/>
                <w:szCs w:val="21"/>
                <w:highlight w:val="none"/>
                <w:vertAlign w:val="baseline"/>
                <w:lang w:val="en-US" w:eastAsia="zh-CN" w:bidi="ar-SA"/>
              </w:rPr>
              <w:t>（1-10类）</w:t>
            </w:r>
          </w:p>
        </w:tc>
        <w:tc>
          <w:tcPr>
            <w:tcW w:w="389" w:type="pct"/>
            <w:vAlign w:val="center"/>
          </w:tcPr>
          <w:p>
            <w:pPr>
              <w:pStyle w:val="9"/>
              <w:keepNext w:val="0"/>
              <w:keepLines w:val="0"/>
              <w:pageBreakBefore w:val="0"/>
              <w:widowControl w:val="0"/>
              <w:kinsoku/>
              <w:wordWrap/>
              <w:overflowPunct/>
              <w:topLinePunct w:val="0"/>
              <w:autoSpaceDE/>
              <w:autoSpaceDN/>
              <w:bidi w:val="0"/>
              <w:adjustRightInd/>
              <w:snapToGrid/>
              <w:spacing w:after="0" w:line="280" w:lineRule="exact"/>
              <w:ind w:left="0" w:leftChars="0" w:firstLine="0" w:firstLineChars="0"/>
              <w:jc w:val="center"/>
              <w:textAlignment w:val="auto"/>
              <w:rPr>
                <w:rFonts w:hint="default" w:asciiTheme="majorEastAsia" w:hAnsiTheme="majorEastAsia" w:eastAsiaTheme="majorEastAsia" w:cstheme="majorEastAsia"/>
                <w:b w:val="0"/>
                <w:bCs w:val="0"/>
                <w:color w:val="auto"/>
                <w:sz w:val="21"/>
                <w:szCs w:val="21"/>
                <w:highlight w:val="none"/>
                <w:vertAlign w:val="baseline"/>
                <w:lang w:val="en-US" w:eastAsia="zh-CN"/>
              </w:rPr>
            </w:pPr>
            <w:r>
              <w:rPr>
                <w:rFonts w:hint="eastAsia" w:asciiTheme="majorEastAsia" w:hAnsiTheme="majorEastAsia" w:eastAsiaTheme="majorEastAsia" w:cstheme="majorEastAsia"/>
                <w:b w:val="0"/>
                <w:bCs w:val="0"/>
                <w:color w:val="auto"/>
                <w:sz w:val="21"/>
                <w:szCs w:val="21"/>
                <w:highlight w:val="none"/>
                <w:vertAlign w:val="baseline"/>
                <w:lang w:val="en-US" w:eastAsia="zh-CN"/>
              </w:rPr>
              <w:t>400</w:t>
            </w:r>
          </w:p>
        </w:tc>
        <w:tc>
          <w:tcPr>
            <w:tcW w:w="565"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heme="majorEastAsia" w:hAnsiTheme="majorEastAsia" w:eastAsiaTheme="majorEastAsia" w:cstheme="majorEastAsia"/>
                <w:b w:val="0"/>
                <w:bCs w:val="0"/>
                <w:color w:val="auto"/>
                <w:sz w:val="21"/>
                <w:szCs w:val="21"/>
                <w:highlight w:val="none"/>
                <w:vertAlign w:val="baseline"/>
                <w:lang w:val="en-US" w:eastAsia="zh-CN"/>
              </w:rPr>
            </w:pPr>
            <w:r>
              <w:rPr>
                <w:rFonts w:hint="eastAsia" w:asciiTheme="majorEastAsia" w:hAnsiTheme="majorEastAsia" w:eastAsiaTheme="majorEastAsia" w:cstheme="majorEastAsia"/>
                <w:b w:val="0"/>
                <w:bCs w:val="0"/>
                <w:color w:val="auto"/>
                <w:sz w:val="21"/>
                <w:szCs w:val="21"/>
                <w:highlight w:val="none"/>
                <w:vertAlign w:val="baseline"/>
                <w:lang w:val="en-US" w:eastAsia="zh-CN"/>
              </w:rPr>
              <w:t>15</w:t>
            </w:r>
          </w:p>
        </w:tc>
        <w:tc>
          <w:tcPr>
            <w:tcW w:w="1945"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heme="majorEastAsia" w:hAnsiTheme="majorEastAsia" w:eastAsiaTheme="majorEastAsia" w:cstheme="majorEastAsia"/>
                <w:b/>
                <w:bCs/>
                <w:color w:val="auto"/>
                <w:kern w:val="2"/>
                <w:sz w:val="21"/>
                <w:szCs w:val="21"/>
                <w:highlight w:val="none"/>
                <w:vertAlign w:val="baseline"/>
                <w:lang w:val="en-US" w:eastAsia="zh-CN" w:bidi="ar-SA"/>
              </w:rPr>
            </w:pPr>
            <w:r>
              <w:rPr>
                <w:rFonts w:hint="eastAsia" w:asciiTheme="majorEastAsia" w:hAnsiTheme="majorEastAsia" w:eastAsiaTheme="majorEastAsia" w:cstheme="majorEastAsia"/>
                <w:b/>
                <w:bCs/>
                <w:color w:val="auto"/>
                <w:kern w:val="2"/>
                <w:sz w:val="21"/>
                <w:szCs w:val="21"/>
                <w:highlight w:val="none"/>
                <w:vertAlign w:val="baseline"/>
                <w:lang w:val="en-US" w:eastAsia="zh-CN" w:bidi="ar-SA"/>
              </w:rPr>
              <w:t>规格：29.7cm*21cm</w:t>
            </w:r>
          </w:p>
        </w:tc>
        <w:tc>
          <w:tcPr>
            <w:tcW w:w="558"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heme="majorEastAsia" w:hAnsiTheme="majorEastAsia" w:eastAsiaTheme="majorEastAsia" w:cstheme="majorEastAsia"/>
                <w:b w:val="0"/>
                <w:bCs w:val="0"/>
                <w:color w:val="auto"/>
                <w:sz w:val="21"/>
                <w:szCs w:val="21"/>
                <w:highlight w:val="none"/>
                <w:vertAlign w:val="baseline"/>
                <w:lang w:val="en-US" w:eastAsia="zh-CN"/>
              </w:rPr>
            </w:pPr>
          </w:p>
        </w:tc>
        <w:tc>
          <w:tcPr>
            <w:tcW w:w="611"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heme="majorEastAsia" w:hAnsiTheme="majorEastAsia" w:eastAsiaTheme="majorEastAsia" w:cstheme="majorEastAsia"/>
                <w:b w:val="0"/>
                <w:bCs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29" w:type="pct"/>
            <w:gridSpan w:val="2"/>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合计</w:t>
            </w:r>
          </w:p>
        </w:tc>
        <w:tc>
          <w:tcPr>
            <w:tcW w:w="389" w:type="pct"/>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Theme="majorEastAsia" w:hAnsiTheme="majorEastAsia" w:eastAsiaTheme="majorEastAsia" w:cstheme="majorEastAsia"/>
                <w:sz w:val="21"/>
                <w:szCs w:val="21"/>
                <w:highlight w:val="none"/>
                <w:lang w:val="en-US" w:eastAsia="zh-CN"/>
              </w:rPr>
            </w:pPr>
          </w:p>
        </w:tc>
        <w:tc>
          <w:tcPr>
            <w:tcW w:w="565" w:type="pct"/>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w:t>
            </w:r>
          </w:p>
        </w:tc>
        <w:tc>
          <w:tcPr>
            <w:tcW w:w="1945" w:type="pct"/>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Theme="majorEastAsia" w:hAnsiTheme="majorEastAsia" w:eastAsiaTheme="majorEastAsia" w:cstheme="majorEastAsia"/>
                <w:b w:val="0"/>
                <w:bCs w:val="0"/>
                <w:sz w:val="21"/>
                <w:szCs w:val="21"/>
                <w:highlight w:val="none"/>
                <w:lang w:val="en-US" w:eastAsia="zh-CN"/>
              </w:rPr>
            </w:pPr>
          </w:p>
        </w:tc>
        <w:tc>
          <w:tcPr>
            <w:tcW w:w="558" w:type="pct"/>
            <w:vAlign w:val="center"/>
          </w:tcPr>
          <w:p>
            <w:pPr>
              <w:keepNext w:val="0"/>
              <w:keepLines w:val="0"/>
              <w:pageBreakBefore w:val="0"/>
              <w:kinsoku/>
              <w:wordWrap/>
              <w:overflowPunct/>
              <w:topLinePunct w:val="0"/>
              <w:autoSpaceDE/>
              <w:autoSpaceDN/>
              <w:bidi w:val="0"/>
              <w:adjustRightInd/>
              <w:snapToGrid/>
              <w:spacing w:line="280" w:lineRule="exact"/>
              <w:jc w:val="center"/>
              <w:rPr>
                <w:rFonts w:hint="eastAsia" w:asciiTheme="majorEastAsia" w:hAnsiTheme="majorEastAsia" w:eastAsiaTheme="majorEastAsia" w:cstheme="majorEastAsia"/>
                <w:b w:val="0"/>
                <w:bCs w:val="0"/>
                <w:sz w:val="21"/>
                <w:szCs w:val="21"/>
                <w:highlight w:val="none"/>
                <w:lang w:val="en-US" w:eastAsia="zh-CN"/>
              </w:rPr>
            </w:pPr>
            <w:r>
              <w:rPr>
                <w:rFonts w:hint="eastAsia" w:asciiTheme="majorEastAsia" w:hAnsiTheme="majorEastAsia" w:eastAsiaTheme="majorEastAsia" w:cstheme="majorEastAsia"/>
                <w:b w:val="0"/>
                <w:bCs w:val="0"/>
                <w:sz w:val="21"/>
                <w:szCs w:val="21"/>
                <w:highlight w:val="none"/>
                <w:lang w:val="en-US" w:eastAsia="zh-CN"/>
              </w:rPr>
              <w:t>/</w:t>
            </w:r>
          </w:p>
        </w:tc>
        <w:tc>
          <w:tcPr>
            <w:tcW w:w="611" w:type="pct"/>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heme="majorEastAsia" w:hAnsiTheme="majorEastAsia" w:eastAsiaTheme="majorEastAsia" w:cstheme="majorEastAsia"/>
                <w:b w:val="0"/>
                <w:bCs w:val="0"/>
                <w:sz w:val="21"/>
                <w:szCs w:val="21"/>
                <w:highlight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w:t>
      </w:r>
      <w:r>
        <w:rPr>
          <w:rFonts w:hint="eastAsia" w:ascii="宋体" w:hAnsi="宋体" w:cs="宋体"/>
          <w:sz w:val="24"/>
          <w:szCs w:val="24"/>
          <w:highlight w:val="none"/>
          <w:lang w:val="en-US" w:eastAsia="zh-CN"/>
        </w:rPr>
        <w:t>上</w:t>
      </w:r>
      <w:r>
        <w:rPr>
          <w:rFonts w:hint="eastAsia" w:ascii="宋体" w:hAnsi="宋体" w:eastAsia="宋体" w:cs="宋体"/>
          <w:sz w:val="24"/>
          <w:szCs w:val="24"/>
          <w:highlight w:val="none"/>
          <w:lang w:val="en-US" w:eastAsia="zh-CN"/>
        </w:rPr>
        <w:t>述报价均为</w:t>
      </w:r>
      <w:r>
        <w:rPr>
          <w:rFonts w:hint="eastAsia" w:ascii="宋体" w:hAnsi="宋体" w:cs="宋体"/>
          <w:sz w:val="24"/>
          <w:szCs w:val="24"/>
          <w:highlight w:val="none"/>
          <w:lang w:val="en-US" w:eastAsia="zh-CN"/>
        </w:rPr>
        <w:t>含税</w:t>
      </w:r>
      <w:r>
        <w:rPr>
          <w:rFonts w:hint="eastAsia" w:ascii="宋体" w:hAnsi="宋体" w:eastAsia="宋体" w:cs="宋体"/>
          <w:sz w:val="24"/>
          <w:szCs w:val="24"/>
          <w:highlight w:val="none"/>
          <w:lang w:val="en-US" w:eastAsia="zh-CN"/>
        </w:rPr>
        <w:t>费用，</w:t>
      </w:r>
      <w:r>
        <w:rPr>
          <w:rFonts w:hint="eastAsia" w:ascii="宋体" w:hAnsi="宋体" w:cs="宋体"/>
          <w:sz w:val="24"/>
          <w:szCs w:val="24"/>
          <w:highlight w:val="none"/>
          <w:lang w:val="en-US" w:eastAsia="zh-CN"/>
        </w:rPr>
        <w:t>报价</w:t>
      </w:r>
      <w:r>
        <w:rPr>
          <w:rFonts w:hint="eastAsia" w:ascii="宋体" w:hAnsi="宋体" w:eastAsia="宋体" w:cs="宋体"/>
          <w:sz w:val="24"/>
          <w:szCs w:val="24"/>
          <w:highlight w:val="none"/>
          <w:lang w:val="en-US" w:eastAsia="zh-CN"/>
        </w:rPr>
        <w:t>最多保留2位小数。</w:t>
      </w:r>
    </w:p>
    <w:p>
      <w:pPr>
        <w:numPr>
          <w:ilvl w:val="0"/>
          <w:numId w:val="3"/>
        </w:numPr>
        <w:bidi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合同签订完成之日起3日内交货（包括设备到位、安装、验收，能交付用户使用）。</w:t>
      </w:r>
    </w:p>
    <w:p>
      <w:pPr>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tabs>
          <w:tab w:val="left" w:pos="312"/>
        </w:tabs>
        <w:bidi w:val="0"/>
        <w:spacing w:line="360" w:lineRule="auto"/>
        <w:jc w:val="both"/>
        <w:rPr>
          <w:rFonts w:hint="eastAsia" w:ascii="宋体" w:hAnsi="宋体" w:cs="宋体"/>
          <w:sz w:val="24"/>
          <w:szCs w:val="24"/>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2640" w:firstLineChars="1100"/>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报</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价</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盖单位</w:t>
      </w:r>
      <w:r>
        <w:rPr>
          <w:rFonts w:hint="eastAsia" w:ascii="宋体" w:hAnsi="宋体" w:eastAsia="宋体" w:cs="宋体"/>
          <w:color w:val="auto"/>
          <w:sz w:val="24"/>
          <w:szCs w:val="24"/>
          <w:highlight w:val="none"/>
        </w:rPr>
        <w:t>章)</w:t>
      </w:r>
    </w:p>
    <w:p>
      <w:pPr>
        <w:spacing w:line="360" w:lineRule="auto"/>
        <w:ind w:firstLine="720" w:firstLineChars="30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p>
    <w:p>
      <w:pPr>
        <w:keepNext w:val="0"/>
        <w:keepLines w:val="0"/>
        <w:pageBreakBefore w:val="0"/>
        <w:widowControl w:val="0"/>
        <w:shd w:val="clear" w:color="auto" w:fill="auto"/>
        <w:kinsoku/>
        <w:wordWrap/>
        <w:overflowPunct/>
        <w:topLinePunct w:val="0"/>
        <w:autoSpaceDE/>
        <w:autoSpaceDN/>
        <w:bidi w:val="0"/>
        <w:adjustRightInd/>
        <w:snapToGrid/>
        <w:spacing w:before="219" w:beforeLines="50" w:line="400" w:lineRule="exact"/>
        <w:ind w:firstLine="560" w:firstLineChars="200"/>
        <w:textAlignment w:val="auto"/>
        <w:outlineLvl w:val="9"/>
        <w:rPr>
          <w:rFonts w:hint="default" w:ascii="宋体" w:hAnsi="宋体" w:eastAsia="宋体" w:cs="宋体"/>
          <w:sz w:val="28"/>
          <w:szCs w:val="28"/>
          <w:highlight w:val="none"/>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8</w:t>
                          </w:r>
                          <w:r>
                            <w:rPr>
                              <w:rFonts w:hint="default" w:ascii="Times New Roman" w:hAnsi="Times New Roman" w:cs="Times New Roman"/>
                              <w:sz w:val="21"/>
                              <w:szCs w:val="21"/>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8</w:t>
                    </w:r>
                    <w:r>
                      <w:rPr>
                        <w:rFonts w:hint="default" w:ascii="Times New Roman" w:hAnsi="Times New Roman" w:cs="Times New Roman"/>
                        <w:sz w:val="21"/>
                        <w:szCs w:val="21"/>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70E79"/>
    <w:multiLevelType w:val="singleLevel"/>
    <w:tmpl w:val="85C70E79"/>
    <w:lvl w:ilvl="0" w:tentative="0">
      <w:start w:val="3"/>
      <w:numFmt w:val="chineseCounting"/>
      <w:suff w:val="nothing"/>
      <w:lvlText w:val="%1、"/>
      <w:lvlJc w:val="left"/>
      <w:rPr>
        <w:rFonts w:hint="eastAsia"/>
      </w:rPr>
    </w:lvl>
  </w:abstractNum>
  <w:abstractNum w:abstractNumId="1">
    <w:nsid w:val="87B34433"/>
    <w:multiLevelType w:val="singleLevel"/>
    <w:tmpl w:val="87B34433"/>
    <w:lvl w:ilvl="0" w:tentative="0">
      <w:start w:val="4"/>
      <w:numFmt w:val="chineseCounting"/>
      <w:suff w:val="nothing"/>
      <w:lvlText w:val="%1、"/>
      <w:lvlJc w:val="left"/>
      <w:rPr>
        <w:rFonts w:hint="eastAsia"/>
      </w:rPr>
    </w:lvl>
  </w:abstractNum>
  <w:abstractNum w:abstractNumId="2">
    <w:nsid w:val="88F7851F"/>
    <w:multiLevelType w:val="singleLevel"/>
    <w:tmpl w:val="88F7851F"/>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1NDUwZWQ5NDAyNTU1ZjYxY2IzODQwZDI1NzdjYzYifQ=="/>
  </w:docVars>
  <w:rsids>
    <w:rsidRoot w:val="00000000"/>
    <w:rsid w:val="00035B14"/>
    <w:rsid w:val="002150C4"/>
    <w:rsid w:val="006A1D18"/>
    <w:rsid w:val="00DC6FA1"/>
    <w:rsid w:val="0119565C"/>
    <w:rsid w:val="01343C87"/>
    <w:rsid w:val="02140551"/>
    <w:rsid w:val="028A203B"/>
    <w:rsid w:val="029F5656"/>
    <w:rsid w:val="04126654"/>
    <w:rsid w:val="04F027A9"/>
    <w:rsid w:val="05B03911"/>
    <w:rsid w:val="05C017FD"/>
    <w:rsid w:val="05F17DCE"/>
    <w:rsid w:val="065D3F31"/>
    <w:rsid w:val="0750320D"/>
    <w:rsid w:val="07537A15"/>
    <w:rsid w:val="077B3664"/>
    <w:rsid w:val="079B52FB"/>
    <w:rsid w:val="07CC76F2"/>
    <w:rsid w:val="07D46DC2"/>
    <w:rsid w:val="08444D9F"/>
    <w:rsid w:val="08D062B9"/>
    <w:rsid w:val="08DC41A7"/>
    <w:rsid w:val="08E54928"/>
    <w:rsid w:val="091D36D9"/>
    <w:rsid w:val="09880942"/>
    <w:rsid w:val="098B471C"/>
    <w:rsid w:val="0A20501F"/>
    <w:rsid w:val="0AAA549F"/>
    <w:rsid w:val="0B0A34D3"/>
    <w:rsid w:val="0B9051E2"/>
    <w:rsid w:val="0BDC6B84"/>
    <w:rsid w:val="0BF63EAB"/>
    <w:rsid w:val="0C3F0E27"/>
    <w:rsid w:val="0CBF4BF8"/>
    <w:rsid w:val="0CCD3F0E"/>
    <w:rsid w:val="0CEF563F"/>
    <w:rsid w:val="0F122277"/>
    <w:rsid w:val="0F501FA5"/>
    <w:rsid w:val="0F6A24A9"/>
    <w:rsid w:val="0FB35ED0"/>
    <w:rsid w:val="0FF77C35"/>
    <w:rsid w:val="10B0611E"/>
    <w:rsid w:val="10E44043"/>
    <w:rsid w:val="111C1C1F"/>
    <w:rsid w:val="114C4A84"/>
    <w:rsid w:val="115C7BD3"/>
    <w:rsid w:val="117074AB"/>
    <w:rsid w:val="11A75167"/>
    <w:rsid w:val="11B52E72"/>
    <w:rsid w:val="11BC1B28"/>
    <w:rsid w:val="12313DCF"/>
    <w:rsid w:val="12DA0C7B"/>
    <w:rsid w:val="12E1119A"/>
    <w:rsid w:val="12E707DD"/>
    <w:rsid w:val="136E4D02"/>
    <w:rsid w:val="14005579"/>
    <w:rsid w:val="144611D2"/>
    <w:rsid w:val="14811B09"/>
    <w:rsid w:val="14E9425E"/>
    <w:rsid w:val="150A5F35"/>
    <w:rsid w:val="156A641F"/>
    <w:rsid w:val="15A62093"/>
    <w:rsid w:val="15BB32DC"/>
    <w:rsid w:val="15C44EC6"/>
    <w:rsid w:val="15F01FF8"/>
    <w:rsid w:val="163C04E9"/>
    <w:rsid w:val="165F3174"/>
    <w:rsid w:val="168C3CD0"/>
    <w:rsid w:val="168D01C7"/>
    <w:rsid w:val="176273F5"/>
    <w:rsid w:val="17EB526F"/>
    <w:rsid w:val="17F63931"/>
    <w:rsid w:val="181C6AD5"/>
    <w:rsid w:val="19167634"/>
    <w:rsid w:val="19756550"/>
    <w:rsid w:val="19851558"/>
    <w:rsid w:val="1A47256C"/>
    <w:rsid w:val="1AFD0956"/>
    <w:rsid w:val="1B1C7B86"/>
    <w:rsid w:val="1BAA44FC"/>
    <w:rsid w:val="1C25283A"/>
    <w:rsid w:val="1CFF6E22"/>
    <w:rsid w:val="1E1430E7"/>
    <w:rsid w:val="1E1B4DAC"/>
    <w:rsid w:val="1E4E66D9"/>
    <w:rsid w:val="1E717B6E"/>
    <w:rsid w:val="1EB967E6"/>
    <w:rsid w:val="1ED0430F"/>
    <w:rsid w:val="1EFF1012"/>
    <w:rsid w:val="1F371F44"/>
    <w:rsid w:val="1F46634A"/>
    <w:rsid w:val="1F527736"/>
    <w:rsid w:val="1FA025B1"/>
    <w:rsid w:val="208A36E5"/>
    <w:rsid w:val="20E45483"/>
    <w:rsid w:val="21A1493D"/>
    <w:rsid w:val="22323CAE"/>
    <w:rsid w:val="22354439"/>
    <w:rsid w:val="2319509E"/>
    <w:rsid w:val="234431E4"/>
    <w:rsid w:val="24341D04"/>
    <w:rsid w:val="244B1FE4"/>
    <w:rsid w:val="24955C14"/>
    <w:rsid w:val="25A3346D"/>
    <w:rsid w:val="26510740"/>
    <w:rsid w:val="26654DB5"/>
    <w:rsid w:val="26964247"/>
    <w:rsid w:val="2700280A"/>
    <w:rsid w:val="270A20FC"/>
    <w:rsid w:val="27A801EB"/>
    <w:rsid w:val="27BE4DB5"/>
    <w:rsid w:val="27CC56C2"/>
    <w:rsid w:val="28451B3B"/>
    <w:rsid w:val="28792CCC"/>
    <w:rsid w:val="288D7CC6"/>
    <w:rsid w:val="28C97878"/>
    <w:rsid w:val="28D06E44"/>
    <w:rsid w:val="29040C63"/>
    <w:rsid w:val="29641C74"/>
    <w:rsid w:val="29713CD9"/>
    <w:rsid w:val="29EF765A"/>
    <w:rsid w:val="2ADA635E"/>
    <w:rsid w:val="2BDE5A74"/>
    <w:rsid w:val="2C0A5BBB"/>
    <w:rsid w:val="2C351948"/>
    <w:rsid w:val="2D3273D4"/>
    <w:rsid w:val="2DB11966"/>
    <w:rsid w:val="2DDD5B7C"/>
    <w:rsid w:val="2E8E5C2A"/>
    <w:rsid w:val="2F5C3485"/>
    <w:rsid w:val="2F8F3F29"/>
    <w:rsid w:val="30075FDB"/>
    <w:rsid w:val="30D448E4"/>
    <w:rsid w:val="31277D1F"/>
    <w:rsid w:val="319017B1"/>
    <w:rsid w:val="31F97D80"/>
    <w:rsid w:val="320A65B7"/>
    <w:rsid w:val="32B8727E"/>
    <w:rsid w:val="32CB604C"/>
    <w:rsid w:val="33292380"/>
    <w:rsid w:val="33306488"/>
    <w:rsid w:val="33EA56A4"/>
    <w:rsid w:val="344E3024"/>
    <w:rsid w:val="34865E5B"/>
    <w:rsid w:val="34F65DF3"/>
    <w:rsid w:val="356C7FB1"/>
    <w:rsid w:val="358A7183"/>
    <w:rsid w:val="37632D90"/>
    <w:rsid w:val="37684573"/>
    <w:rsid w:val="37ED004F"/>
    <w:rsid w:val="37F222D9"/>
    <w:rsid w:val="389D4970"/>
    <w:rsid w:val="38A50DF1"/>
    <w:rsid w:val="38EB728D"/>
    <w:rsid w:val="394D67E1"/>
    <w:rsid w:val="3A2F1CE9"/>
    <w:rsid w:val="3A600841"/>
    <w:rsid w:val="3A686B5B"/>
    <w:rsid w:val="3AEA198E"/>
    <w:rsid w:val="3B477D80"/>
    <w:rsid w:val="3B5121F9"/>
    <w:rsid w:val="3B552345"/>
    <w:rsid w:val="3C4C57C1"/>
    <w:rsid w:val="3C9472B4"/>
    <w:rsid w:val="3CA74111"/>
    <w:rsid w:val="3D2D38B6"/>
    <w:rsid w:val="3D404EE8"/>
    <w:rsid w:val="3D91318F"/>
    <w:rsid w:val="3E3A6D82"/>
    <w:rsid w:val="3E514883"/>
    <w:rsid w:val="3EA246C5"/>
    <w:rsid w:val="3F6B5F18"/>
    <w:rsid w:val="3F846E42"/>
    <w:rsid w:val="3FA847A5"/>
    <w:rsid w:val="3FFC1296"/>
    <w:rsid w:val="4110187F"/>
    <w:rsid w:val="41184CDA"/>
    <w:rsid w:val="41C23E6E"/>
    <w:rsid w:val="4213162E"/>
    <w:rsid w:val="43A567F7"/>
    <w:rsid w:val="43C845C3"/>
    <w:rsid w:val="442236DE"/>
    <w:rsid w:val="442C724F"/>
    <w:rsid w:val="44581D0A"/>
    <w:rsid w:val="448A4681"/>
    <w:rsid w:val="44D01572"/>
    <w:rsid w:val="44F12F06"/>
    <w:rsid w:val="457B670F"/>
    <w:rsid w:val="45A63B54"/>
    <w:rsid w:val="45C31B66"/>
    <w:rsid w:val="46190610"/>
    <w:rsid w:val="462D713C"/>
    <w:rsid w:val="46E27CA3"/>
    <w:rsid w:val="46ED3E6B"/>
    <w:rsid w:val="46EE5FEE"/>
    <w:rsid w:val="47557B5A"/>
    <w:rsid w:val="47831FB4"/>
    <w:rsid w:val="487D2952"/>
    <w:rsid w:val="49492299"/>
    <w:rsid w:val="49523771"/>
    <w:rsid w:val="49986883"/>
    <w:rsid w:val="49A60FB6"/>
    <w:rsid w:val="49B60A7B"/>
    <w:rsid w:val="49C83F6A"/>
    <w:rsid w:val="4A491DE9"/>
    <w:rsid w:val="4A7A78BF"/>
    <w:rsid w:val="4AE8302A"/>
    <w:rsid w:val="4D316B33"/>
    <w:rsid w:val="4DAB47C2"/>
    <w:rsid w:val="4DC537A4"/>
    <w:rsid w:val="4F4D74D1"/>
    <w:rsid w:val="4F532EB7"/>
    <w:rsid w:val="50297923"/>
    <w:rsid w:val="51970D7D"/>
    <w:rsid w:val="52A11A3D"/>
    <w:rsid w:val="52C14056"/>
    <w:rsid w:val="530E2D51"/>
    <w:rsid w:val="536F406F"/>
    <w:rsid w:val="54140CEB"/>
    <w:rsid w:val="552349BA"/>
    <w:rsid w:val="55481377"/>
    <w:rsid w:val="56495EF2"/>
    <w:rsid w:val="56680467"/>
    <w:rsid w:val="58530075"/>
    <w:rsid w:val="587C29ED"/>
    <w:rsid w:val="58BF61AD"/>
    <w:rsid w:val="58DB3CCF"/>
    <w:rsid w:val="59BE699D"/>
    <w:rsid w:val="59DC20FA"/>
    <w:rsid w:val="5A3D6C9C"/>
    <w:rsid w:val="5A3F13CD"/>
    <w:rsid w:val="5A823478"/>
    <w:rsid w:val="5AAE51C4"/>
    <w:rsid w:val="5B235947"/>
    <w:rsid w:val="5B6F4A8F"/>
    <w:rsid w:val="5B9D2343"/>
    <w:rsid w:val="5BAD6B6E"/>
    <w:rsid w:val="5BB43EFF"/>
    <w:rsid w:val="5C7D6E07"/>
    <w:rsid w:val="5D737D99"/>
    <w:rsid w:val="5DA15CA9"/>
    <w:rsid w:val="5DCE7EF9"/>
    <w:rsid w:val="5E5B6C7F"/>
    <w:rsid w:val="5E7B576E"/>
    <w:rsid w:val="5EB6514C"/>
    <w:rsid w:val="5F037E6E"/>
    <w:rsid w:val="5FDE3F99"/>
    <w:rsid w:val="60B1497A"/>
    <w:rsid w:val="60F63D18"/>
    <w:rsid w:val="618F3313"/>
    <w:rsid w:val="61D86804"/>
    <w:rsid w:val="621464F7"/>
    <w:rsid w:val="62B00A9A"/>
    <w:rsid w:val="638D1F52"/>
    <w:rsid w:val="642C7802"/>
    <w:rsid w:val="64E4451E"/>
    <w:rsid w:val="65706125"/>
    <w:rsid w:val="65CC0515"/>
    <w:rsid w:val="65E03333"/>
    <w:rsid w:val="66123504"/>
    <w:rsid w:val="667A1C2F"/>
    <w:rsid w:val="669808A0"/>
    <w:rsid w:val="66F14FA5"/>
    <w:rsid w:val="66F968E0"/>
    <w:rsid w:val="66FB37A0"/>
    <w:rsid w:val="66FF17D7"/>
    <w:rsid w:val="67C27EA6"/>
    <w:rsid w:val="67D5349B"/>
    <w:rsid w:val="67DA522C"/>
    <w:rsid w:val="681605FC"/>
    <w:rsid w:val="68336D1E"/>
    <w:rsid w:val="685E5C8D"/>
    <w:rsid w:val="693C54CC"/>
    <w:rsid w:val="693D2E71"/>
    <w:rsid w:val="69694880"/>
    <w:rsid w:val="696C7A03"/>
    <w:rsid w:val="69CB581E"/>
    <w:rsid w:val="6A1E7DF5"/>
    <w:rsid w:val="6A406AE2"/>
    <w:rsid w:val="6A421BFD"/>
    <w:rsid w:val="6BBB2E94"/>
    <w:rsid w:val="6BBE49BF"/>
    <w:rsid w:val="6C5D5B91"/>
    <w:rsid w:val="6C6D37AC"/>
    <w:rsid w:val="6C6F75E5"/>
    <w:rsid w:val="6C7E626D"/>
    <w:rsid w:val="6CE83B42"/>
    <w:rsid w:val="6CF52916"/>
    <w:rsid w:val="6D4E33BE"/>
    <w:rsid w:val="6D546EDE"/>
    <w:rsid w:val="6D806BB4"/>
    <w:rsid w:val="6DF32B48"/>
    <w:rsid w:val="6F6B79D9"/>
    <w:rsid w:val="6FAA6E34"/>
    <w:rsid w:val="702C7A97"/>
    <w:rsid w:val="704D166F"/>
    <w:rsid w:val="7067128E"/>
    <w:rsid w:val="709C13CF"/>
    <w:rsid w:val="709E7084"/>
    <w:rsid w:val="712B0449"/>
    <w:rsid w:val="7164687A"/>
    <w:rsid w:val="717D1F81"/>
    <w:rsid w:val="72E21289"/>
    <w:rsid w:val="74175043"/>
    <w:rsid w:val="74BB718E"/>
    <w:rsid w:val="75417C28"/>
    <w:rsid w:val="7590179A"/>
    <w:rsid w:val="768E5ED5"/>
    <w:rsid w:val="76EB6C11"/>
    <w:rsid w:val="78393751"/>
    <w:rsid w:val="7861146E"/>
    <w:rsid w:val="786F69A2"/>
    <w:rsid w:val="79E667DE"/>
    <w:rsid w:val="7A8F6158"/>
    <w:rsid w:val="7ACD758F"/>
    <w:rsid w:val="7AF31F44"/>
    <w:rsid w:val="7BAA1350"/>
    <w:rsid w:val="7C6A62AD"/>
    <w:rsid w:val="7D276660"/>
    <w:rsid w:val="7D2843B0"/>
    <w:rsid w:val="7D681A20"/>
    <w:rsid w:val="7DF248C1"/>
    <w:rsid w:val="7E0F663F"/>
    <w:rsid w:val="7E666910"/>
    <w:rsid w:val="7E8C3A75"/>
    <w:rsid w:val="7F8D46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annotation text"/>
    <w:basedOn w:val="1"/>
    <w:qFormat/>
    <w:uiPriority w:val="0"/>
    <w:pPr>
      <w:jc w:val="left"/>
    </w:pPr>
  </w:style>
  <w:style w:type="paragraph" w:styleId="5">
    <w:name w:val="Body Text Indent"/>
    <w:basedOn w:val="1"/>
    <w:unhideWhenUsed/>
    <w:qFormat/>
    <w:uiPriority w:val="0"/>
    <w:pPr>
      <w:spacing w:after="120"/>
      <w:ind w:left="420" w:leftChars="200"/>
    </w:pPr>
  </w:style>
  <w:style w:type="paragraph" w:styleId="6">
    <w:name w:val="Plain Text"/>
    <w:basedOn w:val="1"/>
    <w:qFormat/>
    <w:uiPriority w:val="99"/>
    <w:rPr>
      <w:rFonts w:ascii="宋体" w:hAnsi="Courier New"/>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2"/>
    <w:basedOn w:val="5"/>
    <w:qFormat/>
    <w:uiPriority w:val="0"/>
    <w:pPr>
      <w:ind w:firstLine="42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 w:type="character" w:styleId="13">
    <w:name w:val="page number"/>
    <w:qFormat/>
    <w:uiPriority w:val="0"/>
  </w:style>
  <w:style w:type="paragraph" w:customStyle="1" w:styleId="14">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960</Words>
  <Characters>990</Characters>
  <Lines>0</Lines>
  <Paragraphs>0</Paragraphs>
  <TotalTime>118</TotalTime>
  <ScaleCrop>false</ScaleCrop>
  <LinksUpToDate>false</LinksUpToDate>
  <CharactersWithSpaces>1105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2021-12-10T02:26:00Z</dcterms:created>
  <dc:creator>jiangll1</dc:creator>
  <cp:lastModifiedBy>人资共享文书</cp:lastModifiedBy>
  <cp:lastPrinted>2024-12-12T08:22:00Z</cp:lastPrinted>
  <dcterms:modified xsi:type="dcterms:W3CDTF">2025-08-19T01:30:22Z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C40EC87044B84328A55B5EEEDBA50432</vt:lpwstr>
  </property>
</Properties>
</file>