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现状：</w:t>
      </w:r>
      <w:r>
        <w:rPr>
          <w:rFonts w:hint="eastAsia" w:ascii="宋体" w:hAnsi="宋体" w:eastAsia="宋体" w:cs="宋体"/>
          <w:sz w:val="32"/>
          <w:szCs w:val="32"/>
          <w:lang w:val="en-US" w:eastAsia="zh-CN" w:bidi="ar-SA"/>
        </w:rPr>
        <w:t>随着电力系统规模扩大和用户对可靠性要求提升，低压保供电应用越来越多。根据现场如果需要在低压到导线处接入则需要对导线进行剥皮。传统导线剥皮与连接工具因效率低、安全性差等问题逐渐无法满足现代电网运维需求。目前，人工剥皮耗时费力且易疲劳，绝缘防护高度依赖操作者经验，存在触电风险；而现有工具兼容性不足，难以适配多规格导线及高压复杂环境，且在剥皮过程中易损伤导体，导致线路故障隐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技术要求：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1.剥皮工具研发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（1）设计绝缘杆与剥皮钳联动机构，通过旋转绝缘杆驱动齿轮组控制剥皮钳动作，实现地面剥皮操作；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（2）优化绝缘杆材料及剥皮刃口结构，确保剥皮过程不损伤导线导体。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2.电动快速接入装置设计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（1）开发动导线端卡钳式连接模块，通过旋转绝缘棒收紧卡钳，实现导线快速固定；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（2）设计发电机电缆端母头接口，兼容标准公头插接，保障大电流承载能力。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3.绝缘杆集成与安全防护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（1）集成绝缘杆与电动安装装置，确保带电作业安全</w:t>
      </w:r>
      <w:r>
        <w:rPr>
          <w:rFonts w:hint="eastAsia" w:ascii="宋体" w:hAnsi="宋体" w:eastAsia="宋体" w:cs="宋体"/>
          <w:sz w:val="32"/>
          <w:szCs w:val="32"/>
        </w:rPr>
        <w:t>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（2）优化绝缘结构设计，满足电压等级要求。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预期成果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1.低压架空导线快速接入装置2套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2.</w:t>
      </w: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装置操作说明书1份。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PingFang-SC-Regular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BD289B"/>
    <w:rsid w:val="04BD289B"/>
    <w:rsid w:val="2E38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2025-07-01T03:04:00Z</dcterms:created>
  <dc:creator>yuanpengfei</dc:creator>
  <cp:lastModifiedBy>yuanpengfei</cp:lastModifiedBy>
  <dcterms:modified xsi:type="dcterms:W3CDTF">2025-07-01T03:35:38Z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47E39332D2E94FDB94A039DC1B2BF900</vt:lpwstr>
  </property>
</Properties>
</file>