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sz w:val="30"/>
          <w:szCs w:val="30"/>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_GBK" w:hAnsi="方正小标宋_GBK" w:eastAsia="方正小标宋_GBK" w:cs="方正小标宋_GBK"/>
          <w:sz w:val="44"/>
          <w:szCs w:val="44"/>
          <w:lang w:val="en-US" w:eastAsia="zh-CN"/>
        </w:rPr>
      </w:pPr>
      <w:r>
        <w:rPr>
          <w:rFonts w:hint="eastAsia" w:ascii="方正小标宋_GBK" w:hAnsi="方正小标宋_GBK" w:eastAsia="方正小标宋_GBK" w:cs="方正小标宋_GBK"/>
          <w:sz w:val="44"/>
          <w:szCs w:val="44"/>
          <w:lang w:val="en-US" w:eastAsia="zh-CN"/>
        </w:rPr>
        <w:t>陵水供电局2025年理发室物品采购</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_GBK" w:hAnsi="方正小标宋_GBK" w:eastAsia="方正小标宋_GBK" w:cs="方正小标宋_GBK"/>
          <w:sz w:val="44"/>
          <w:szCs w:val="44"/>
          <w:lang w:val="en-US" w:eastAsia="zh-CN"/>
        </w:rPr>
      </w:pPr>
      <w:r>
        <w:rPr>
          <w:rFonts w:hint="eastAsia" w:ascii="方正小标宋_GBK" w:hAnsi="方正小标宋_GBK" w:eastAsia="方正小标宋_GBK" w:cs="方正小标宋_GBK"/>
          <w:sz w:val="44"/>
          <w:szCs w:val="44"/>
          <w:lang w:val="en-US" w:eastAsia="zh-CN"/>
        </w:rPr>
        <w:t>技术要求</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_GBK" w:hAnsi="方正小标宋_GBK" w:eastAsia="方正小标宋_GBK" w:cs="方正小标宋_GBK"/>
          <w:sz w:val="36"/>
          <w:szCs w:val="36"/>
          <w:lang w:val="en-US" w:eastAsia="zh-CN"/>
        </w:rPr>
      </w:pPr>
    </w:p>
    <w:p>
      <w:pPr>
        <w:keepNext w:val="0"/>
        <w:keepLines w:val="0"/>
        <w:pageBreakBefore w:val="0"/>
        <w:widowControl w:val="0"/>
        <w:kinsoku/>
        <w:wordWrap/>
        <w:overflowPunct/>
        <w:topLinePunct w:val="0"/>
        <w:autoSpaceDE/>
        <w:autoSpaceDN/>
        <w:bidi/>
        <w:adjustRightInd/>
        <w:snapToGrid/>
        <w:spacing w:line="560" w:lineRule="exact"/>
        <w:ind w:firstLine="640" w:firstLineChars="200"/>
        <w:jc w:val="right"/>
        <w:textAlignment w:val="auto"/>
        <w:rPr>
          <w:rFonts w:hint="default" w:ascii="仿宋_GB2312" w:hAnsi="仿宋_GB2312" w:eastAsia="仿宋_GB2312" w:cs="仿宋_GB2312"/>
          <w:sz w:val="32"/>
          <w:szCs w:val="32"/>
          <w:shd w:val="clear" w:color="auto" w:fill="auto"/>
          <w:lang w:val="en-US" w:eastAsia="zh-CN"/>
        </w:rPr>
      </w:pPr>
      <w:r>
        <w:rPr>
          <w:rFonts w:hint="eastAsia" w:ascii="黑体" w:hAnsi="黑体" w:eastAsia="黑体" w:cs="黑体"/>
          <w:sz w:val="32"/>
          <w:szCs w:val="32"/>
          <w:shd w:val="clear" w:color="auto" w:fill="auto"/>
          <w:lang w:val="en-US" w:eastAsia="zh-CN"/>
        </w:rPr>
        <w:t xml:space="preserve">    一、供应商资质与合规要求 </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left"/>
        <w:textAlignment w:val="auto"/>
        <w:rPr>
          <w:rFonts w:hint="default" w:ascii="楷体_GB2312" w:hAnsi="楷体_GB2312" w:eastAsia="楷体_GB2312" w:cs="楷体_GB2312"/>
          <w:sz w:val="32"/>
          <w:szCs w:val="32"/>
          <w:shd w:val="clear" w:color="auto" w:fill="auto"/>
          <w:lang w:val="en-US" w:eastAsia="zh-CN"/>
        </w:rPr>
      </w:pPr>
      <w:r>
        <w:rPr>
          <w:rFonts w:hint="eastAsia" w:ascii="楷体_GB2312" w:hAnsi="楷体_GB2312" w:eastAsia="楷体_GB2312" w:cs="楷体_GB2312"/>
          <w:sz w:val="32"/>
          <w:szCs w:val="32"/>
          <w:shd w:val="clear" w:color="auto" w:fill="auto"/>
          <w:lang w:val="en-US" w:eastAsia="zh-CN"/>
        </w:rPr>
        <w:t xml:space="preserve">（一） 法定证照  </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shd w:val="clear" w:color="auto" w:fill="auto"/>
          <w:lang w:val="en-US" w:eastAsia="zh-CN"/>
        </w:rPr>
      </w:pPr>
      <w:r>
        <w:rPr>
          <w:rFonts w:hint="eastAsia" w:ascii="仿宋_GB2312" w:hAnsi="仿宋_GB2312" w:eastAsia="仿宋_GB2312" w:cs="仿宋_GB2312"/>
          <w:sz w:val="32"/>
          <w:szCs w:val="32"/>
          <w:shd w:val="clear" w:color="auto" w:fill="auto"/>
          <w:lang w:val="en-US" w:eastAsia="zh-CN"/>
        </w:rPr>
        <w:t>1. 供应商需提供有效期内的《营业许可证》。</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left"/>
        <w:textAlignment w:val="auto"/>
        <w:rPr>
          <w:rFonts w:hint="eastAsia" w:ascii="黑体" w:hAnsi="黑体" w:eastAsia="黑体" w:cs="黑体"/>
          <w:sz w:val="32"/>
          <w:szCs w:val="32"/>
          <w:shd w:val="clear" w:color="auto" w:fill="auto"/>
          <w:lang w:val="en-US" w:eastAsia="zh-CN"/>
        </w:rPr>
      </w:pPr>
      <w:r>
        <w:rPr>
          <w:rFonts w:hint="eastAsia" w:ascii="黑体" w:hAnsi="黑体" w:eastAsia="黑体" w:cs="黑体"/>
          <w:sz w:val="32"/>
          <w:szCs w:val="32"/>
          <w:shd w:val="clear" w:color="auto" w:fill="auto"/>
          <w:lang w:val="en-US" w:eastAsia="zh-CN"/>
        </w:rPr>
        <w:t>二、物品质量技术要求</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left"/>
        <w:textAlignment w:val="auto"/>
        <w:rPr>
          <w:rFonts w:hint="eastAsia" w:ascii="楷体_GB2312" w:hAnsi="楷体_GB2312" w:eastAsia="楷体_GB2312" w:cs="楷体_GB2312"/>
          <w:sz w:val="32"/>
          <w:szCs w:val="32"/>
          <w:shd w:val="clear" w:color="auto" w:fill="auto"/>
          <w:lang w:val="en-US" w:eastAsia="zh-CN"/>
        </w:rPr>
      </w:pPr>
      <w:r>
        <w:rPr>
          <w:rFonts w:hint="eastAsia" w:ascii="楷体_GB2312" w:hAnsi="楷体_GB2312" w:eastAsia="楷体_GB2312" w:cs="楷体_GB2312"/>
          <w:sz w:val="32"/>
          <w:szCs w:val="32"/>
          <w:shd w:val="clear" w:color="auto" w:fill="auto"/>
          <w:lang w:val="en-US" w:eastAsia="zh-CN"/>
        </w:rPr>
        <w:t>（一） 质量标准</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left"/>
        <w:textAlignment w:val="auto"/>
        <w:rPr>
          <w:rFonts w:hint="eastAsia" w:ascii="仿宋_GB2312" w:hAnsi="仿宋_GB2312" w:eastAsia="仿宋_GB2312" w:cs="仿宋_GB2312"/>
          <w:sz w:val="32"/>
          <w:szCs w:val="32"/>
          <w:shd w:val="clear" w:color="auto" w:fill="auto"/>
          <w:lang w:val="en-US" w:eastAsia="zh-CN"/>
        </w:rPr>
      </w:pPr>
      <w:r>
        <w:rPr>
          <w:rFonts w:hint="eastAsia" w:ascii="仿宋_GB2312" w:hAnsi="仿宋_GB2312" w:eastAsia="仿宋_GB2312" w:cs="仿宋_GB2312"/>
          <w:sz w:val="32"/>
          <w:szCs w:val="32"/>
          <w:shd w:val="clear" w:color="auto" w:fill="auto"/>
          <w:lang w:val="en-US" w:eastAsia="zh-CN"/>
        </w:rPr>
        <w:t>1.物品需符合国家标准。</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left"/>
        <w:textAlignment w:val="auto"/>
        <w:rPr>
          <w:rFonts w:hint="eastAsia" w:ascii="仿宋_GB2312" w:hAnsi="仿宋_GB2312" w:eastAsia="仿宋_GB2312" w:cs="仿宋_GB2312"/>
          <w:sz w:val="32"/>
          <w:szCs w:val="32"/>
          <w:shd w:val="clear" w:color="auto" w:fill="auto"/>
          <w:lang w:val="en-US" w:eastAsia="zh-CN"/>
        </w:rPr>
      </w:pPr>
      <w:r>
        <w:rPr>
          <w:rFonts w:hint="eastAsia" w:ascii="仿宋_GB2312" w:hAnsi="仿宋_GB2312" w:eastAsia="仿宋_GB2312" w:cs="仿宋_GB2312"/>
          <w:sz w:val="32"/>
          <w:szCs w:val="32"/>
          <w:shd w:val="clear" w:color="auto" w:fill="auto"/>
          <w:lang w:val="en-US" w:eastAsia="zh-CN"/>
        </w:rPr>
        <w:t>2.标签与说明书需符合管理规定。</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640" w:firstLineChars="200"/>
        <w:jc w:val="left"/>
        <w:textAlignment w:val="auto"/>
        <w:rPr>
          <w:rFonts w:hint="eastAsia" w:ascii="仿宋_GB2312" w:hAnsi="仿宋_GB2312" w:eastAsia="仿宋_GB2312" w:cs="仿宋_GB2312"/>
          <w:b/>
          <w:bCs/>
          <w:sz w:val="32"/>
          <w:szCs w:val="32"/>
          <w:lang w:val="en-US" w:eastAsia="zh-CN"/>
        </w:rPr>
      </w:pPr>
      <w:r>
        <w:rPr>
          <w:rFonts w:hint="eastAsia" w:ascii="黑体" w:hAnsi="黑体" w:eastAsia="黑体" w:cs="黑体"/>
          <w:sz w:val="32"/>
          <w:szCs w:val="32"/>
          <w:shd w:val="clear" w:color="auto" w:fill="auto"/>
          <w:lang w:val="en-US" w:eastAsia="zh-CN"/>
        </w:rPr>
        <w:t>三、</w:t>
      </w:r>
      <w:r>
        <w:rPr>
          <w:rFonts w:hint="eastAsia" w:ascii="黑体" w:hAnsi="黑体" w:eastAsia="黑体" w:cs="黑体"/>
          <w:b w:val="0"/>
          <w:bCs w:val="0"/>
          <w:sz w:val="32"/>
          <w:szCs w:val="32"/>
          <w:lang w:val="en-US" w:eastAsia="zh-CN"/>
        </w:rPr>
        <w:t>采购内容及实施过程要求</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楷体_GB2312" w:hAnsi="楷体_GB2312" w:eastAsia="楷体_GB2312" w:cs="楷体_GB2312"/>
          <w:sz w:val="32"/>
          <w:szCs w:val="32"/>
          <w:shd w:val="clear" w:color="auto" w:fill="auto"/>
          <w:lang w:val="en-US" w:eastAsia="zh-CN"/>
        </w:rPr>
      </w:pPr>
      <w:r>
        <w:rPr>
          <w:rFonts w:hint="eastAsia" w:ascii="楷体_GB2312" w:hAnsi="楷体_GB2312" w:eastAsia="楷体_GB2312" w:cs="楷体_GB2312"/>
          <w:sz w:val="32"/>
          <w:szCs w:val="32"/>
          <w:shd w:val="clear" w:color="auto" w:fill="auto"/>
          <w:lang w:val="en-US" w:eastAsia="zh-CN"/>
        </w:rPr>
        <w:t>（一）采购内容</w:t>
      </w:r>
    </w:p>
    <w:p>
      <w:pPr>
        <w:pStyle w:val="2"/>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shd w:val="clear" w:color="auto" w:fill="auto"/>
          <w:lang w:val="en-US" w:eastAsia="zh-CN"/>
        </w:rPr>
        <w:t>1.</w:t>
      </w:r>
      <w:r>
        <w:rPr>
          <w:rFonts w:hint="eastAsia" w:ascii="仿宋_GB2312" w:hAnsi="仿宋_GB2312" w:eastAsia="仿宋_GB2312" w:cs="仿宋_GB2312"/>
          <w:sz w:val="32"/>
          <w:szCs w:val="32"/>
          <w:lang w:val="en-US" w:eastAsia="zh-CN"/>
        </w:rPr>
        <w:t>参照附件4陵水供电局2025年理发室物品零星采购报价表</w:t>
      </w:r>
    </w:p>
    <w:p>
      <w:pPr>
        <w:pStyle w:val="2"/>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（二）</w:t>
      </w:r>
      <w:r>
        <w:rPr>
          <w:rFonts w:hint="eastAsia" w:ascii="楷体_GB2312" w:hAnsi="楷体_GB2312" w:eastAsia="楷体_GB2312" w:cs="楷体_GB2312"/>
          <w:b w:val="0"/>
          <w:bCs w:val="0"/>
          <w:sz w:val="32"/>
          <w:szCs w:val="32"/>
          <w:lang w:val="en-US" w:eastAsia="zh-CN"/>
        </w:rPr>
        <w:t>实施过程要求</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rPr>
        <w:t>交货/服务期限：</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自送达成交通知书之日起至2025年9月30日止。</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2.报价文件模板</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参照附件4零星采购报价表填写。</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3.供应商响应需提供的证明材料</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加盖公章的</w:t>
      </w:r>
      <w:r>
        <w:rPr>
          <w:rFonts w:hint="eastAsia" w:ascii="仿宋_GB2312" w:hAnsi="仿宋_GB2312" w:eastAsia="仿宋_GB2312" w:cs="仿宋_GB2312"/>
          <w:sz w:val="32"/>
          <w:szCs w:val="32"/>
        </w:rPr>
        <w:t>营业执照、组织机构代码证、税务登记证或三证合一复印件</w:t>
      </w:r>
      <w:r>
        <w:rPr>
          <w:rFonts w:hint="eastAsia" w:ascii="仿宋_GB2312" w:hAnsi="仿宋_GB2312" w:eastAsia="仿宋_GB2312" w:cs="仿宋_GB2312"/>
          <w:sz w:val="32"/>
          <w:szCs w:val="32"/>
          <w:lang w:val="en-US" w:eastAsia="zh-CN"/>
        </w:rPr>
        <w:t>、法定代表人身份证复印件、加盖公章的零星采购报价表。</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200" w:firstLine="320" w:firstLineChars="1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4.履约标准及交付物</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标准：成交</w:t>
      </w:r>
      <w:r>
        <w:rPr>
          <w:rFonts w:hint="eastAsia" w:ascii="仿宋_GB2312" w:hAnsi="仿宋_GB2312" w:eastAsia="仿宋_GB2312" w:cs="仿宋_GB2312"/>
          <w:sz w:val="32"/>
          <w:szCs w:val="32"/>
        </w:rPr>
        <w:t>人提供的产品或服务必须满足采购</w:t>
      </w:r>
      <w:r>
        <w:rPr>
          <w:rFonts w:hint="eastAsia" w:ascii="仿宋_GB2312" w:hAnsi="仿宋_GB2312" w:eastAsia="仿宋_GB2312" w:cs="仿宋_GB2312"/>
          <w:sz w:val="32"/>
          <w:szCs w:val="32"/>
          <w:lang w:val="en-US" w:eastAsia="zh-CN"/>
        </w:rPr>
        <w:t>公告</w:t>
      </w:r>
      <w:r>
        <w:rPr>
          <w:rFonts w:hint="eastAsia" w:ascii="仿宋_GB2312" w:hAnsi="仿宋_GB2312" w:eastAsia="仿宋_GB2312" w:cs="仿宋_GB2312"/>
          <w:sz w:val="32"/>
          <w:szCs w:val="32"/>
        </w:rPr>
        <w:t>规定的技术要求和质量标准</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在服务期限内及时响应并根据甲方要求提供产品。投标商报价不得多于项目预算，我局将根据实际发生的费用开展结算，</w:t>
      </w:r>
      <w:r>
        <w:rPr>
          <w:rFonts w:hint="eastAsia" w:ascii="仿宋_GB2312" w:hAnsi="仿宋_GB2312" w:eastAsia="仿宋_GB2312" w:cs="仿宋_GB2312"/>
          <w:sz w:val="32"/>
          <w:szCs w:val="32"/>
          <w:lang w:eastAsia="zh-CN"/>
        </w:rPr>
        <w:t>结算时成交方应在</w:t>
      </w:r>
      <w:r>
        <w:rPr>
          <w:rFonts w:hint="eastAsia" w:ascii="仿宋_GB2312" w:hAnsi="仿宋_GB2312" w:eastAsia="仿宋_GB2312" w:cs="仿宋_GB2312"/>
          <w:sz w:val="32"/>
          <w:szCs w:val="32"/>
          <w:lang w:val="en-US" w:eastAsia="zh-CN"/>
        </w:rPr>
        <w:t>甲方付款20日前开具等额的增值税专用发票。</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lang w:eastAsia="zh-CN"/>
        </w:rPr>
        <w:t>供应商确认方式</w:t>
      </w:r>
      <w:r>
        <w:rPr>
          <w:rFonts w:hint="eastAsia" w:ascii="仿宋_GB2312" w:hAnsi="仿宋_GB2312" w:eastAsia="仿宋_GB2312" w:cs="仿宋_GB2312"/>
          <w:sz w:val="32"/>
          <w:szCs w:val="32"/>
          <w:lang w:val="en-US" w:eastAsia="zh-CN"/>
        </w:rPr>
        <w:t>及成交标准</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firstLine="640" w:firstLineChars="200"/>
        <w:jc w:val="both"/>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评审与推荐原则：</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eastAsia="zh-CN"/>
        </w:rPr>
        <w:t>按照质量和服务满足采购要求且报价最低的原则评审与推荐零星采购项目成交供应商，报价相同时，以质量优者为先；报价、质量均相同的，以服务优者为先。</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left"/>
        <w:textAlignment w:val="auto"/>
        <w:rPr>
          <w:rFonts w:hint="eastAsia" w:ascii="黑体" w:hAnsi="黑体" w:eastAsia="黑体" w:cs="黑体"/>
          <w:sz w:val="32"/>
          <w:szCs w:val="32"/>
          <w:shd w:val="clear" w:color="auto" w:fill="auto"/>
          <w:lang w:val="en-US" w:eastAsia="zh-CN"/>
        </w:rPr>
      </w:pPr>
      <w:r>
        <w:rPr>
          <w:rFonts w:hint="eastAsia" w:ascii="黑体" w:hAnsi="黑体" w:eastAsia="黑体" w:cs="黑体"/>
          <w:sz w:val="32"/>
          <w:szCs w:val="32"/>
          <w:shd w:val="clear" w:color="auto" w:fill="auto"/>
          <w:lang w:val="en-US" w:eastAsia="zh-CN"/>
        </w:rPr>
        <w:t>四、供应时效与响应要求</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left"/>
        <w:textAlignment w:val="auto"/>
        <w:rPr>
          <w:rFonts w:hint="eastAsia" w:ascii="楷体_GB2312" w:hAnsi="楷体_GB2312" w:eastAsia="楷体_GB2312" w:cs="楷体_GB2312"/>
          <w:sz w:val="32"/>
          <w:szCs w:val="32"/>
          <w:shd w:val="clear" w:color="auto" w:fill="auto"/>
          <w:lang w:val="en-US" w:eastAsia="zh-CN"/>
        </w:rPr>
      </w:pPr>
      <w:r>
        <w:rPr>
          <w:rFonts w:hint="eastAsia" w:ascii="楷体_GB2312" w:hAnsi="楷体_GB2312" w:eastAsia="楷体_GB2312" w:cs="楷体_GB2312"/>
          <w:sz w:val="32"/>
          <w:szCs w:val="32"/>
          <w:shd w:val="clear" w:color="auto" w:fill="auto"/>
          <w:lang w:val="en-US" w:eastAsia="zh-CN"/>
        </w:rPr>
        <w:t>（一） 交付时限</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left"/>
        <w:textAlignment w:val="auto"/>
        <w:rPr>
          <w:rFonts w:hint="eastAsia" w:ascii="仿宋_GB2312" w:hAnsi="仿宋_GB2312" w:eastAsia="仿宋_GB2312" w:cs="仿宋_GB2312"/>
          <w:sz w:val="32"/>
          <w:szCs w:val="32"/>
          <w:shd w:val="clear" w:color="auto" w:fill="auto"/>
          <w:lang w:val="en-US" w:eastAsia="zh-CN"/>
        </w:rPr>
      </w:pPr>
      <w:r>
        <w:rPr>
          <w:rFonts w:hint="eastAsia" w:ascii="仿宋_GB2312" w:hAnsi="仿宋_GB2312" w:eastAsia="仿宋_GB2312" w:cs="仿宋_GB2312"/>
          <w:sz w:val="32"/>
          <w:szCs w:val="32"/>
          <w:shd w:val="clear" w:color="auto" w:fill="auto"/>
          <w:lang w:val="en-US" w:eastAsia="zh-CN"/>
        </w:rPr>
        <w:t>1. 常规订单：合同约定时间内交付，逾期超24小时需承担违约责任（违约金≥订单金额0.1%/日）。</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left"/>
        <w:textAlignment w:val="auto"/>
        <w:rPr>
          <w:rFonts w:hint="eastAsia" w:ascii="黑体" w:hAnsi="黑体" w:eastAsia="黑体" w:cs="黑体"/>
          <w:sz w:val="32"/>
          <w:szCs w:val="32"/>
          <w:shd w:val="clear" w:color="auto" w:fill="auto"/>
          <w:lang w:val="en-US" w:eastAsia="zh-CN"/>
        </w:rPr>
      </w:pPr>
      <w:r>
        <w:rPr>
          <w:rFonts w:hint="eastAsia" w:ascii="黑体" w:hAnsi="黑体" w:eastAsia="黑体" w:cs="黑体"/>
          <w:sz w:val="32"/>
          <w:szCs w:val="32"/>
          <w:shd w:val="clear" w:color="auto" w:fill="auto"/>
          <w:lang w:val="en-US" w:eastAsia="zh-CN"/>
        </w:rPr>
        <w:t>五、验收与文件管理</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left"/>
        <w:textAlignment w:val="auto"/>
        <w:rPr>
          <w:rFonts w:hint="eastAsia" w:ascii="楷体_GB2312" w:hAnsi="楷体_GB2312" w:eastAsia="楷体_GB2312" w:cs="楷体_GB2312"/>
          <w:sz w:val="32"/>
          <w:szCs w:val="32"/>
          <w:shd w:val="clear" w:color="auto" w:fill="auto"/>
          <w:lang w:val="en-US" w:eastAsia="zh-CN"/>
        </w:rPr>
      </w:pPr>
      <w:r>
        <w:rPr>
          <w:rFonts w:hint="eastAsia" w:ascii="楷体_GB2312" w:hAnsi="楷体_GB2312" w:eastAsia="楷体_GB2312" w:cs="楷体_GB2312"/>
          <w:sz w:val="32"/>
          <w:szCs w:val="32"/>
          <w:shd w:val="clear" w:color="auto" w:fill="auto"/>
          <w:lang w:val="en-US" w:eastAsia="zh-CN"/>
        </w:rPr>
        <w:t>（一） 验收标准</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left"/>
        <w:textAlignment w:val="auto"/>
        <w:rPr>
          <w:rFonts w:hint="eastAsia" w:ascii="仿宋_GB2312" w:hAnsi="仿宋_GB2312" w:eastAsia="仿宋_GB2312" w:cs="仿宋_GB2312"/>
          <w:sz w:val="32"/>
          <w:szCs w:val="32"/>
          <w:shd w:val="clear" w:color="auto" w:fill="auto"/>
          <w:lang w:val="en-US" w:eastAsia="zh-CN"/>
        </w:rPr>
      </w:pPr>
      <w:r>
        <w:rPr>
          <w:rFonts w:hint="eastAsia" w:ascii="仿宋_GB2312" w:hAnsi="仿宋_GB2312" w:eastAsia="仿宋_GB2312" w:cs="仿宋_GB2312"/>
          <w:sz w:val="32"/>
          <w:szCs w:val="32"/>
          <w:shd w:val="clear" w:color="auto" w:fill="auto"/>
          <w:lang w:val="en-US" w:eastAsia="zh-CN"/>
        </w:rPr>
        <w:t>1.到货后1天内完成验收，核查项目：外观完整性、数量、有效期、质检报告。</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left"/>
        <w:textAlignment w:val="auto"/>
        <w:rPr>
          <w:rFonts w:hint="eastAsia" w:ascii="黑体" w:hAnsi="黑体" w:eastAsia="黑体" w:cs="黑体"/>
          <w:sz w:val="32"/>
          <w:szCs w:val="32"/>
          <w:shd w:val="clear" w:color="auto" w:fill="auto"/>
          <w:lang w:val="en-US" w:eastAsia="zh-CN"/>
        </w:rPr>
      </w:pPr>
      <w:r>
        <w:rPr>
          <w:rFonts w:hint="eastAsia" w:ascii="黑体" w:hAnsi="黑体" w:eastAsia="黑体" w:cs="黑体"/>
          <w:sz w:val="32"/>
          <w:szCs w:val="32"/>
          <w:shd w:val="clear" w:color="auto" w:fill="auto"/>
          <w:lang w:val="en-US" w:eastAsia="zh-CN"/>
        </w:rPr>
        <w:t>六、违约责任与赔偿</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left"/>
        <w:textAlignment w:val="auto"/>
        <w:rPr>
          <w:rFonts w:hint="eastAsia" w:ascii="仿宋_GB2312" w:hAnsi="仿宋_GB2312" w:eastAsia="仿宋_GB2312" w:cs="仿宋_GB2312"/>
          <w:sz w:val="32"/>
          <w:szCs w:val="32"/>
          <w:shd w:val="clear" w:color="auto" w:fill="auto"/>
          <w:lang w:val="en-US" w:eastAsia="zh-CN"/>
        </w:rPr>
      </w:pPr>
      <w:r>
        <w:rPr>
          <w:rFonts w:hint="eastAsia" w:ascii="仿宋_GB2312" w:hAnsi="仿宋_GB2312" w:eastAsia="仿宋_GB2312" w:cs="仿宋_GB2312"/>
          <w:sz w:val="32"/>
          <w:szCs w:val="32"/>
          <w:shd w:val="clear" w:color="auto" w:fill="auto"/>
          <w:lang w:val="en-US" w:eastAsia="zh-CN"/>
        </w:rPr>
        <w:t>（一）质量问题：无条件退换货，并支付合同金额50%违约金。</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left"/>
        <w:textAlignment w:val="auto"/>
        <w:rPr>
          <w:rFonts w:hint="eastAsia" w:ascii="仿宋_GB2312" w:hAnsi="仿宋_GB2312" w:eastAsia="仿宋_GB2312" w:cs="仿宋_GB2312"/>
          <w:sz w:val="32"/>
          <w:szCs w:val="32"/>
          <w:shd w:val="clear" w:color="auto" w:fill="auto"/>
          <w:lang w:val="en-US" w:eastAsia="zh-CN"/>
        </w:rPr>
      </w:pPr>
      <w:r>
        <w:rPr>
          <w:rFonts w:hint="eastAsia" w:ascii="仿宋_GB2312" w:hAnsi="仿宋_GB2312" w:eastAsia="仿宋_GB2312" w:cs="仿宋_GB2312"/>
          <w:sz w:val="32"/>
          <w:szCs w:val="32"/>
          <w:shd w:val="clear" w:color="auto" w:fill="auto"/>
          <w:lang w:val="en-US" w:eastAsia="zh-CN"/>
        </w:rPr>
        <w:t>（二）延迟交付：订单延迟1周支付订单金额2%违约金，超约定时限可解除合同。</w:t>
      </w:r>
    </w:p>
    <w:p>
      <w:pPr>
        <w:pStyle w:val="2"/>
        <w:keepNext w:val="0"/>
        <w:keepLines w:val="0"/>
        <w:pageBreakBefore w:val="0"/>
        <w:kinsoku/>
        <w:wordWrap/>
        <w:overflowPunct/>
        <w:topLinePunct w:val="0"/>
        <w:autoSpaceDE/>
        <w:autoSpaceDN/>
        <w:bidi w:val="0"/>
        <w:adjustRightInd/>
        <w:snapToGrid/>
        <w:spacing w:line="560" w:lineRule="exact"/>
        <w:ind w:left="0" w:leftChars="0" w:firstLine="640" w:firstLineChars="200"/>
        <w:textAlignment w:val="auto"/>
        <w:rPr>
          <w:rFonts w:hint="eastAsia" w:ascii="黑体" w:hAnsi="黑体" w:eastAsia="黑体" w:cs="黑体"/>
          <w:sz w:val="32"/>
          <w:szCs w:val="32"/>
          <w:shd w:val="clear" w:color="auto" w:fill="auto"/>
          <w:lang w:val="en-US" w:eastAsia="zh-CN"/>
        </w:rPr>
      </w:pPr>
      <w:r>
        <w:rPr>
          <w:rFonts w:hint="eastAsia" w:ascii="黑体" w:hAnsi="黑体" w:eastAsia="黑体" w:cs="黑体"/>
          <w:sz w:val="32"/>
          <w:szCs w:val="32"/>
          <w:shd w:val="clear" w:color="auto" w:fill="auto"/>
          <w:lang w:val="en-US" w:eastAsia="zh-CN"/>
        </w:rPr>
        <w:t>七、其他事项</w:t>
      </w:r>
    </w:p>
    <w:p>
      <w:pPr>
        <w:pStyle w:val="2"/>
        <w:keepNext w:val="0"/>
        <w:keepLines w:val="0"/>
        <w:pageBreakBefore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一</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投标人应保证所提供信息的真实性和有效性</w:t>
      </w:r>
      <w:r>
        <w:rPr>
          <w:rFonts w:hint="eastAsia" w:ascii="仿宋_GB2312" w:hAnsi="仿宋_GB2312" w:eastAsia="仿宋_GB2312" w:cs="仿宋_GB2312"/>
          <w:sz w:val="32"/>
          <w:szCs w:val="32"/>
          <w:lang w:eastAsia="zh-CN"/>
        </w:rPr>
        <w:t>。</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二</w:t>
      </w:r>
      <w:r>
        <w:rPr>
          <w:rFonts w:hint="eastAsia" w:ascii="仿宋_GB2312" w:hAnsi="仿宋_GB2312" w:eastAsia="仿宋_GB2312" w:cs="仿宋_GB2312"/>
          <w:sz w:val="32"/>
          <w:szCs w:val="32"/>
          <w:lang w:eastAsia="zh-CN"/>
        </w:rPr>
        <w:t>）报价低于</w:t>
      </w:r>
      <w:r>
        <w:rPr>
          <w:rFonts w:hint="eastAsia" w:ascii="仿宋_GB2312" w:hAnsi="仿宋_GB2312" w:eastAsia="仿宋_GB2312" w:cs="仿宋_GB2312"/>
          <w:sz w:val="32"/>
          <w:szCs w:val="32"/>
          <w:lang w:val="en-US" w:eastAsia="zh-CN"/>
        </w:rPr>
        <w:t>最高限价9</w:t>
      </w:r>
      <w:bookmarkStart w:id="0" w:name="_GoBack"/>
      <w:bookmarkEnd w:id="0"/>
      <w:r>
        <w:rPr>
          <w:rFonts w:hint="eastAsia" w:ascii="仿宋_GB2312" w:hAnsi="仿宋_GB2312" w:eastAsia="仿宋_GB2312" w:cs="仿宋_GB2312"/>
          <w:sz w:val="32"/>
          <w:szCs w:val="32"/>
          <w:lang w:eastAsia="zh-CN"/>
        </w:rPr>
        <w:t>0%</w:t>
      </w:r>
      <w:r>
        <w:rPr>
          <w:rFonts w:hint="eastAsia" w:ascii="仿宋_GB2312" w:hAnsi="仿宋_GB2312" w:eastAsia="仿宋_GB2312" w:cs="仿宋_GB2312"/>
          <w:sz w:val="32"/>
          <w:szCs w:val="32"/>
          <w:lang w:val="en-US" w:eastAsia="zh-CN"/>
        </w:rPr>
        <w:t>的</w:t>
      </w:r>
      <w:r>
        <w:rPr>
          <w:rFonts w:hint="eastAsia" w:ascii="仿宋_GB2312" w:hAnsi="仿宋_GB2312" w:eastAsia="仿宋_GB2312" w:cs="仿宋_GB2312"/>
          <w:sz w:val="32"/>
          <w:szCs w:val="32"/>
          <w:lang w:eastAsia="zh-CN"/>
        </w:rPr>
        <w:t>，投标人须提供书面说明并提供相关证明材料，未提供书面说明或书面说明不合理的，视为无效报价。开标后采购人发现投标人的报价明显低于其他投标报价或低于成本价的，可要求投标人提供书面说明和相关证明材料，投标人不能提供或提供的材料不能合理说明报价的，视为无效报价。</w:t>
      </w:r>
      <w:r>
        <w:rPr>
          <w:rFonts w:hint="eastAsia" w:ascii="仿宋_GB2312" w:hAnsi="仿宋_GB2312" w:eastAsia="仿宋_GB2312" w:cs="仿宋_GB2312"/>
          <w:sz w:val="32"/>
          <w:szCs w:val="32"/>
          <w:lang w:eastAsia="zh-CN"/>
        </w:rPr>
        <w:br w:type="textWrapping"/>
      </w:r>
      <w:r>
        <w:rPr>
          <w:rFonts w:hint="eastAsia" w:ascii="仿宋_GB2312" w:hAnsi="仿宋_GB2312" w:eastAsia="仿宋_GB2312" w:cs="仿宋_GB2312"/>
          <w:sz w:val="32"/>
          <w:szCs w:val="32"/>
          <w:lang w:val="en-US" w:eastAsia="zh-CN"/>
        </w:rPr>
        <w:t xml:space="preserve">    （三）各投标单位须在</w:t>
      </w:r>
      <w:r>
        <w:rPr>
          <w:rFonts w:hint="eastAsia" w:ascii="仿宋_GB2312" w:hAnsi="仿宋_GB2312" w:eastAsia="仿宋_GB2312" w:cs="仿宋_GB2312"/>
          <w:sz w:val="32"/>
          <w:szCs w:val="32"/>
          <w:lang w:eastAsia="zh-CN"/>
        </w:rPr>
        <w:t>中国南方电网供应链统一服务平台</w:t>
      </w:r>
      <w:r>
        <w:rPr>
          <w:rFonts w:hint="eastAsia" w:ascii="仿宋_GB2312" w:hAnsi="仿宋_GB2312" w:eastAsia="仿宋_GB2312" w:cs="仿宋_GB2312"/>
          <w:sz w:val="32"/>
          <w:szCs w:val="32"/>
          <w:lang w:val="en-US" w:eastAsia="zh-CN"/>
        </w:rPr>
        <w:t>（即电子招标投标交易平台，登录网址：www.bidding.csg.cn）实施电子化采购。凡有意参加投标者，需先行在中国南方电网供应链统一服务平台登记注册和审核通过后完成注册，并在采购公告规定的投标时间内响应，逾期概不受理。</w:t>
      </w:r>
    </w:p>
    <w:p>
      <w:pPr>
        <w:pStyle w:val="2"/>
        <w:rPr>
          <w:rFonts w:hint="eastAsia"/>
          <w:lang w:val="en-US" w:eastAsia="zh-CN"/>
        </w:rPr>
      </w:pPr>
    </w:p>
    <w:p>
      <w:pPr>
        <w:pStyle w:val="2"/>
        <w:rPr>
          <w:rFonts w:hint="eastAsia"/>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3200" w:firstLineChars="10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海南电网有限责任公司陵水</w:t>
      </w:r>
      <w:r>
        <w:rPr>
          <w:rFonts w:hint="eastAsia" w:ascii="仿宋_GB2312" w:hAnsi="仿宋_GB2312" w:eastAsia="仿宋_GB2312" w:cs="仿宋_GB2312"/>
          <w:sz w:val="32"/>
          <w:szCs w:val="32"/>
          <w:lang w:eastAsia="zh-CN"/>
        </w:rPr>
        <w:t>供电局</w:t>
      </w:r>
    </w:p>
    <w:p>
      <w:pPr>
        <w:pStyle w:val="2"/>
        <w:rPr>
          <w:rFonts w:hint="eastAsia"/>
          <w:lang w:val="en-US" w:eastAsia="zh-CN"/>
        </w:rPr>
      </w:pPr>
      <w:r>
        <w:rPr>
          <w:rFonts w:hint="eastAsia" w:ascii="仿宋_GB2312" w:hAnsi="仿宋_GB2312" w:eastAsia="仿宋_GB2312" w:cs="仿宋_GB2312"/>
          <w:sz w:val="32"/>
          <w:szCs w:val="32"/>
          <w:lang w:val="en-US" w:eastAsia="zh-CN"/>
        </w:rPr>
        <w:t xml:space="preserve">                     2025年9</w:t>
      </w:r>
      <w:r>
        <w:rPr>
          <w:rFonts w:hint="eastAsia" w:ascii="仿宋_GB2312" w:hAnsi="仿宋_GB2312" w:eastAsia="仿宋_GB2312" w:cs="仿宋_GB2312"/>
          <w:sz w:val="32"/>
          <w:szCs w:val="32"/>
        </w:rPr>
        <w:t>月</w:t>
      </w: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rPr>
        <w:t>日</w:t>
      </w: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_GBK">
    <w:panose1 w:val="03000509000000000000"/>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4"/>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E6A3ED8"/>
    <w:rsid w:val="02B72C8A"/>
    <w:rsid w:val="0B900FFA"/>
    <w:rsid w:val="1B0327D6"/>
    <w:rsid w:val="1F3025CC"/>
    <w:rsid w:val="21A3011B"/>
    <w:rsid w:val="30187C76"/>
    <w:rsid w:val="3038132E"/>
    <w:rsid w:val="31787FAB"/>
    <w:rsid w:val="393D0800"/>
    <w:rsid w:val="44FA5F22"/>
    <w:rsid w:val="50B56AE0"/>
    <w:rsid w:val="56D33CB5"/>
    <w:rsid w:val="637E7B08"/>
    <w:rsid w:val="664E7F51"/>
    <w:rsid w:val="673556FB"/>
    <w:rsid w:val="6C340216"/>
    <w:rsid w:val="6E6A3ED8"/>
    <w:rsid w:val="6EB225E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First Indent 2"/>
    <w:basedOn w:val="3"/>
    <w:qFormat/>
    <w:uiPriority w:val="0"/>
    <w:pPr>
      <w:ind w:firstLine="420" w:firstLineChars="200"/>
    </w:pPr>
  </w:style>
  <w:style w:type="paragraph" w:styleId="3">
    <w:name w:val="Body Text Indent"/>
    <w:basedOn w:val="1"/>
    <w:qFormat/>
    <w:uiPriority w:val="0"/>
    <w:pPr>
      <w:spacing w:after="120" w:afterLines="0" w:afterAutospacing="0"/>
      <w:ind w:left="420" w:leftChars="200"/>
    </w:pPr>
  </w:style>
  <w:style w:type="paragraph" w:styleId="4">
    <w:name w:val="footer"/>
    <w:basedOn w:val="1"/>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2025-07-02T07:54:00Z</dcterms:created>
  <dc:creator>办公室</dc:creator>
  <cp:lastModifiedBy>马瑞敏</cp:lastModifiedBy>
  <cp:lastPrinted>2025-07-24T03:32:00Z</cp:lastPrinted>
  <dcterms:modified xsi:type="dcterms:W3CDTF">2025-09-04T02:05:29Z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2A84541F6E4A4E7F8841C98535E7C196</vt:lpwstr>
  </property>
</Properties>
</file>