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鼎和财产保险股份有限公司河池中心支公司2025年体检项目采购要求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1、竞价成功后，我司以通知书形式通知医疗机构。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医疗机构通知体检起90天内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。</w:t>
      </w:r>
    </w:p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3、申请人资格要求: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1.在中国境内注册具有独立承担民事责任能力的法人、其他组织或者自然人；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2.具有医疗机构执业许可证；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3.参加采购活动前3年内在经营活动中没有重大违法记录；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4.依照中国现行《医院分级管理办法》规定划分等级为三级甲等及以上的医疗机构；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5.体检报告需在个人体检项目完成后的30日内出具；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6.体检环境健康舒适、干净整洁；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7.体检地点需为河池市金城江区内；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8.本项目不接受联合体竞价。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4、体检费结算方式：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5、其他事项：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医疗机构在收到结算款5个工作日内需安排好体检事宜并通知我司体检；体检费发票需在医疗机构收到结算款后的15个工作日内按相关要求开具。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180" w:right="1440" w:bottom="703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58899A4-2DD9-4DE7-A4CE-194E594C2FE5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9D265FB1-A31E-4CE9-88FB-4070B62A97E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C31795D4-DC96-409B-9DF1-8265D1BEB1D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7517E7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46D5416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B73519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414</Characters>
  <Lines>0</Lines>
  <Paragraphs>0</Paragraphs>
  <TotalTime>247</TotalTime>
  <ScaleCrop>false</ScaleCrop>
  <LinksUpToDate>false</LinksUpToDate>
  <CharactersWithSpaces>418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覃迷丹</cp:lastModifiedBy>
  <dcterms:modified xsi:type="dcterms:W3CDTF">2025-09-03T03:45:50Z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</Properties>
</file>