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360" w:lineRule="auto"/>
        <w:jc w:val="center"/>
        <w:rPr>
          <w:rFonts w:hint="eastAsia" w:asciiTheme="minorEastAsia" w:hAnsiTheme="minorEastAsia" w:eastAsiaTheme="minorEastAsia" w:cstheme="minorEastAsia"/>
          <w:spacing w:val="10"/>
          <w:kern w:val="0"/>
          <w:sz w:val="28"/>
          <w:szCs w:val="21"/>
          <w:lang w:bidi="ar"/>
        </w:rPr>
      </w:pPr>
      <w:r>
        <w:rPr>
          <w:rFonts w:hint="eastAsia" w:asciiTheme="minorEastAsia" w:hAnsiTheme="minorEastAsia" w:eastAsiaTheme="minorEastAsia" w:cstheme="minorEastAsia"/>
          <w:spacing w:val="10"/>
          <w:kern w:val="0"/>
          <w:sz w:val="28"/>
          <w:szCs w:val="20"/>
          <w:lang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 w:cstheme="minorEastAsia"/>
          <w:spacing w:val="10"/>
          <w:kern w:val="0"/>
          <w:sz w:val="28"/>
          <w:szCs w:val="21"/>
          <w:lang w:bidi="ar"/>
        </w:rPr>
        <w:t xml:space="preserve">                 </w:t>
      </w:r>
    </w:p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52"/>
          <w:szCs w:val="5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</w:rPr>
        <w:t>安顺供电局2025年长期挂账往来款项处置建议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b/>
          <w:bCs/>
          <w:sz w:val="52"/>
          <w:szCs w:val="52"/>
        </w:rPr>
        <w:t>技术规范书</w:t>
      </w: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spacing w:val="10"/>
          <w:kern w:val="0"/>
          <w:sz w:val="36"/>
          <w:szCs w:val="20"/>
          <w:lang w:bidi="ar"/>
        </w:rPr>
      </w:pPr>
    </w:p>
    <w:p>
      <w:pPr>
        <w:spacing w:before="624" w:beforeLines="200" w:line="360" w:lineRule="auto"/>
        <w:jc w:val="center"/>
        <w:rPr>
          <w:rFonts w:hint="eastAsia" w:asciiTheme="minorEastAsia" w:hAnsiTheme="minorEastAsia" w:eastAsiaTheme="minorEastAsia" w:cstheme="minorEastAsia"/>
          <w:b/>
          <w:sz w:val="36"/>
          <w:szCs w:val="20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Cs w:val="0"/>
          <w:sz w:val="36"/>
          <w:szCs w:val="20"/>
        </w:rPr>
      </w:pPr>
    </w:p>
    <w:p>
      <w:pPr>
        <w:pStyle w:val="3"/>
        <w:rPr>
          <w:rFonts w:hint="eastAsia" w:asciiTheme="minorEastAsia" w:hAnsiTheme="minorEastAsia" w:eastAsiaTheme="minorEastAsia" w:cstheme="minorEastAsia"/>
          <w:bCs w:val="0"/>
          <w:sz w:val="36"/>
          <w:szCs w:val="20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36"/>
          <w:szCs w:val="20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bCs w:val="0"/>
          <w:sz w:val="36"/>
          <w:szCs w:val="20"/>
        </w:rPr>
      </w:pPr>
    </w:p>
    <w:p>
      <w:pPr>
        <w:pStyle w:val="3"/>
        <w:jc w:val="both"/>
        <w:rPr>
          <w:rFonts w:hint="eastAsia" w:asciiTheme="minorEastAsia" w:hAnsiTheme="minorEastAsia" w:eastAsiaTheme="minorEastAsia" w:cstheme="minorEastAsia"/>
        </w:rPr>
      </w:pPr>
    </w:p>
    <w:p>
      <w:pPr>
        <w:spacing w:before="624" w:beforeLines="200" w:line="360" w:lineRule="auto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30"/>
          <w:szCs w:val="20"/>
        </w:rPr>
      </w:pPr>
      <w:r>
        <w:rPr>
          <w:rFonts w:hint="eastAsia" w:asciiTheme="minorEastAsia" w:hAnsiTheme="minorEastAsia" w:eastAsiaTheme="minorEastAsia" w:cstheme="minorEastAsia"/>
          <w:b/>
          <w:spacing w:val="20"/>
          <w:w w:val="135"/>
          <w:kern w:val="0"/>
          <w:sz w:val="30"/>
          <w:szCs w:val="20"/>
          <w:lang w:bidi="ar"/>
        </w:rPr>
        <w:t>贵州电网有限责任公司</w:t>
      </w:r>
    </w:p>
    <w:p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docGrid w:type="lines" w:linePitch="312" w:charSpace="0"/>
        </w:sectPr>
      </w:pPr>
      <w:r>
        <w:rPr>
          <w:rFonts w:hint="eastAsia" w:asciiTheme="minorEastAsia" w:hAnsiTheme="minorEastAsia" w:eastAsiaTheme="minorEastAsia" w:cstheme="minorEastAsia"/>
          <w:b/>
          <w:spacing w:val="20"/>
          <w:w w:val="135"/>
          <w:kern w:val="0"/>
          <w:sz w:val="30"/>
          <w:szCs w:val="20"/>
          <w:lang w:bidi="ar"/>
        </w:rPr>
        <w:t>2025年7月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根据公司《关于树牢契约精神加快往来款项清理的通知》的要求，2025年需完成往来款项清理的工作，现存在部分往来款项事项挂账时间长，挂账原因复杂且款项处置方式不明确的问题，因此需聘请会计师事务所出具相关处置建议。技术服务要求如下：</w:t>
      </w:r>
    </w:p>
    <w:p>
      <w:pPr>
        <w:widowControl/>
        <w:adjustRightInd w:val="0"/>
        <w:snapToGrid w:val="0"/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1、审计目标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针对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长期挂账、异常或潜在风险的往来款项，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提出处置建议，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优化资金使用效率。 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（2）确认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挂账对象不明确的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往来款项具体构成明细，必要时追溯以前年度账套，如确实无法确认提出专业处理意见。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（3）对于无法找到函证地址，债权债务单位可能已不存在无法核实的往来款项，提出审计建议。</w:t>
      </w:r>
    </w:p>
    <w:p>
      <w:pPr>
        <w:widowControl/>
        <w:adjustRightInd w:val="0"/>
        <w:snapToGrid w:val="0"/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2、审计范围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截至2025年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日的应收账款、预付账款、其他应收款、预收账款、应付账款、其他应付款等科目。</w:t>
      </w:r>
    </w:p>
    <w:p>
      <w:pPr>
        <w:widowControl/>
        <w:adjustRightInd w:val="0"/>
        <w:snapToGrid w:val="0"/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3、审计工作要求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（1）合同签订后原则上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个月内出具正式审计报告。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（2）对公司提供的数据、原始资料等进行保密。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（3）项目至少配备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名工作人员且具有往来款项相关工作经验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其中3人具备注册会计师资格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接到工作通知后，需24小时内进行服务响应。</w:t>
      </w:r>
    </w:p>
    <w:p>
      <w:pPr>
        <w:widowControl/>
        <w:adjustRightInd w:val="0"/>
        <w:snapToGrid w:val="0"/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4、人员安排与管理需求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（1）人员安排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项目组人员需全部为在本单位缴纳社保的正式员工。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（2）人员管理要求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现场工作人员最低不少于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人，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其中3人具备注册会计师资格，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会计师事务所需承诺严格按照要求拟派人员开展工作，确保项目按时保质保量完成。</w:t>
      </w:r>
    </w:p>
    <w:p>
      <w:pPr>
        <w:widowControl/>
        <w:adjustRightInd w:val="0"/>
        <w:snapToGrid w:val="0"/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5、工作纪律与保密要求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审计人员必须严格遵守职业道德规范，坚持客观、公正、独立原则；涉及公司内部敏感信息和数据时，应严格履行保密义务，未经授权不得向外部扩散； 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对审计过程中发现的重大或紧急问题，应及时向公司领导报告； 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审计资料、测试结果、审计底稿等文档应妥善保管并登记归档，保证审计过程的可追溯性。</w:t>
      </w: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eastAsia="宋体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eastAsia="宋体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64"/>
    <w:rsid w:val="003A4943"/>
    <w:rsid w:val="003D0E69"/>
    <w:rsid w:val="005F3269"/>
    <w:rsid w:val="007E3D37"/>
    <w:rsid w:val="0086419E"/>
    <w:rsid w:val="008C1D5B"/>
    <w:rsid w:val="00906D16"/>
    <w:rsid w:val="0091073E"/>
    <w:rsid w:val="00B75561"/>
    <w:rsid w:val="00C16064"/>
    <w:rsid w:val="00CB0206"/>
    <w:rsid w:val="00DA2FCE"/>
    <w:rsid w:val="00DF04D5"/>
    <w:rsid w:val="00E22E7E"/>
    <w:rsid w:val="00EE1FF3"/>
    <w:rsid w:val="00EE465B"/>
    <w:rsid w:val="017E2A82"/>
    <w:rsid w:val="02866F06"/>
    <w:rsid w:val="0315429A"/>
    <w:rsid w:val="05B538EA"/>
    <w:rsid w:val="05BB4F82"/>
    <w:rsid w:val="06E27909"/>
    <w:rsid w:val="07D02290"/>
    <w:rsid w:val="089C542F"/>
    <w:rsid w:val="0A3F28CB"/>
    <w:rsid w:val="0B004B5E"/>
    <w:rsid w:val="0B176B66"/>
    <w:rsid w:val="0C3676BC"/>
    <w:rsid w:val="0C5B233E"/>
    <w:rsid w:val="0D0C06B6"/>
    <w:rsid w:val="0D6A0C74"/>
    <w:rsid w:val="0F0A3BA7"/>
    <w:rsid w:val="0F182768"/>
    <w:rsid w:val="0F697B22"/>
    <w:rsid w:val="13DC75A4"/>
    <w:rsid w:val="146E63D0"/>
    <w:rsid w:val="16F94282"/>
    <w:rsid w:val="17147CB9"/>
    <w:rsid w:val="17195CD5"/>
    <w:rsid w:val="174B32AD"/>
    <w:rsid w:val="17852965"/>
    <w:rsid w:val="18616F2E"/>
    <w:rsid w:val="187B1E53"/>
    <w:rsid w:val="19297320"/>
    <w:rsid w:val="194155AD"/>
    <w:rsid w:val="19B914D3"/>
    <w:rsid w:val="1A8C5D5F"/>
    <w:rsid w:val="1A9D2818"/>
    <w:rsid w:val="1AC76089"/>
    <w:rsid w:val="1B6F57D5"/>
    <w:rsid w:val="1BCD51DB"/>
    <w:rsid w:val="1BDE776D"/>
    <w:rsid w:val="1C422AEE"/>
    <w:rsid w:val="1DBC53E5"/>
    <w:rsid w:val="1EA43EF7"/>
    <w:rsid w:val="1EE61F6E"/>
    <w:rsid w:val="1FE4784A"/>
    <w:rsid w:val="1FEE3FA3"/>
    <w:rsid w:val="20697D04"/>
    <w:rsid w:val="213A031C"/>
    <w:rsid w:val="23361110"/>
    <w:rsid w:val="236D2C2B"/>
    <w:rsid w:val="24AF4B14"/>
    <w:rsid w:val="253051D6"/>
    <w:rsid w:val="258424AE"/>
    <w:rsid w:val="25842B3C"/>
    <w:rsid w:val="25A073CB"/>
    <w:rsid w:val="25A95A70"/>
    <w:rsid w:val="25F7075F"/>
    <w:rsid w:val="261C766C"/>
    <w:rsid w:val="27075144"/>
    <w:rsid w:val="27F82CDF"/>
    <w:rsid w:val="282835C4"/>
    <w:rsid w:val="28370B73"/>
    <w:rsid w:val="2A0D25E4"/>
    <w:rsid w:val="2B48702A"/>
    <w:rsid w:val="2BDB6BA0"/>
    <w:rsid w:val="2C0734F1"/>
    <w:rsid w:val="2C631425"/>
    <w:rsid w:val="2D545280"/>
    <w:rsid w:val="2D73279F"/>
    <w:rsid w:val="2E51752C"/>
    <w:rsid w:val="2E840698"/>
    <w:rsid w:val="301146F1"/>
    <w:rsid w:val="303371EB"/>
    <w:rsid w:val="304B42F4"/>
    <w:rsid w:val="30EF1E8C"/>
    <w:rsid w:val="3188488B"/>
    <w:rsid w:val="31BA3584"/>
    <w:rsid w:val="31E7605F"/>
    <w:rsid w:val="32C43EEA"/>
    <w:rsid w:val="32E97DF4"/>
    <w:rsid w:val="336F6D43"/>
    <w:rsid w:val="33BA42D6"/>
    <w:rsid w:val="33E96339"/>
    <w:rsid w:val="34D36CAD"/>
    <w:rsid w:val="351362C8"/>
    <w:rsid w:val="36E0150E"/>
    <w:rsid w:val="36E913E6"/>
    <w:rsid w:val="37300AB5"/>
    <w:rsid w:val="37AA31EA"/>
    <w:rsid w:val="37E868CC"/>
    <w:rsid w:val="38106B5C"/>
    <w:rsid w:val="382656EA"/>
    <w:rsid w:val="3B696B9D"/>
    <w:rsid w:val="3BAA199E"/>
    <w:rsid w:val="3C36425D"/>
    <w:rsid w:val="3C8A2C84"/>
    <w:rsid w:val="3CAD5E20"/>
    <w:rsid w:val="3D6E104D"/>
    <w:rsid w:val="3D774AFE"/>
    <w:rsid w:val="3DB01C3A"/>
    <w:rsid w:val="3DBD4357"/>
    <w:rsid w:val="3DE9514C"/>
    <w:rsid w:val="3E09320A"/>
    <w:rsid w:val="3ED008FB"/>
    <w:rsid w:val="3F157E0B"/>
    <w:rsid w:val="40020CDF"/>
    <w:rsid w:val="401144E6"/>
    <w:rsid w:val="403E2FD1"/>
    <w:rsid w:val="4077045D"/>
    <w:rsid w:val="418E526C"/>
    <w:rsid w:val="426113AB"/>
    <w:rsid w:val="42722655"/>
    <w:rsid w:val="431B5F63"/>
    <w:rsid w:val="432D5ADB"/>
    <w:rsid w:val="43664B49"/>
    <w:rsid w:val="44351DC1"/>
    <w:rsid w:val="447C7E1F"/>
    <w:rsid w:val="44801C3A"/>
    <w:rsid w:val="451B5BEA"/>
    <w:rsid w:val="454926E3"/>
    <w:rsid w:val="45764CB7"/>
    <w:rsid w:val="45882FF7"/>
    <w:rsid w:val="45EF52CA"/>
    <w:rsid w:val="45FA1C7B"/>
    <w:rsid w:val="469C6E6D"/>
    <w:rsid w:val="46DB6172"/>
    <w:rsid w:val="479E411C"/>
    <w:rsid w:val="496474E2"/>
    <w:rsid w:val="4A2D71EF"/>
    <w:rsid w:val="4AB93E6B"/>
    <w:rsid w:val="4B242AAD"/>
    <w:rsid w:val="4B366C1D"/>
    <w:rsid w:val="4BB53473"/>
    <w:rsid w:val="4C1B27DC"/>
    <w:rsid w:val="4C3900A5"/>
    <w:rsid w:val="4C961417"/>
    <w:rsid w:val="4CFA4C80"/>
    <w:rsid w:val="4D26487B"/>
    <w:rsid w:val="4D3F6B37"/>
    <w:rsid w:val="4D7D67AE"/>
    <w:rsid w:val="4EBE5B22"/>
    <w:rsid w:val="4EE179C4"/>
    <w:rsid w:val="4FBB0051"/>
    <w:rsid w:val="50E87AF5"/>
    <w:rsid w:val="52483D98"/>
    <w:rsid w:val="52C01DA2"/>
    <w:rsid w:val="531F6EC4"/>
    <w:rsid w:val="54035150"/>
    <w:rsid w:val="54476FDE"/>
    <w:rsid w:val="550A20F9"/>
    <w:rsid w:val="5519584B"/>
    <w:rsid w:val="57015597"/>
    <w:rsid w:val="58FA34C2"/>
    <w:rsid w:val="590B3253"/>
    <w:rsid w:val="592D7ADB"/>
    <w:rsid w:val="59BD2651"/>
    <w:rsid w:val="59D55C59"/>
    <w:rsid w:val="5A3B313B"/>
    <w:rsid w:val="5B10566E"/>
    <w:rsid w:val="5C3A3B06"/>
    <w:rsid w:val="5CB1582C"/>
    <w:rsid w:val="5CC63BC1"/>
    <w:rsid w:val="5CEF75F7"/>
    <w:rsid w:val="5CF80AB0"/>
    <w:rsid w:val="5D3A5F4F"/>
    <w:rsid w:val="5D725B22"/>
    <w:rsid w:val="5E655CD1"/>
    <w:rsid w:val="5EAE5485"/>
    <w:rsid w:val="5F3C4471"/>
    <w:rsid w:val="5FEE1A48"/>
    <w:rsid w:val="611B7105"/>
    <w:rsid w:val="6204625D"/>
    <w:rsid w:val="624A58C1"/>
    <w:rsid w:val="62AA49F7"/>
    <w:rsid w:val="62CE5C07"/>
    <w:rsid w:val="64EB5B9C"/>
    <w:rsid w:val="65341937"/>
    <w:rsid w:val="656A3361"/>
    <w:rsid w:val="66001F98"/>
    <w:rsid w:val="675239B4"/>
    <w:rsid w:val="67BD022C"/>
    <w:rsid w:val="68870616"/>
    <w:rsid w:val="68873869"/>
    <w:rsid w:val="689C6793"/>
    <w:rsid w:val="68A45DBE"/>
    <w:rsid w:val="68B24D52"/>
    <w:rsid w:val="69B34E10"/>
    <w:rsid w:val="6A3A2708"/>
    <w:rsid w:val="6AB93BCD"/>
    <w:rsid w:val="6BB362CE"/>
    <w:rsid w:val="6BBF3861"/>
    <w:rsid w:val="6C4B668A"/>
    <w:rsid w:val="6C657BD0"/>
    <w:rsid w:val="6D5C2995"/>
    <w:rsid w:val="6F4B06C3"/>
    <w:rsid w:val="6F8F6BD9"/>
    <w:rsid w:val="70284131"/>
    <w:rsid w:val="702A58C5"/>
    <w:rsid w:val="70980188"/>
    <w:rsid w:val="71103F3B"/>
    <w:rsid w:val="712E0BB6"/>
    <w:rsid w:val="713C0B14"/>
    <w:rsid w:val="715C6CBE"/>
    <w:rsid w:val="71665B90"/>
    <w:rsid w:val="730F35A5"/>
    <w:rsid w:val="73885472"/>
    <w:rsid w:val="73A772CD"/>
    <w:rsid w:val="743131FA"/>
    <w:rsid w:val="747C0088"/>
    <w:rsid w:val="74BD0990"/>
    <w:rsid w:val="75B15EA3"/>
    <w:rsid w:val="76277B42"/>
    <w:rsid w:val="781B066C"/>
    <w:rsid w:val="781E0F73"/>
    <w:rsid w:val="78342545"/>
    <w:rsid w:val="78C60FB3"/>
    <w:rsid w:val="7AD0445A"/>
    <w:rsid w:val="7B3A7937"/>
    <w:rsid w:val="7B80455E"/>
    <w:rsid w:val="7C54371D"/>
    <w:rsid w:val="7C65240E"/>
    <w:rsid w:val="7CAC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jc w:val="center"/>
    </w:pPr>
    <w:rPr>
      <w:rFonts w:ascii="等线 Light" w:hAnsi="等线 Light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397</Words>
  <Characters>406</Characters>
  <Lines>25</Lines>
  <Paragraphs>27</Paragraphs>
  <TotalTime>0</TotalTime>
  <ScaleCrop>false</ScaleCrop>
  <LinksUpToDate>false</LinksUpToDate>
  <CharactersWithSpaces>776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张天琴</cp:lastModifiedBy>
  <dcterms:modified xsi:type="dcterms:W3CDTF">2025-09-05T01:07:42Z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CBE9E1B5CF39499699F46F3446004D05</vt:lpwstr>
  </property>
  <property fmtid="{D5CDD505-2E9C-101B-9397-08002B2CF9AE}" pid="4" name="KSOTemplateDocerSaveRecord">
    <vt:lpwstr>eyJoZGlkIjoiYWJmNTAxYTA0NTllZTU0OWY5NWY0MWNlMzBjNGU2OTYiLCJ1c2VySWQiOiI0NDgxODA1ODkifQ==</vt:lpwstr>
  </property>
</Properties>
</file>