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0" w:name="_GoBack"/>
      <w:bookmarkEnd w:id="0"/>
      <w:r>
        <w:rPr>
          <w:rFonts w:hint="eastAsia"/>
        </w:rPr>
        <w:br w:type="textWrapping"/>
      </w:r>
      <w:r>
        <w:rPr>
          <w:rStyle w:val="7"/>
          <w:rFonts w:hint="eastAsia"/>
          <w:lang w:eastAsia="zh-CN"/>
        </w:rPr>
        <w:t>报价表</w:t>
      </w:r>
      <w:r>
        <w:rPr>
          <w:rStyle w:val="7"/>
          <w:rFonts w:hint="eastAsia"/>
          <w:lang w:eastAsia="zh-CN"/>
        </w:rPr>
        <w:br w:type="textWrapping"/>
      </w:r>
    </w:p>
    <w:tbl>
      <w:tblPr>
        <w:tblStyle w:val="5"/>
        <w:tblW w:w="10254" w:type="dxa"/>
        <w:tblInd w:w="-6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1313"/>
        <w:gridCol w:w="1313"/>
        <w:gridCol w:w="1125"/>
        <w:gridCol w:w="1653"/>
        <w:gridCol w:w="1655"/>
        <w:gridCol w:w="699"/>
        <w:gridCol w:w="1019"/>
        <w:gridCol w:w="9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  <w:tblHeader/>
        </w:trPr>
        <w:tc>
          <w:tcPr>
            <w:tcW w:w="55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序号</w:t>
            </w:r>
          </w:p>
        </w:tc>
        <w:tc>
          <w:tcPr>
            <w:tcW w:w="13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标的名称</w:t>
            </w:r>
          </w:p>
        </w:tc>
        <w:tc>
          <w:tcPr>
            <w:tcW w:w="131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标包名称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建设单位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费用类别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设备类别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数量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单项最高限价（万元）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kern w:val="0"/>
                <w:sz w:val="22"/>
                <w:szCs w:val="22"/>
                <w:lang w:val="en-US" w:eastAsia="zh-CN" w:bidi="ar"/>
              </w:rPr>
              <w:t>总价报价（万元）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313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标的5：专用软硬件2025年第五批采购项目</w:t>
            </w:r>
          </w:p>
        </w:tc>
        <w:tc>
          <w:tcPr>
            <w:tcW w:w="1313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标包3：2025年网级网络安全软硬件采购及布防升级项目（本体防护）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公司总部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探针授权升级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24.00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实施部分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实施部分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/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29.35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南网超高压公司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基线核查系统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36</w:t>
            </w:r>
            <w:r>
              <w:rPr>
                <w:rFonts w:hint="default" w:ascii="宋体" w:hAnsi="宋体" w:cs="宋体"/>
                <w:kern w:val="0"/>
                <w:sz w:val="22"/>
                <w:lang w:eastAsia="zh-CN" w:bidi="ar"/>
              </w:rPr>
              <w:t>.</w:t>
            </w: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highlight w:val="yellow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  <w:t>探针授权升级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yellow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24.00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5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广东电网公司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动态防御设备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88.00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主机安全防护系统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1080.00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7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补丁管理工具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1套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68.00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8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分析平台授权升级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47.00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云南电网公司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Web应用防火墙（高性能）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206.69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10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动态防御设备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88.00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11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API接口安全监测系统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140.80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12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流量编排设备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59.00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13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探针授权升级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24.00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14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贵州电网公司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动态防御设备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176.00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15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API接口安全监测系统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140.80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16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流量编排设备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59.00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17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海南电网公司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Web应用防火墙（高性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能）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88.58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18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防火墙策略分析系统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Hans" w:bidi="ar"/>
              </w:rPr>
              <w:t>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43.00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深圳供电局</w:t>
            </w: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硬件购置部分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防火墙策略分析系统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43.00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558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313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  <w:tc>
          <w:tcPr>
            <w:tcW w:w="1125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5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软件购置部分</w:t>
            </w:r>
          </w:p>
        </w:tc>
        <w:tc>
          <w:tcPr>
            <w:tcW w:w="165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分析平台授权升级</w:t>
            </w:r>
          </w:p>
        </w:tc>
        <w:tc>
          <w:tcPr>
            <w:tcW w:w="699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3台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cs="宋体"/>
                <w:kern w:val="0"/>
                <w:sz w:val="22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2"/>
                <w:lang w:val="en-US" w:eastAsia="zh-CN" w:bidi="ar"/>
              </w:rPr>
              <w:t>141.00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8316" w:type="dxa"/>
            <w:gridSpan w:val="7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01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2606.22</w:t>
            </w:r>
          </w:p>
        </w:tc>
        <w:tc>
          <w:tcPr>
            <w:tcW w:w="919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0254" w:type="dxa"/>
            <w:gridSpan w:val="9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val="en-US" w:eastAsia="zh-CN" w:bidi="ar"/>
              </w:rPr>
              <w:t>一、</w:t>
            </w: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2"/>
                <w:szCs w:val="22"/>
                <w:lang w:eastAsia="zh-CN" w:bidi="ar"/>
              </w:rPr>
              <w:t>报价方式：</w:t>
            </w:r>
          </w:p>
          <w:p>
            <w:pPr>
              <w:ind w:firstLine="440" w:firstLineChars="2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按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eastAsia="zh-CN" w:bidi="ar"/>
              </w:rPr>
              <w:t>总价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报价（保留两位小数，如：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8.88万元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highlight w:val="none"/>
                <w:lang w:bidi="ar"/>
              </w:rPr>
              <w:t>），同时填报各单位报价金额及合计金额。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10254" w:type="dxa"/>
            <w:gridSpan w:val="9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rPr>
                <w:rFonts w:ascii="宋体" w:hAnsi="宋体" w:eastAsia="宋体" w:cs="宋体"/>
                <w:bCs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结算方式：</w:t>
            </w:r>
          </w:p>
          <w:p>
            <w:pPr>
              <w:numPr>
                <w:ilvl w:val="0"/>
                <w:numId w:val="0"/>
              </w:numPr>
              <w:ind w:firstLine="440" w:firstLineChars="200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中标报价作为合同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eastAsia="zh-CN" w:bidi="ar"/>
              </w:rPr>
              <w:t>签订</w:t>
            </w:r>
            <w:r>
              <w:rPr>
                <w:rFonts w:hint="eastAsia" w:ascii="宋体" w:hAnsi="宋体" w:eastAsia="宋体" w:cs="宋体"/>
                <w:bCs/>
                <w:kern w:val="0"/>
                <w:sz w:val="22"/>
                <w:szCs w:val="22"/>
                <w:lang w:bidi="ar"/>
              </w:rPr>
              <w:t>金额，项目按进度完成情况进行支付。</w:t>
            </w:r>
          </w:p>
        </w:tc>
      </w:tr>
    </w:tbl>
    <w:p>
      <w:pPr>
        <w:rPr>
          <w:rFonts w:hint="eastAsia" w:ascii="宋体" w:hAnsi="宋体" w:eastAsia="宋体" w:cs="宋体"/>
          <w:b/>
          <w:kern w:val="0"/>
          <w:sz w:val="22"/>
          <w:szCs w:val="22"/>
          <w:lang w:eastAsia="zh-CN" w:bidi="ar"/>
        </w:rPr>
      </w:pPr>
    </w:p>
    <w:p>
      <w:pPr>
        <w:spacing w:after="0" w:line="240" w:lineRule="exact"/>
        <w:jc w:val="right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1"/>
          <w:szCs w:val="21"/>
          <w:highlight w:val="none"/>
          <w:lang w:eastAsia="zh-CN"/>
        </w:rPr>
        <w:t>投标人</w:t>
      </w:r>
      <w:r>
        <w:rPr>
          <w:rFonts w:ascii="宋体" w:hAnsi="宋体" w:eastAsia="宋体" w:cs="宋体"/>
          <w:color w:val="auto"/>
          <w:sz w:val="21"/>
          <w:szCs w:val="21"/>
          <w:highlight w:val="none"/>
        </w:rPr>
        <w:t>名称（盖公章或电子签章）：</w:t>
      </w:r>
    </w:p>
    <w:p>
      <w:pPr>
        <w:spacing w:line="240" w:lineRule="exact"/>
        <w:ind w:firstLine="5460" w:firstLineChars="2600"/>
        <w:jc w:val="right"/>
        <w:rPr>
          <w:highlight w:val="none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eastAsia="zh-CN"/>
        </w:rPr>
        <w:t>年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月</w:t>
      </w:r>
      <w:r>
        <w:rPr>
          <w:rFonts w:hint="eastAsia" w:ascii="宋体" w:hAnsi="宋体" w:cs="宋体"/>
          <w:color w:val="auto"/>
          <w:sz w:val="21"/>
          <w:szCs w:val="21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日</w:t>
      </w:r>
    </w:p>
    <w:p>
      <w:pPr>
        <w:rPr>
          <w:highlight w:val="none"/>
        </w:rPr>
      </w:pPr>
    </w:p>
    <w:p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A2A84A"/>
    <w:multiLevelType w:val="singleLevel"/>
    <w:tmpl w:val="8CA2A84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xMWY4N2MzNzg3ZDFlNjgyY2Q3YjA5NjE4OTdkYTgifQ=="/>
  </w:docVars>
  <w:rsids>
    <w:rsidRoot w:val="36D02A1E"/>
    <w:rsid w:val="0EB43634"/>
    <w:rsid w:val="11131702"/>
    <w:rsid w:val="1CBF49F8"/>
    <w:rsid w:val="31D02BBA"/>
    <w:rsid w:val="36D02A1E"/>
    <w:rsid w:val="3C884C4F"/>
    <w:rsid w:val="78106117"/>
    <w:rsid w:val="BEBC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character" w:customStyle="1" w:styleId="7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总部商务</Company>
  <Pages>2</Pages>
  <Words>577</Words>
  <Characters>698</Characters>
  <Lines>0</Lines>
  <Paragraphs>0</Paragraphs>
  <TotalTime>4</TotalTime>
  <ScaleCrop>false</ScaleCrop>
  <LinksUpToDate>false</LinksUpToDate>
  <CharactersWithSpaces>706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2025-08-15T15:28:00Z</dcterms:created>
  <dc:creator>xmx</dc:creator>
  <cp:lastModifiedBy>姚篮</cp:lastModifiedBy>
  <dcterms:modified xsi:type="dcterms:W3CDTF">2025-09-09T07:53:46Z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8666ED77DB2A43FE9D833A25AD7A8FFA_13</vt:lpwstr>
  </property>
  <property fmtid="{D5CDD505-2E9C-101B-9397-08002B2CF9AE}" pid="4" name="KSOTemplateDocerSaveRecord">
    <vt:lpwstr>eyJoZGlkIjoiMDk1NDgwMTdmOTgyNWQzYjEwOWZjNWZkYzQ1NzBiZTYiLCJ1c2VySWQiOiI0MDUzODM3MTAifQ==</vt:lpwstr>
  </property>
</Properties>
</file>