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hint="eastAsia" w:ascii="宋体" w:hAnsi="宋体" w:eastAsia="宋体"/>
          <w:b/>
          <w:bCs/>
          <w:sz w:val="36"/>
          <w:szCs w:val="36"/>
        </w:rPr>
      </w:pPr>
      <w:bookmarkStart w:id="0" w:name="OLE_LINK1"/>
      <w:r>
        <w:rPr>
          <w:rFonts w:hint="eastAsia" w:ascii="宋体" w:hAnsi="宋体" w:eastAsia="宋体"/>
          <w:b/>
          <w:bCs/>
          <w:sz w:val="36"/>
          <w:szCs w:val="36"/>
        </w:rPr>
        <w:t>云南送变电工程有限公司2025年国产服务器租赁</w:t>
      </w:r>
      <w:r>
        <w:rPr>
          <w:rFonts w:hint="eastAsia" w:ascii="宋体" w:hAnsi="宋体" w:eastAsia="宋体"/>
          <w:b/>
          <w:bCs/>
          <w:sz w:val="36"/>
          <w:szCs w:val="36"/>
          <w:lang w:val="en-US" w:eastAsia="zh-CN"/>
        </w:rPr>
        <w:t>项</w:t>
      </w:r>
      <w:r>
        <w:rPr>
          <w:rFonts w:hint="eastAsia" w:ascii="宋体" w:hAnsi="宋体" w:eastAsia="宋体"/>
          <w:b/>
          <w:bCs/>
          <w:sz w:val="36"/>
          <w:szCs w:val="36"/>
        </w:rPr>
        <w:t>目</w:t>
      </w:r>
    </w:p>
    <w:bookmarkEnd w:id="0"/>
    <w:p>
      <w:pPr>
        <w:jc w:val="center"/>
        <w:rPr>
          <w:rFonts w:hint="eastAsia" w:ascii="宋体" w:hAnsi="宋体" w:eastAsia="宋体"/>
          <w:b/>
          <w:bCs/>
          <w:sz w:val="36"/>
          <w:szCs w:val="36"/>
        </w:rPr>
      </w:pPr>
      <w:r>
        <w:rPr>
          <w:rFonts w:hint="eastAsia" w:ascii="宋体" w:hAnsi="宋体" w:eastAsia="宋体"/>
          <w:b/>
          <w:bCs/>
          <w:sz w:val="36"/>
          <w:szCs w:val="36"/>
        </w:rPr>
        <w:t>技术规范书</w:t>
      </w:r>
    </w:p>
    <w:p>
      <w:pPr>
        <w:pStyle w:val="2"/>
        <w:numPr>
          <w:ilvl w:val="0"/>
          <w:numId w:val="1"/>
        </w:numPr>
        <w:rPr>
          <w:rFonts w:hint="eastAsia"/>
          <w:sz w:val="36"/>
          <w:szCs w:val="36"/>
        </w:rPr>
      </w:pPr>
      <w:r>
        <w:rPr>
          <w:rFonts w:hint="eastAsia"/>
          <w:sz w:val="36"/>
          <w:szCs w:val="36"/>
        </w:rPr>
        <w:t>租赁设备清单</w:t>
      </w:r>
    </w:p>
    <w:p>
      <w:pPr>
        <w:ind w:firstLine="480" w:firstLineChars="200"/>
        <w:rPr>
          <w:rFonts w:hint="eastAsia"/>
          <w:sz w:val="24"/>
          <w:szCs w:val="24"/>
        </w:rPr>
      </w:pPr>
      <w:r>
        <w:rPr>
          <w:rFonts w:hint="eastAsia"/>
          <w:sz w:val="24"/>
          <w:szCs w:val="24"/>
        </w:rPr>
        <w:t>针对云南送变电工程有限公司2025年国产服务器租赁项目的供货一览表如下：</w:t>
      </w:r>
    </w:p>
    <w:tbl>
      <w:tblPr>
        <w:tblStyle w:val="7"/>
        <w:tblW w:w="4573"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68"/>
        <w:gridCol w:w="870"/>
        <w:gridCol w:w="4271"/>
        <w:gridCol w:w="734"/>
        <w:gridCol w:w="740"/>
        <w:gridCol w:w="1253"/>
        <w:gridCol w:w="109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jc w:val="center"/>
        </w:trPr>
        <w:tc>
          <w:tcPr>
            <w:tcW w:w="298" w:type="pct"/>
            <w:shd w:val="clear" w:color="auto" w:fill="D8D8D8" w:themeFill="background1" w:themeFillShade="D9"/>
            <w:vAlign w:val="center"/>
          </w:tcPr>
          <w:p>
            <w:pPr>
              <w:jc w:val="center"/>
              <w:rPr>
                <w:rFonts w:hint="eastAsia" w:cs="仿宋" w:asciiTheme="minorEastAsia" w:hAnsiTheme="minorEastAsia"/>
                <w:b/>
                <w:sz w:val="24"/>
                <w:szCs w:val="21"/>
              </w:rPr>
            </w:pPr>
            <w:r>
              <w:rPr>
                <w:rFonts w:hint="eastAsia" w:cs="仿宋" w:asciiTheme="minorEastAsia" w:hAnsiTheme="minorEastAsia"/>
                <w:b/>
                <w:sz w:val="24"/>
                <w:szCs w:val="21"/>
              </w:rPr>
              <w:t>序号</w:t>
            </w:r>
          </w:p>
        </w:tc>
        <w:tc>
          <w:tcPr>
            <w:tcW w:w="456" w:type="pct"/>
            <w:shd w:val="clear" w:color="auto" w:fill="D8D8D8" w:themeFill="background1" w:themeFillShade="D9"/>
            <w:vAlign w:val="center"/>
          </w:tcPr>
          <w:p>
            <w:pPr>
              <w:jc w:val="center"/>
              <w:rPr>
                <w:rFonts w:hint="eastAsia" w:cs="仿宋" w:asciiTheme="minorEastAsia" w:hAnsiTheme="minorEastAsia"/>
                <w:b/>
                <w:sz w:val="24"/>
                <w:szCs w:val="21"/>
              </w:rPr>
            </w:pPr>
            <w:r>
              <w:rPr>
                <w:rFonts w:hint="eastAsia" w:cs="仿宋" w:asciiTheme="minorEastAsia" w:hAnsiTheme="minorEastAsia"/>
                <w:b/>
                <w:sz w:val="24"/>
                <w:szCs w:val="21"/>
              </w:rPr>
              <w:t>设备名称</w:t>
            </w:r>
          </w:p>
        </w:tc>
        <w:tc>
          <w:tcPr>
            <w:tcW w:w="2239" w:type="pct"/>
            <w:shd w:val="clear" w:color="auto" w:fill="D8D8D8" w:themeFill="background1" w:themeFillShade="D9"/>
            <w:vAlign w:val="center"/>
          </w:tcPr>
          <w:p>
            <w:pPr>
              <w:jc w:val="center"/>
              <w:rPr>
                <w:rFonts w:hint="eastAsia" w:cs="仿宋" w:asciiTheme="minorEastAsia" w:hAnsiTheme="minorEastAsia"/>
                <w:b/>
                <w:sz w:val="24"/>
                <w:szCs w:val="21"/>
              </w:rPr>
            </w:pPr>
            <w:r>
              <w:rPr>
                <w:rFonts w:hint="eastAsia" w:cs="仿宋" w:asciiTheme="minorEastAsia" w:hAnsiTheme="minorEastAsia"/>
                <w:b/>
                <w:sz w:val="24"/>
                <w:szCs w:val="21"/>
              </w:rPr>
              <w:t>规格型号</w:t>
            </w:r>
          </w:p>
        </w:tc>
        <w:tc>
          <w:tcPr>
            <w:tcW w:w="385" w:type="pct"/>
            <w:shd w:val="clear" w:color="auto" w:fill="D8D8D8" w:themeFill="background1" w:themeFillShade="D9"/>
            <w:vAlign w:val="center"/>
          </w:tcPr>
          <w:p>
            <w:pPr>
              <w:jc w:val="center"/>
              <w:rPr>
                <w:rFonts w:hint="eastAsia" w:cs="仿宋" w:asciiTheme="minorEastAsia" w:hAnsiTheme="minorEastAsia"/>
                <w:b/>
                <w:sz w:val="24"/>
                <w:szCs w:val="21"/>
              </w:rPr>
            </w:pPr>
            <w:r>
              <w:rPr>
                <w:rFonts w:hint="eastAsia" w:cs="仿宋" w:asciiTheme="minorEastAsia" w:hAnsiTheme="minorEastAsia"/>
                <w:b/>
                <w:sz w:val="24"/>
                <w:szCs w:val="21"/>
              </w:rPr>
              <w:t>数量</w:t>
            </w:r>
          </w:p>
        </w:tc>
        <w:tc>
          <w:tcPr>
            <w:tcW w:w="388" w:type="pct"/>
            <w:shd w:val="clear" w:color="auto" w:fill="D8D8D8" w:themeFill="background1" w:themeFillShade="D9"/>
            <w:vAlign w:val="center"/>
          </w:tcPr>
          <w:p>
            <w:pPr>
              <w:jc w:val="center"/>
              <w:rPr>
                <w:rFonts w:hint="eastAsia" w:cs="仿宋" w:asciiTheme="minorEastAsia" w:hAnsiTheme="minorEastAsia"/>
                <w:b/>
                <w:sz w:val="24"/>
                <w:szCs w:val="21"/>
              </w:rPr>
            </w:pPr>
            <w:r>
              <w:rPr>
                <w:rFonts w:hint="eastAsia" w:cs="仿宋" w:asciiTheme="minorEastAsia" w:hAnsiTheme="minorEastAsia"/>
                <w:b/>
                <w:sz w:val="24"/>
                <w:szCs w:val="21"/>
              </w:rPr>
              <w:t>单位</w:t>
            </w:r>
          </w:p>
        </w:tc>
        <w:tc>
          <w:tcPr>
            <w:tcW w:w="657" w:type="pct"/>
            <w:shd w:val="clear" w:color="auto" w:fill="D8D8D8" w:themeFill="background1" w:themeFillShade="D9"/>
            <w:vAlign w:val="center"/>
          </w:tcPr>
          <w:p>
            <w:pPr>
              <w:jc w:val="center"/>
              <w:rPr>
                <w:rFonts w:hint="eastAsia" w:cs="仿宋" w:asciiTheme="minorEastAsia" w:hAnsiTheme="minorEastAsia"/>
                <w:b/>
                <w:sz w:val="24"/>
                <w:szCs w:val="21"/>
              </w:rPr>
            </w:pPr>
            <w:r>
              <w:rPr>
                <w:rFonts w:hint="eastAsia" w:cs="仿宋" w:asciiTheme="minorEastAsia" w:hAnsiTheme="minorEastAsia"/>
                <w:b/>
                <w:sz w:val="24"/>
                <w:szCs w:val="21"/>
              </w:rPr>
              <w:t>时间要求</w:t>
            </w:r>
          </w:p>
        </w:tc>
        <w:tc>
          <w:tcPr>
            <w:tcW w:w="574" w:type="pct"/>
            <w:shd w:val="clear" w:color="auto" w:fill="D8D8D8" w:themeFill="background1" w:themeFillShade="D9"/>
            <w:vAlign w:val="center"/>
          </w:tcPr>
          <w:p>
            <w:pPr>
              <w:jc w:val="center"/>
              <w:rPr>
                <w:rFonts w:hint="eastAsia" w:cs="仿宋" w:asciiTheme="minorEastAsia" w:hAnsiTheme="minorEastAsia"/>
                <w:b/>
                <w:sz w:val="24"/>
                <w:szCs w:val="21"/>
              </w:rPr>
            </w:pPr>
            <w:r>
              <w:rPr>
                <w:rFonts w:hint="eastAsia" w:cs="仿宋" w:asciiTheme="minorEastAsia" w:hAnsiTheme="minorEastAsia"/>
                <w:b/>
                <w:sz w:val="24"/>
                <w:szCs w:val="21"/>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298" w:type="pct"/>
            <w:vAlign w:val="center"/>
          </w:tcPr>
          <w:p>
            <w:pPr>
              <w:widowControl/>
              <w:snapToGrid w:val="0"/>
              <w:jc w:val="center"/>
              <w:rPr>
                <w:rFonts w:hint="eastAsia" w:cs="仿宋" w:asciiTheme="minorEastAsia" w:hAnsiTheme="minorEastAsia"/>
                <w:szCs w:val="21"/>
              </w:rPr>
            </w:pPr>
            <w:r>
              <w:rPr>
                <w:rFonts w:hint="eastAsia" w:cs="仿宋" w:asciiTheme="minorEastAsia" w:hAnsiTheme="minorEastAsia"/>
                <w:szCs w:val="21"/>
              </w:rPr>
              <w:t>1</w:t>
            </w:r>
          </w:p>
        </w:tc>
        <w:tc>
          <w:tcPr>
            <w:tcW w:w="456" w:type="pct"/>
            <w:vAlign w:val="center"/>
          </w:tcPr>
          <w:p>
            <w:pPr>
              <w:widowControl/>
              <w:jc w:val="left"/>
              <w:textAlignment w:val="center"/>
              <w:rPr>
                <w:rFonts w:hint="eastAsia" w:asciiTheme="minorEastAsia" w:hAnsiTheme="minorEastAsia"/>
                <w:sz w:val="20"/>
                <w:szCs w:val="20"/>
              </w:rPr>
            </w:pPr>
            <w:r>
              <w:rPr>
                <w:rFonts w:hint="eastAsia" w:asciiTheme="minorEastAsia" w:hAnsiTheme="minorEastAsia"/>
                <w:sz w:val="20"/>
                <w:szCs w:val="20"/>
              </w:rPr>
              <w:t>国产服务器</w:t>
            </w:r>
          </w:p>
        </w:tc>
        <w:tc>
          <w:tcPr>
            <w:tcW w:w="2239" w:type="pct"/>
            <w:vAlign w:val="center"/>
          </w:tcPr>
          <w:p>
            <w:pPr>
              <w:widowControl/>
              <w:jc w:val="left"/>
              <w:textAlignment w:val="center"/>
              <w:rPr>
                <w:rFonts w:hint="eastAsia"/>
                <w:sz w:val="20"/>
                <w:szCs w:val="20"/>
              </w:rPr>
            </w:pPr>
            <w:r>
              <w:rPr>
                <w:rFonts w:hint="eastAsia"/>
                <w:sz w:val="20"/>
                <w:szCs w:val="20"/>
              </w:rPr>
              <w:t>1、规格：2U2路机架式服务器，含标配导轨</w:t>
            </w:r>
          </w:p>
          <w:p>
            <w:pPr>
              <w:widowControl/>
              <w:jc w:val="left"/>
              <w:textAlignment w:val="center"/>
              <w:rPr>
                <w:rFonts w:hint="eastAsia"/>
                <w:sz w:val="20"/>
                <w:szCs w:val="20"/>
              </w:rPr>
            </w:pPr>
            <w:r>
              <w:rPr>
                <w:rFonts w:hint="eastAsia"/>
                <w:sz w:val="20"/>
                <w:szCs w:val="20"/>
              </w:rPr>
              <w:t>2、处理器：配置2*(鲲鹏920 5220)</w:t>
            </w:r>
          </w:p>
          <w:p>
            <w:pPr>
              <w:widowControl/>
              <w:jc w:val="left"/>
              <w:textAlignment w:val="center"/>
              <w:rPr>
                <w:rFonts w:hint="eastAsia"/>
                <w:sz w:val="20"/>
                <w:szCs w:val="20"/>
              </w:rPr>
            </w:pPr>
            <w:r>
              <w:rPr>
                <w:rFonts w:hint="eastAsia"/>
                <w:sz w:val="20"/>
                <w:szCs w:val="20"/>
              </w:rPr>
              <w:t>3、内存：配置2*32GB RDIMM DDR4 3200MHz</w:t>
            </w:r>
          </w:p>
          <w:p>
            <w:pPr>
              <w:widowControl/>
              <w:jc w:val="left"/>
              <w:textAlignment w:val="center"/>
              <w:rPr>
                <w:rFonts w:hint="eastAsia"/>
                <w:sz w:val="20"/>
                <w:szCs w:val="20"/>
              </w:rPr>
            </w:pPr>
            <w:r>
              <w:rPr>
                <w:rFonts w:hint="eastAsia"/>
                <w:sz w:val="20"/>
                <w:szCs w:val="20"/>
              </w:rPr>
              <w:t>4、硬盘：配置</w:t>
            </w:r>
            <w:r>
              <w:rPr>
                <w:rFonts w:hint="eastAsia"/>
                <w:sz w:val="20"/>
                <w:szCs w:val="20"/>
                <w:lang w:val="en-US" w:eastAsia="zh-CN"/>
              </w:rPr>
              <w:t>2块480G SSD硬盘，3</w:t>
            </w:r>
            <w:r>
              <w:rPr>
                <w:rFonts w:hint="eastAsia"/>
                <w:sz w:val="20"/>
                <w:szCs w:val="20"/>
              </w:rPr>
              <w:t>块1.2T SAS 10K RPM硬盘；</w:t>
            </w:r>
          </w:p>
          <w:p>
            <w:pPr>
              <w:widowControl/>
              <w:jc w:val="left"/>
              <w:textAlignment w:val="center"/>
              <w:rPr>
                <w:rFonts w:hint="eastAsia"/>
                <w:sz w:val="20"/>
                <w:szCs w:val="20"/>
              </w:rPr>
            </w:pPr>
            <w:r>
              <w:rPr>
                <w:rFonts w:hint="eastAsia"/>
                <w:sz w:val="20"/>
                <w:szCs w:val="20"/>
              </w:rPr>
              <w:t>5、RAID卡：配置1张9440-8i 阵列卡，支持raid0,1</w:t>
            </w:r>
            <w:r>
              <w:rPr>
                <w:rFonts w:hint="eastAsia"/>
                <w:sz w:val="20"/>
                <w:szCs w:val="20"/>
                <w:lang w:val="en-US" w:eastAsia="zh-CN"/>
              </w:rPr>
              <w:t>,5</w:t>
            </w:r>
            <w:r>
              <w:rPr>
                <w:rFonts w:hint="eastAsia"/>
                <w:sz w:val="20"/>
                <w:szCs w:val="20"/>
              </w:rPr>
              <w:t>,10；</w:t>
            </w:r>
          </w:p>
          <w:p>
            <w:pPr>
              <w:widowControl/>
              <w:jc w:val="left"/>
              <w:textAlignment w:val="center"/>
              <w:rPr>
                <w:rFonts w:hint="eastAsia"/>
                <w:sz w:val="20"/>
                <w:szCs w:val="20"/>
              </w:rPr>
            </w:pPr>
            <w:r>
              <w:rPr>
                <w:rFonts w:hint="eastAsia"/>
                <w:sz w:val="20"/>
                <w:szCs w:val="20"/>
              </w:rPr>
              <w:t>6、网卡：配置4个GE电口；</w:t>
            </w:r>
          </w:p>
          <w:p>
            <w:pPr>
              <w:widowControl/>
              <w:jc w:val="left"/>
              <w:textAlignment w:val="center"/>
              <w:rPr>
                <w:rFonts w:hint="eastAsia"/>
                <w:sz w:val="20"/>
                <w:szCs w:val="20"/>
              </w:rPr>
            </w:pPr>
            <w:r>
              <w:rPr>
                <w:rFonts w:hint="eastAsia"/>
                <w:sz w:val="20"/>
                <w:szCs w:val="20"/>
              </w:rPr>
              <w:t>7、电源：配置服务器900W白金交流双电源，1+1冗余</w:t>
            </w:r>
          </w:p>
          <w:p>
            <w:pPr>
              <w:widowControl/>
              <w:jc w:val="left"/>
              <w:textAlignment w:val="center"/>
              <w:rPr>
                <w:rFonts w:hint="default" w:eastAsiaTheme="minorEastAsia"/>
                <w:lang w:val="en-US" w:eastAsia="zh-CN"/>
              </w:rPr>
            </w:pPr>
            <w:r>
              <w:rPr>
                <w:rFonts w:hint="eastAsia"/>
                <w:lang w:val="en-US" w:eastAsia="zh-CN"/>
              </w:rPr>
              <w:t>8、正版激活银河麒麟服务器操作系统V10</w:t>
            </w:r>
          </w:p>
        </w:tc>
        <w:tc>
          <w:tcPr>
            <w:tcW w:w="385" w:type="pct"/>
            <w:vAlign w:val="center"/>
          </w:tcPr>
          <w:p>
            <w:pPr>
              <w:widowControl/>
              <w:jc w:val="center"/>
              <w:textAlignment w:val="center"/>
              <w:rPr>
                <w:rFonts w:hint="eastAsia"/>
                <w:color w:val="000000"/>
                <w:sz w:val="20"/>
                <w:szCs w:val="20"/>
              </w:rPr>
            </w:pPr>
            <w:r>
              <w:rPr>
                <w:rFonts w:hint="eastAsia"/>
                <w:color w:val="000000"/>
                <w:sz w:val="20"/>
                <w:szCs w:val="20"/>
              </w:rPr>
              <w:t>4</w:t>
            </w:r>
          </w:p>
        </w:tc>
        <w:tc>
          <w:tcPr>
            <w:tcW w:w="388" w:type="pct"/>
            <w:vAlign w:val="center"/>
          </w:tcPr>
          <w:p>
            <w:pPr>
              <w:widowControl/>
              <w:jc w:val="center"/>
              <w:textAlignment w:val="center"/>
              <w:rPr>
                <w:rFonts w:hint="eastAsia"/>
                <w:sz w:val="20"/>
                <w:szCs w:val="20"/>
              </w:rPr>
            </w:pPr>
            <w:r>
              <w:rPr>
                <w:rFonts w:hint="eastAsia"/>
                <w:sz w:val="20"/>
                <w:szCs w:val="20"/>
              </w:rPr>
              <w:t>台</w:t>
            </w:r>
          </w:p>
        </w:tc>
        <w:tc>
          <w:tcPr>
            <w:tcW w:w="657" w:type="pct"/>
            <w:vMerge w:val="restart"/>
            <w:vAlign w:val="center"/>
          </w:tcPr>
          <w:p>
            <w:pPr>
              <w:widowControl/>
              <w:spacing w:before="100" w:beforeAutospacing="1" w:after="100" w:afterAutospacing="1"/>
              <w:jc w:val="left"/>
              <w:rPr>
                <w:rFonts w:hint="eastAsia" w:cs="仿宋" w:asciiTheme="minorEastAsia" w:hAnsiTheme="minorEastAsia"/>
                <w:szCs w:val="21"/>
              </w:rPr>
            </w:pPr>
            <w:r>
              <w:rPr>
                <w:rFonts w:hint="eastAsia" w:cs="仿宋" w:asciiTheme="minorEastAsia" w:hAnsiTheme="minorEastAsia"/>
                <w:szCs w:val="21"/>
              </w:rPr>
              <w:t>合同签订后</w:t>
            </w:r>
            <w:r>
              <w:rPr>
                <w:rFonts w:hint="eastAsia" w:cs="仿宋" w:asciiTheme="minorEastAsia" w:hAnsiTheme="minorEastAsia"/>
                <w:szCs w:val="21"/>
                <w:lang w:val="en-US" w:eastAsia="zh-CN"/>
              </w:rPr>
              <w:t>5</w:t>
            </w:r>
            <w:r>
              <w:rPr>
                <w:rFonts w:hint="eastAsia" w:cs="仿宋" w:asciiTheme="minorEastAsia" w:hAnsiTheme="minorEastAsia"/>
                <w:szCs w:val="21"/>
              </w:rPr>
              <w:t>日内</w:t>
            </w:r>
          </w:p>
        </w:tc>
        <w:tc>
          <w:tcPr>
            <w:tcW w:w="574" w:type="pct"/>
            <w:vMerge w:val="restart"/>
            <w:vAlign w:val="center"/>
          </w:tcPr>
          <w:p>
            <w:pPr>
              <w:widowControl/>
              <w:spacing w:before="100" w:beforeAutospacing="1" w:after="100" w:afterAutospacing="1"/>
              <w:jc w:val="left"/>
              <w:rPr>
                <w:rFonts w:hint="eastAsia" w:cs="仿宋" w:asciiTheme="minorEastAsia" w:hAnsiTheme="minorEastAsia" w:eastAsiaTheme="minorEastAsia"/>
                <w:szCs w:val="21"/>
                <w:lang w:eastAsia="zh-CN"/>
              </w:rPr>
            </w:pPr>
            <w:r>
              <w:rPr>
                <w:rFonts w:hint="eastAsia" w:cs="仿宋" w:asciiTheme="minorEastAsia" w:hAnsiTheme="minorEastAsia"/>
                <w:szCs w:val="21"/>
                <w:lang w:val="en-US" w:eastAsia="zh-CN"/>
              </w:rPr>
              <w:t>服务器及机柜要求为全新设备。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298" w:type="pct"/>
            <w:vAlign w:val="center"/>
          </w:tcPr>
          <w:p>
            <w:pPr>
              <w:widowControl/>
              <w:snapToGrid w:val="0"/>
              <w:jc w:val="center"/>
              <w:rPr>
                <w:rFonts w:hint="eastAsia" w:cs="仿宋" w:asciiTheme="minorEastAsia" w:hAnsiTheme="minorEastAsia" w:eastAsiaTheme="minorEastAsia"/>
                <w:szCs w:val="21"/>
                <w:lang w:val="en-US" w:eastAsia="zh-CN"/>
              </w:rPr>
            </w:pPr>
            <w:r>
              <w:rPr>
                <w:rFonts w:hint="eastAsia" w:cs="仿宋" w:asciiTheme="minorEastAsia" w:hAnsiTheme="minorEastAsia"/>
                <w:szCs w:val="21"/>
                <w:lang w:val="en-US" w:eastAsia="zh-CN"/>
              </w:rPr>
              <w:t>2</w:t>
            </w:r>
          </w:p>
        </w:tc>
        <w:tc>
          <w:tcPr>
            <w:tcW w:w="456" w:type="pct"/>
            <w:vAlign w:val="center"/>
          </w:tcPr>
          <w:p>
            <w:pPr>
              <w:widowControl/>
              <w:jc w:val="left"/>
              <w:textAlignment w:val="center"/>
              <w:rPr>
                <w:rFonts w:hint="default"/>
                <w:sz w:val="20"/>
                <w:szCs w:val="20"/>
                <w:lang w:val="en-US" w:eastAsia="zh-CN"/>
              </w:rPr>
            </w:pPr>
            <w:r>
              <w:rPr>
                <w:rFonts w:hint="eastAsia"/>
                <w:sz w:val="20"/>
                <w:szCs w:val="20"/>
                <w:lang w:val="en-US" w:eastAsia="zh-CN"/>
              </w:rPr>
              <w:t>服务器机柜</w:t>
            </w:r>
          </w:p>
        </w:tc>
        <w:tc>
          <w:tcPr>
            <w:tcW w:w="2239" w:type="pct"/>
            <w:vAlign w:val="center"/>
          </w:tcPr>
          <w:p>
            <w:pPr>
              <w:widowControl/>
              <w:jc w:val="left"/>
              <w:textAlignment w:val="center"/>
              <w:rPr>
                <w:rFonts w:hint="eastAsia"/>
                <w:sz w:val="20"/>
                <w:szCs w:val="20"/>
                <w:lang w:val="en-US" w:eastAsia="zh-CN"/>
              </w:rPr>
            </w:pPr>
            <w:r>
              <w:rPr>
                <w:rFonts w:hint="eastAsia"/>
                <w:sz w:val="20"/>
                <w:szCs w:val="20"/>
                <w:lang w:val="en-US" w:eastAsia="zh-CN"/>
              </w:rPr>
              <w:t>42U服务器机柜，SPCC优质冷轧钢板制作，方孔条2.0MM，安装梁1.5MM，固定板1.5MM，其它1.2MM，规格：600宽*1000深*2000（42U）高，前后均为平板网孔门， 配置：固定板三块，风扇组件一套，方螺母螺钉40套，支脚及脚轮各肆只。承重：800KG</w:t>
            </w:r>
          </w:p>
          <w:p>
            <w:pPr>
              <w:widowControl/>
              <w:jc w:val="left"/>
              <w:textAlignment w:val="center"/>
              <w:rPr>
                <w:rFonts w:hint="default"/>
                <w:sz w:val="20"/>
                <w:szCs w:val="20"/>
                <w:lang w:val="en-US" w:eastAsia="zh-CN"/>
              </w:rPr>
            </w:pPr>
            <w:r>
              <w:rPr>
                <w:rFonts w:hint="default"/>
                <w:sz w:val="20"/>
                <w:szCs w:val="20"/>
                <w:lang w:val="en-US" w:eastAsia="zh-CN"/>
              </w:rPr>
              <w:t>PDU：</w:t>
            </w:r>
            <w:r>
              <w:rPr>
                <w:rFonts w:hint="eastAsia"/>
                <w:sz w:val="20"/>
                <w:szCs w:val="20"/>
                <w:lang w:val="en-US" w:eastAsia="zh-CN"/>
              </w:rPr>
              <w:t>2*</w:t>
            </w:r>
            <w:r>
              <w:rPr>
                <w:rFonts w:hint="default"/>
                <w:sz w:val="20"/>
                <w:szCs w:val="20"/>
                <w:lang w:val="en-US" w:eastAsia="zh-CN"/>
              </w:rPr>
              <w:t xml:space="preserve">10A </w:t>
            </w:r>
            <w:r>
              <w:rPr>
                <w:rFonts w:hint="eastAsia"/>
                <w:sz w:val="20"/>
                <w:szCs w:val="20"/>
                <w:lang w:val="en-US" w:eastAsia="zh-CN"/>
              </w:rPr>
              <w:t>8</w:t>
            </w:r>
            <w:r>
              <w:rPr>
                <w:rFonts w:hint="default"/>
                <w:sz w:val="20"/>
                <w:szCs w:val="20"/>
                <w:lang w:val="en-US" w:eastAsia="zh-CN"/>
              </w:rPr>
              <w:t>孔国标插口输出，3米线长，带总开指示灯</w:t>
            </w:r>
            <w:r>
              <w:rPr>
                <w:rFonts w:hint="eastAsia"/>
                <w:sz w:val="20"/>
                <w:szCs w:val="20"/>
                <w:lang w:val="en-US" w:eastAsia="zh-CN"/>
              </w:rPr>
              <w:t>。</w:t>
            </w:r>
          </w:p>
        </w:tc>
        <w:tc>
          <w:tcPr>
            <w:tcW w:w="385" w:type="pct"/>
            <w:vAlign w:val="center"/>
          </w:tcPr>
          <w:p>
            <w:pPr>
              <w:widowControl/>
              <w:jc w:val="left"/>
              <w:textAlignment w:val="center"/>
              <w:rPr>
                <w:rFonts w:hint="eastAsia"/>
                <w:sz w:val="20"/>
                <w:szCs w:val="20"/>
                <w:lang w:val="en-US" w:eastAsia="zh-CN"/>
              </w:rPr>
            </w:pPr>
            <w:r>
              <w:rPr>
                <w:rFonts w:hint="eastAsia"/>
                <w:sz w:val="20"/>
                <w:szCs w:val="20"/>
                <w:lang w:val="en-US" w:eastAsia="zh-CN"/>
              </w:rPr>
              <w:t>1</w:t>
            </w:r>
          </w:p>
        </w:tc>
        <w:tc>
          <w:tcPr>
            <w:tcW w:w="388" w:type="pct"/>
            <w:vAlign w:val="center"/>
          </w:tcPr>
          <w:p>
            <w:pPr>
              <w:widowControl/>
              <w:jc w:val="center"/>
              <w:textAlignment w:val="center"/>
              <w:rPr>
                <w:rFonts w:hint="eastAsia" w:eastAsiaTheme="minorEastAsia"/>
                <w:sz w:val="20"/>
                <w:szCs w:val="20"/>
                <w:lang w:val="en-US" w:eastAsia="zh-CN"/>
              </w:rPr>
            </w:pPr>
            <w:r>
              <w:rPr>
                <w:rFonts w:hint="eastAsia"/>
                <w:sz w:val="20"/>
                <w:szCs w:val="20"/>
                <w:lang w:val="en-US" w:eastAsia="zh-CN"/>
              </w:rPr>
              <w:t>个</w:t>
            </w:r>
          </w:p>
        </w:tc>
        <w:tc>
          <w:tcPr>
            <w:tcW w:w="657" w:type="pct"/>
            <w:vMerge w:val="continue"/>
            <w:vAlign w:val="center"/>
          </w:tcPr>
          <w:p>
            <w:pPr>
              <w:widowControl/>
              <w:spacing w:before="100" w:beforeAutospacing="1" w:after="100" w:afterAutospacing="1"/>
              <w:jc w:val="left"/>
              <w:rPr>
                <w:rFonts w:hint="eastAsia" w:cs="仿宋" w:asciiTheme="minorEastAsia" w:hAnsiTheme="minorEastAsia"/>
                <w:szCs w:val="21"/>
              </w:rPr>
            </w:pPr>
          </w:p>
        </w:tc>
        <w:tc>
          <w:tcPr>
            <w:tcW w:w="574" w:type="pct"/>
            <w:vMerge w:val="continue"/>
            <w:vAlign w:val="center"/>
          </w:tcPr>
          <w:p>
            <w:pPr>
              <w:widowControl/>
              <w:spacing w:before="100" w:beforeAutospacing="1" w:after="100" w:afterAutospacing="1"/>
              <w:jc w:val="left"/>
              <w:rPr>
                <w:rFonts w:hint="eastAsia" w:cs="仿宋" w:asciiTheme="minorEastAsia" w:hAnsiTheme="minorEastAsia"/>
                <w:szCs w:val="21"/>
              </w:rPr>
            </w:pPr>
          </w:p>
        </w:tc>
      </w:tr>
    </w:tbl>
    <w:p>
      <w:pPr>
        <w:pStyle w:val="2"/>
        <w:numPr>
          <w:ilvl w:val="0"/>
          <w:numId w:val="1"/>
        </w:numPr>
        <w:rPr>
          <w:rFonts w:hint="eastAsia"/>
          <w:sz w:val="36"/>
          <w:szCs w:val="36"/>
        </w:rPr>
      </w:pPr>
      <w:r>
        <w:rPr>
          <w:rFonts w:hint="eastAsia"/>
          <w:sz w:val="36"/>
          <w:szCs w:val="36"/>
        </w:rPr>
        <w:t>技术指标及要求</w:t>
      </w:r>
    </w:p>
    <w:tbl>
      <w:tblPr>
        <w:tblStyle w:val="8"/>
        <w:tblpPr w:leftFromText="180" w:rightFromText="180" w:vertAnchor="text" w:horzAnchor="page" w:tblpX="1127" w:tblpY="626"/>
        <w:tblOverlap w:val="never"/>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18"/>
        <w:gridCol w:w="982"/>
        <w:gridCol w:w="7159"/>
        <w:gridCol w:w="77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8" w:type="dxa"/>
            <w:vAlign w:val="center"/>
          </w:tcPr>
          <w:p>
            <w:pPr>
              <w:jc w:val="center"/>
              <w:rPr>
                <w:rFonts w:hint="eastAsia" w:ascii="宋体" w:hAnsi="宋体" w:eastAsia="宋体"/>
              </w:rPr>
            </w:pPr>
            <w:r>
              <w:rPr>
                <w:rFonts w:hint="eastAsia" w:ascii="宋体" w:hAnsi="宋体" w:eastAsia="宋体"/>
              </w:rPr>
              <w:t>序号</w:t>
            </w:r>
          </w:p>
        </w:tc>
        <w:tc>
          <w:tcPr>
            <w:tcW w:w="982" w:type="dxa"/>
            <w:vAlign w:val="center"/>
          </w:tcPr>
          <w:p>
            <w:pPr>
              <w:jc w:val="center"/>
              <w:rPr>
                <w:rFonts w:hint="eastAsia" w:ascii="宋体" w:hAnsi="宋体" w:eastAsia="宋体"/>
              </w:rPr>
            </w:pPr>
            <w:r>
              <w:rPr>
                <w:rFonts w:hint="eastAsia" w:ascii="宋体" w:hAnsi="宋体" w:eastAsia="宋体"/>
              </w:rPr>
              <w:t>采购标的</w:t>
            </w:r>
          </w:p>
        </w:tc>
        <w:tc>
          <w:tcPr>
            <w:tcW w:w="7159" w:type="dxa"/>
            <w:vAlign w:val="center"/>
          </w:tcPr>
          <w:p>
            <w:pPr>
              <w:jc w:val="left"/>
              <w:rPr>
                <w:rFonts w:hint="eastAsia" w:ascii="宋体" w:hAnsi="宋体" w:eastAsia="宋体"/>
              </w:rPr>
            </w:pPr>
            <w:r>
              <w:rPr>
                <w:rFonts w:hint="eastAsia" w:ascii="宋体" w:hAnsi="宋体" w:eastAsia="宋体"/>
              </w:rPr>
              <w:t>技术配置</w:t>
            </w:r>
          </w:p>
        </w:tc>
        <w:tc>
          <w:tcPr>
            <w:tcW w:w="776" w:type="dxa"/>
            <w:vAlign w:val="center"/>
          </w:tcPr>
          <w:p>
            <w:pPr>
              <w:jc w:val="center"/>
              <w:rPr>
                <w:rFonts w:hint="eastAsia" w:ascii="宋体" w:hAnsi="宋体" w:eastAsia="宋体"/>
              </w:rPr>
            </w:pPr>
            <w:r>
              <w:rPr>
                <w:rFonts w:hint="eastAsia" w:ascii="宋体" w:hAnsi="宋体" w:eastAsia="宋体"/>
              </w:rPr>
              <w:t>数量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8" w:type="dxa"/>
            <w:vAlign w:val="center"/>
          </w:tcPr>
          <w:p>
            <w:pPr>
              <w:numPr>
                <w:ilvl w:val="0"/>
                <w:numId w:val="2"/>
              </w:numPr>
              <w:rPr>
                <w:rFonts w:hint="eastAsia" w:ascii="宋体" w:hAnsi="宋体" w:eastAsia="宋体"/>
              </w:rPr>
            </w:pPr>
          </w:p>
        </w:tc>
        <w:tc>
          <w:tcPr>
            <w:tcW w:w="982" w:type="dxa"/>
            <w:vAlign w:val="center"/>
          </w:tcPr>
          <w:p>
            <w:pPr>
              <w:jc w:val="both"/>
              <w:rPr>
                <w:rFonts w:hint="eastAsia" w:ascii="宋体" w:hAnsi="宋体" w:eastAsia="宋体"/>
              </w:rPr>
            </w:pPr>
            <w:r>
              <w:rPr>
                <w:rFonts w:hint="eastAsia" w:ascii="宋体" w:hAnsi="宋体" w:eastAsia="宋体"/>
              </w:rPr>
              <w:t>国产服务器租赁</w:t>
            </w:r>
          </w:p>
        </w:tc>
        <w:tc>
          <w:tcPr>
            <w:tcW w:w="7159" w:type="dxa"/>
            <w:vAlign w:val="center"/>
          </w:tcPr>
          <w:p>
            <w:pPr>
              <w:jc w:val="left"/>
              <w:rPr>
                <w:rFonts w:hint="eastAsia" w:ascii="宋体" w:hAnsi="宋体" w:eastAsia="宋体"/>
                <w:b/>
                <w:bCs/>
              </w:rPr>
            </w:pPr>
            <w:r>
              <w:rPr>
                <w:rFonts w:hint="eastAsia" w:ascii="宋体" w:hAnsi="宋体" w:eastAsia="宋体"/>
                <w:b/>
                <w:bCs/>
              </w:rPr>
              <w:t>一、国产服务器参数要求：</w:t>
            </w:r>
          </w:p>
          <w:p>
            <w:pPr>
              <w:jc w:val="left"/>
              <w:rPr>
                <w:rFonts w:hint="eastAsia"/>
              </w:rPr>
            </w:pPr>
            <w:r>
              <w:rPr>
                <w:rFonts w:hint="eastAsia"/>
              </w:rPr>
              <w:t>国产品牌；</w:t>
            </w:r>
          </w:p>
          <w:p>
            <w:pPr>
              <w:jc w:val="left"/>
              <w:rPr>
                <w:rFonts w:hint="eastAsia"/>
              </w:rPr>
            </w:pPr>
            <w:r>
              <w:rPr>
                <w:rFonts w:hint="eastAsia"/>
              </w:rPr>
              <w:t>1、规格：2U标准机架式服务器；</w:t>
            </w:r>
          </w:p>
          <w:p>
            <w:pPr>
              <w:jc w:val="left"/>
              <w:rPr>
                <w:rFonts w:hint="eastAsia"/>
              </w:rPr>
            </w:pPr>
            <w:r>
              <w:rPr>
                <w:rFonts w:hint="eastAsia"/>
              </w:rPr>
              <w:t>2、处理器：2颗ARM v8可扩展处理器Kunpeng920 5220</w:t>
            </w:r>
          </w:p>
          <w:p>
            <w:pPr>
              <w:jc w:val="left"/>
              <w:rPr>
                <w:rFonts w:hint="eastAsia"/>
              </w:rPr>
            </w:pPr>
            <w:r>
              <w:rPr>
                <w:rFonts w:hint="eastAsia"/>
              </w:rPr>
              <w:t>3、内存：≥2条32GB DDR4；频率:3200MHz；最大支持32 个内存插槽；</w:t>
            </w:r>
          </w:p>
          <w:p>
            <w:pPr>
              <w:jc w:val="left"/>
              <w:rPr>
                <w:rFonts w:hint="eastAsia"/>
              </w:rPr>
            </w:pPr>
            <w:r>
              <w:rPr>
                <w:rFonts w:hint="eastAsia"/>
              </w:rPr>
              <w:t>4、存储：≥</w:t>
            </w:r>
            <w:r>
              <w:rPr>
                <w:rFonts w:hint="eastAsia"/>
                <w:lang w:val="en-US" w:eastAsia="zh-CN"/>
              </w:rPr>
              <w:t>2</w:t>
            </w:r>
            <w:r>
              <w:rPr>
                <w:rFonts w:hint="eastAsia"/>
              </w:rPr>
              <w:t>块</w:t>
            </w:r>
            <w:r>
              <w:rPr>
                <w:rFonts w:hint="eastAsia"/>
                <w:lang w:val="en-US" w:eastAsia="zh-CN"/>
              </w:rPr>
              <w:t>480G SSD硬盘；</w:t>
            </w:r>
            <w:r>
              <w:rPr>
                <w:rFonts w:hint="eastAsia"/>
              </w:rPr>
              <w:t>≥</w:t>
            </w:r>
            <w:r>
              <w:rPr>
                <w:rFonts w:hint="eastAsia"/>
                <w:lang w:val="en-US" w:eastAsia="zh-CN"/>
              </w:rPr>
              <w:t>3</w:t>
            </w:r>
            <w:r>
              <w:rPr>
                <w:rFonts w:hint="eastAsia"/>
              </w:rPr>
              <w:t>块1.2T SAS硬盘；最大支持31个2.5寸SATA/SAS硬盘 或 最大支持16个3.5寸SATA/SAS硬盘 或 最大支持16个NVMe硬盘</w:t>
            </w:r>
          </w:p>
          <w:p>
            <w:pPr>
              <w:jc w:val="left"/>
              <w:rPr>
                <w:rFonts w:hint="eastAsia"/>
              </w:rPr>
            </w:pPr>
            <w:r>
              <w:rPr>
                <w:rFonts w:hint="eastAsia"/>
              </w:rPr>
              <w:t>5、内置存储：支持 2*M.2 SATA SSD</w:t>
            </w:r>
          </w:p>
          <w:p>
            <w:pPr>
              <w:jc w:val="left"/>
              <w:rPr>
                <w:rFonts w:hint="eastAsia"/>
              </w:rPr>
            </w:pPr>
            <w:r>
              <w:rPr>
                <w:rFonts w:hint="eastAsia"/>
              </w:rPr>
              <w:t>6、★Raid：配置1块阵列控制器；支持RAID 0/1</w:t>
            </w:r>
            <w:r>
              <w:rPr>
                <w:rFonts w:hint="eastAsia"/>
                <w:lang w:val="en-US" w:eastAsia="zh-CN"/>
              </w:rPr>
              <w:t>/5</w:t>
            </w:r>
            <w:r>
              <w:rPr>
                <w:rFonts w:hint="eastAsia"/>
              </w:rPr>
              <w:t>/10，</w:t>
            </w:r>
          </w:p>
          <w:p>
            <w:pPr>
              <w:jc w:val="left"/>
              <w:rPr>
                <w:rFonts w:hint="eastAsia"/>
              </w:rPr>
            </w:pPr>
            <w:r>
              <w:rPr>
                <w:rFonts w:hint="eastAsia"/>
              </w:rPr>
              <w:t>7、I/O扩展槽： 最大可扩展9个PCIe 4.0槽位 或 最多支持2个双宽GPU</w:t>
            </w:r>
          </w:p>
          <w:p>
            <w:pPr>
              <w:jc w:val="left"/>
              <w:rPr>
                <w:rFonts w:hint="eastAsia"/>
              </w:rPr>
            </w:pPr>
            <w:r>
              <w:rPr>
                <w:rFonts w:hint="eastAsia"/>
              </w:rPr>
              <w:t>8、网络：配置4GE</w:t>
            </w:r>
          </w:p>
          <w:p>
            <w:pPr>
              <w:jc w:val="left"/>
              <w:rPr>
                <w:rFonts w:hint="eastAsia"/>
              </w:rPr>
            </w:pPr>
            <w:r>
              <w:rPr>
                <w:rFonts w:hint="eastAsia"/>
              </w:rPr>
              <w:t>9、配置：集成显卡，显存≥32 MB，VGA端口数量≥2</w:t>
            </w:r>
          </w:p>
          <w:p>
            <w:pPr>
              <w:jc w:val="left"/>
              <w:rPr>
                <w:rFonts w:hint="eastAsia"/>
              </w:rPr>
            </w:pPr>
            <w:r>
              <w:rPr>
                <w:rFonts w:hint="eastAsia"/>
              </w:rPr>
              <w:t>10、电源：可选标配AC 900W/2000W 白金电源  或 DC 1500W 电源，标配冗余900W交流电源</w:t>
            </w:r>
          </w:p>
          <w:p>
            <w:pPr>
              <w:jc w:val="left"/>
              <w:rPr>
                <w:rFonts w:hint="eastAsia"/>
              </w:rPr>
            </w:pPr>
            <w:r>
              <w:rPr>
                <w:rFonts w:hint="eastAsia"/>
              </w:rPr>
              <w:t>11、风扇：最大支持4个，支持N+1冗余</w:t>
            </w:r>
          </w:p>
          <w:p>
            <w:pPr>
              <w:jc w:val="left"/>
              <w:rPr>
                <w:rFonts w:hint="eastAsia"/>
              </w:rPr>
            </w:pPr>
            <w:r>
              <w:rPr>
                <w:rFonts w:hint="eastAsia"/>
              </w:rPr>
              <w:t>1</w:t>
            </w:r>
            <w:r>
              <w:rPr>
                <w:rFonts w:hint="eastAsia"/>
                <w:lang w:val="en-US" w:eastAsia="zh-CN"/>
              </w:rPr>
              <w:t>2</w:t>
            </w:r>
            <w:r>
              <w:rPr>
                <w:rFonts w:hint="eastAsia"/>
              </w:rPr>
              <w:t>、★操作系统：</w:t>
            </w:r>
            <w:r>
              <w:rPr>
                <w:rFonts w:hint="eastAsia"/>
                <w:lang w:val="en-US" w:eastAsia="zh-CN"/>
              </w:rPr>
              <w:t>提供正版</w:t>
            </w:r>
            <w:r>
              <w:rPr>
                <w:rFonts w:hint="eastAsia"/>
              </w:rPr>
              <w:t>国产化操作系统</w:t>
            </w:r>
            <w:r>
              <w:rPr>
                <w:rFonts w:hint="eastAsia"/>
                <w:lang w:eastAsia="zh-CN"/>
              </w:rPr>
              <w:t>（</w:t>
            </w:r>
            <w:r>
              <w:rPr>
                <w:rFonts w:hint="eastAsia"/>
                <w:lang w:val="en-US" w:eastAsia="zh-CN"/>
              </w:rPr>
              <w:t>银河麒麟V10SP3</w:t>
            </w:r>
            <w:r>
              <w:rPr>
                <w:rFonts w:hint="eastAsia"/>
                <w:lang w:eastAsia="zh-CN"/>
              </w:rPr>
              <w:t>）</w:t>
            </w:r>
            <w:r>
              <w:rPr>
                <w:rFonts w:hint="eastAsia"/>
                <w:lang w:val="en-US" w:eastAsia="zh-CN"/>
              </w:rPr>
              <w:t>并激活。</w:t>
            </w:r>
          </w:p>
        </w:tc>
        <w:tc>
          <w:tcPr>
            <w:tcW w:w="776" w:type="dxa"/>
            <w:vAlign w:val="center"/>
          </w:tcPr>
          <w:p>
            <w:pPr>
              <w:jc w:val="center"/>
              <w:rPr>
                <w:rFonts w:hint="eastAsia" w:ascii="宋体" w:hAnsi="宋体" w:eastAsia="宋体"/>
              </w:rPr>
            </w:pPr>
            <w:r>
              <w:rPr>
                <w:rFonts w:hint="eastAsia" w:ascii="宋体" w:hAnsi="宋体" w:eastAsia="宋体"/>
              </w:rPr>
              <w:t>4台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8" w:type="dxa"/>
            <w:vAlign w:val="center"/>
          </w:tcPr>
          <w:p>
            <w:pPr>
              <w:numPr>
                <w:ilvl w:val="0"/>
                <w:numId w:val="2"/>
              </w:numPr>
              <w:rPr>
                <w:rFonts w:hint="eastAsia" w:ascii="宋体" w:hAnsi="宋体" w:eastAsia="宋体"/>
              </w:rPr>
            </w:pPr>
          </w:p>
        </w:tc>
        <w:tc>
          <w:tcPr>
            <w:tcW w:w="982" w:type="dxa"/>
            <w:vAlign w:val="center"/>
          </w:tcPr>
          <w:p>
            <w:pPr>
              <w:jc w:val="both"/>
              <w:rPr>
                <w:rFonts w:hint="default" w:ascii="宋体" w:hAnsi="宋体" w:eastAsia="宋体"/>
                <w:lang w:val="en-US"/>
              </w:rPr>
            </w:pPr>
            <w:r>
              <w:rPr>
                <w:rFonts w:hint="eastAsia" w:asciiTheme="minorEastAsia" w:hAnsiTheme="minorEastAsia"/>
                <w:sz w:val="20"/>
                <w:szCs w:val="20"/>
                <w:lang w:val="en-US" w:eastAsia="zh-CN"/>
              </w:rPr>
              <w:t>服务器机柜租赁</w:t>
            </w:r>
          </w:p>
        </w:tc>
        <w:tc>
          <w:tcPr>
            <w:tcW w:w="7159" w:type="dxa"/>
            <w:vAlign w:val="center"/>
          </w:tcPr>
          <w:p>
            <w:pPr>
              <w:widowControl/>
              <w:jc w:val="left"/>
              <w:textAlignment w:val="center"/>
              <w:rPr>
                <w:rFonts w:hint="eastAsia"/>
                <w:sz w:val="20"/>
                <w:szCs w:val="20"/>
                <w:lang w:val="en-US" w:eastAsia="zh-CN"/>
              </w:rPr>
            </w:pPr>
            <w:r>
              <w:rPr>
                <w:rFonts w:hint="eastAsia"/>
                <w:sz w:val="20"/>
                <w:szCs w:val="20"/>
                <w:lang w:val="en-US" w:eastAsia="zh-CN"/>
              </w:rPr>
              <w:t>42U服务器机柜，SPCC优质冷轧钢板制作，方孔条2.0MM，安装梁1.5MM，固定板1.5MM，其它1.2MM，规格：600宽*1000深*2000（42U）高，前后均为平板网孔门， 配置：固定板三块，风扇组件一套，方螺母螺钉40套，支脚及脚轮各肆只。承重：800KG</w:t>
            </w:r>
          </w:p>
          <w:p>
            <w:pPr>
              <w:jc w:val="left"/>
              <w:rPr>
                <w:rFonts w:hint="eastAsia"/>
              </w:rPr>
            </w:pPr>
            <w:r>
              <w:rPr>
                <w:rFonts w:hint="default"/>
                <w:sz w:val="20"/>
                <w:szCs w:val="20"/>
                <w:lang w:val="en-US" w:eastAsia="zh-CN"/>
              </w:rPr>
              <w:t>PDU：</w:t>
            </w:r>
            <w:r>
              <w:rPr>
                <w:rFonts w:hint="eastAsia"/>
                <w:sz w:val="20"/>
                <w:szCs w:val="20"/>
                <w:lang w:val="en-US" w:eastAsia="zh-CN"/>
              </w:rPr>
              <w:t>2*</w:t>
            </w:r>
            <w:r>
              <w:rPr>
                <w:rFonts w:hint="default"/>
                <w:sz w:val="20"/>
                <w:szCs w:val="20"/>
                <w:lang w:val="en-US" w:eastAsia="zh-CN"/>
              </w:rPr>
              <w:t xml:space="preserve">10A </w:t>
            </w:r>
            <w:r>
              <w:rPr>
                <w:rFonts w:hint="eastAsia"/>
                <w:sz w:val="20"/>
                <w:szCs w:val="20"/>
                <w:lang w:val="en-US" w:eastAsia="zh-CN"/>
              </w:rPr>
              <w:t>8</w:t>
            </w:r>
            <w:r>
              <w:rPr>
                <w:rFonts w:hint="default"/>
                <w:sz w:val="20"/>
                <w:szCs w:val="20"/>
                <w:lang w:val="en-US" w:eastAsia="zh-CN"/>
              </w:rPr>
              <w:t>孔国标插口输出，3米线长，带总开指示灯</w:t>
            </w:r>
            <w:r>
              <w:rPr>
                <w:rFonts w:hint="eastAsia"/>
                <w:sz w:val="20"/>
                <w:szCs w:val="20"/>
                <w:lang w:val="en-US" w:eastAsia="zh-CN"/>
              </w:rPr>
              <w:t>。</w:t>
            </w:r>
          </w:p>
        </w:tc>
        <w:tc>
          <w:tcPr>
            <w:tcW w:w="776" w:type="dxa"/>
            <w:vAlign w:val="center"/>
          </w:tcPr>
          <w:p>
            <w:pPr>
              <w:jc w:val="center"/>
              <w:rPr>
                <w:rFonts w:hint="default" w:ascii="宋体" w:hAnsi="宋体" w:eastAsia="宋体"/>
                <w:lang w:val="en-US" w:eastAsia="zh-CN"/>
              </w:rPr>
            </w:pPr>
            <w:r>
              <w:rPr>
                <w:rFonts w:hint="eastAsia" w:ascii="宋体" w:hAnsi="宋体" w:eastAsia="宋体"/>
                <w:lang w:val="en-US" w:eastAsia="zh-CN"/>
              </w:rPr>
              <w:t>1个</w:t>
            </w:r>
          </w:p>
        </w:tc>
      </w:tr>
    </w:tbl>
    <w:p>
      <w:pPr>
        <w:pStyle w:val="2"/>
        <w:numPr>
          <w:ilvl w:val="0"/>
          <w:numId w:val="1"/>
        </w:numPr>
        <w:rPr>
          <w:sz w:val="36"/>
          <w:szCs w:val="36"/>
        </w:rPr>
      </w:pPr>
      <w:r>
        <w:rPr>
          <w:rFonts w:hint="eastAsia"/>
          <w:sz w:val="36"/>
          <w:szCs w:val="36"/>
        </w:rPr>
        <w:t>安装和调试要求</w:t>
      </w:r>
    </w:p>
    <w:p>
      <w:pPr>
        <w:ind w:firstLine="480" w:firstLineChars="200"/>
        <w:rPr>
          <w:rFonts w:hint="eastAsia"/>
          <w:sz w:val="24"/>
          <w:szCs w:val="24"/>
        </w:rPr>
      </w:pPr>
      <w:r>
        <w:rPr>
          <w:rFonts w:hint="eastAsia"/>
          <w:sz w:val="24"/>
          <w:szCs w:val="24"/>
        </w:rPr>
        <w:t>1、中标方应根据甲方提供的现场安装环境和要求，提出安装</w:t>
      </w:r>
      <w:r>
        <w:rPr>
          <w:rFonts w:hint="eastAsia"/>
          <w:sz w:val="24"/>
          <w:szCs w:val="24"/>
          <w:lang w:val="en-US" w:eastAsia="zh-CN"/>
        </w:rPr>
        <w:t>实施</w:t>
      </w:r>
      <w:r>
        <w:rPr>
          <w:rFonts w:hint="eastAsia"/>
          <w:sz w:val="24"/>
          <w:szCs w:val="24"/>
        </w:rPr>
        <w:t>方案，经双方讨论确认后，作为安装国产服务器租赁等系统的租赁依据；</w:t>
      </w:r>
    </w:p>
    <w:p>
      <w:pPr>
        <w:ind w:firstLine="480" w:firstLineChars="200"/>
        <w:rPr>
          <w:rFonts w:hint="eastAsia"/>
          <w:sz w:val="24"/>
          <w:szCs w:val="24"/>
        </w:rPr>
      </w:pPr>
      <w:r>
        <w:rPr>
          <w:rFonts w:hint="eastAsia"/>
          <w:sz w:val="24"/>
          <w:szCs w:val="24"/>
        </w:rPr>
        <w:t>2、中标方负责所提供该项目所有国产服务器租赁的配件材料安装和调试；</w:t>
      </w:r>
    </w:p>
    <w:p>
      <w:pPr>
        <w:ind w:firstLine="480" w:firstLineChars="200"/>
        <w:rPr>
          <w:rFonts w:hint="eastAsia"/>
          <w:sz w:val="24"/>
          <w:szCs w:val="24"/>
        </w:rPr>
      </w:pPr>
      <w:r>
        <w:rPr>
          <w:rFonts w:hint="eastAsia"/>
          <w:sz w:val="24"/>
          <w:szCs w:val="24"/>
        </w:rPr>
        <w:t>3、项目整体安装、调试工作量包含但不局限于以下内容：</w:t>
      </w:r>
    </w:p>
    <w:p>
      <w:pPr>
        <w:keepNext w:val="0"/>
        <w:keepLines w:val="0"/>
        <w:pageBreakBefore w:val="0"/>
        <w:widowControl w:val="0"/>
        <w:kinsoku/>
        <w:wordWrap/>
        <w:overflowPunct/>
        <w:topLinePunct w:val="0"/>
        <w:autoSpaceDE/>
        <w:autoSpaceDN/>
        <w:bidi w:val="0"/>
        <w:adjustRightInd/>
        <w:snapToGrid/>
        <w:ind w:firstLine="897" w:firstLineChars="374"/>
        <w:textAlignment w:val="auto"/>
        <w:rPr>
          <w:rFonts w:hint="default" w:eastAsiaTheme="minorEastAsia"/>
          <w:lang w:val="en-US" w:eastAsia="zh-CN"/>
        </w:rPr>
      </w:pPr>
      <w:r>
        <w:rPr>
          <w:rFonts w:hint="eastAsia"/>
          <w:sz w:val="24"/>
          <w:szCs w:val="24"/>
        </w:rPr>
        <w:t>1）</w:t>
      </w:r>
      <w:r>
        <w:rPr>
          <w:rFonts w:hint="eastAsia"/>
          <w:sz w:val="24"/>
          <w:szCs w:val="24"/>
          <w:lang w:val="en-US" w:eastAsia="zh-CN"/>
        </w:rPr>
        <w:t>机柜安装，接电。</w:t>
      </w:r>
    </w:p>
    <w:p>
      <w:pPr>
        <w:keepNext w:val="0"/>
        <w:keepLines w:val="0"/>
        <w:pageBreakBefore w:val="0"/>
        <w:widowControl w:val="0"/>
        <w:kinsoku/>
        <w:wordWrap/>
        <w:overflowPunct/>
        <w:topLinePunct w:val="0"/>
        <w:autoSpaceDE/>
        <w:autoSpaceDN/>
        <w:bidi w:val="0"/>
        <w:adjustRightInd/>
        <w:snapToGrid/>
        <w:ind w:firstLine="897" w:firstLineChars="374"/>
        <w:textAlignment w:val="auto"/>
        <w:rPr>
          <w:rFonts w:hint="eastAsia"/>
          <w:sz w:val="24"/>
          <w:szCs w:val="24"/>
        </w:rPr>
      </w:pPr>
      <w:r>
        <w:rPr>
          <w:rFonts w:hint="eastAsia"/>
          <w:sz w:val="24"/>
          <w:szCs w:val="24"/>
          <w:lang w:val="en-US" w:eastAsia="zh-CN"/>
        </w:rPr>
        <w:t>2</w:t>
      </w:r>
      <w:r>
        <w:rPr>
          <w:rFonts w:hint="eastAsia"/>
          <w:sz w:val="24"/>
          <w:szCs w:val="24"/>
        </w:rPr>
        <w:t>）国产服务器的安装（包括配件材料、国产操作系统），完成接入送变电公司网络的调试；</w:t>
      </w:r>
    </w:p>
    <w:p>
      <w:pPr>
        <w:keepNext w:val="0"/>
        <w:keepLines w:val="0"/>
        <w:pageBreakBefore w:val="0"/>
        <w:widowControl w:val="0"/>
        <w:kinsoku/>
        <w:wordWrap/>
        <w:overflowPunct/>
        <w:topLinePunct w:val="0"/>
        <w:autoSpaceDE/>
        <w:autoSpaceDN/>
        <w:bidi w:val="0"/>
        <w:adjustRightInd/>
        <w:snapToGrid/>
        <w:ind w:firstLine="897" w:firstLineChars="374"/>
        <w:textAlignment w:val="auto"/>
        <w:rPr>
          <w:rFonts w:hint="eastAsia"/>
          <w:sz w:val="24"/>
          <w:szCs w:val="24"/>
        </w:rPr>
      </w:pPr>
      <w:r>
        <w:rPr>
          <w:rFonts w:hint="eastAsia"/>
          <w:sz w:val="24"/>
          <w:szCs w:val="24"/>
          <w:lang w:val="en-US" w:eastAsia="zh-CN"/>
        </w:rPr>
        <w:t>3</w:t>
      </w:r>
      <w:r>
        <w:rPr>
          <w:rFonts w:hint="eastAsia"/>
          <w:sz w:val="24"/>
          <w:szCs w:val="24"/>
        </w:rPr>
        <w:t>）各部件能正常工作，</w:t>
      </w:r>
      <w:r>
        <w:rPr>
          <w:rFonts w:hint="eastAsia"/>
          <w:sz w:val="24"/>
          <w:szCs w:val="24"/>
          <w:lang w:val="en-US" w:eastAsia="zh-CN"/>
        </w:rPr>
        <w:t>系统运行正常，</w:t>
      </w:r>
      <w:r>
        <w:rPr>
          <w:rFonts w:hint="eastAsia"/>
          <w:sz w:val="24"/>
          <w:szCs w:val="24"/>
        </w:rPr>
        <w:t>没有数据丢包和不兼容等情形。</w:t>
      </w:r>
    </w:p>
    <w:p>
      <w:pPr>
        <w:keepNext w:val="0"/>
        <w:keepLines w:val="0"/>
        <w:pageBreakBefore w:val="0"/>
        <w:widowControl w:val="0"/>
        <w:kinsoku/>
        <w:wordWrap/>
        <w:overflowPunct/>
        <w:topLinePunct w:val="0"/>
        <w:autoSpaceDE/>
        <w:autoSpaceDN/>
        <w:bidi w:val="0"/>
        <w:adjustRightInd/>
        <w:snapToGrid/>
        <w:ind w:firstLine="897" w:firstLineChars="374"/>
        <w:textAlignment w:val="auto"/>
        <w:rPr>
          <w:rFonts w:hint="eastAsia"/>
          <w:sz w:val="24"/>
          <w:szCs w:val="24"/>
          <w:lang w:eastAsia="zh-CN"/>
        </w:rPr>
      </w:pPr>
      <w:r>
        <w:rPr>
          <w:rFonts w:hint="eastAsia"/>
          <w:sz w:val="24"/>
          <w:szCs w:val="24"/>
          <w:lang w:val="en-US" w:eastAsia="zh-CN"/>
        </w:rPr>
        <w:t>4</w:t>
      </w:r>
      <w:r>
        <w:rPr>
          <w:rFonts w:hint="eastAsia"/>
          <w:sz w:val="24"/>
          <w:szCs w:val="24"/>
        </w:rPr>
        <w:t>）各线缆（包括但不限于设备电源线缆，通信互联线缆）规范布放，并做好标签标记</w:t>
      </w:r>
      <w:r>
        <w:rPr>
          <w:rFonts w:hint="eastAsia"/>
          <w:sz w:val="24"/>
          <w:szCs w:val="24"/>
          <w:lang w:eastAsia="zh-CN"/>
        </w:rPr>
        <w:t>。</w:t>
      </w:r>
    </w:p>
    <w:p>
      <w:pPr>
        <w:ind w:firstLine="480" w:firstLineChars="200"/>
        <w:rPr>
          <w:rFonts w:hint="default"/>
          <w:sz w:val="24"/>
          <w:szCs w:val="24"/>
          <w:lang w:val="en-US" w:eastAsia="zh-CN"/>
        </w:rPr>
      </w:pPr>
      <w:r>
        <w:rPr>
          <w:rFonts w:hint="eastAsia"/>
          <w:sz w:val="24"/>
          <w:szCs w:val="24"/>
          <w:lang w:val="en-US" w:eastAsia="zh-CN"/>
        </w:rPr>
        <w:t>4、由于安装过程涉及电缆接驳，</w:t>
      </w:r>
      <w:bookmarkStart w:id="1" w:name="OLE_LINK2"/>
      <w:r>
        <w:rPr>
          <w:rFonts w:hint="eastAsia"/>
          <w:sz w:val="24"/>
          <w:szCs w:val="24"/>
          <w:lang w:val="en-US" w:eastAsia="zh-CN"/>
        </w:rPr>
        <w:t>实施人员需持有应急管理部门颁发的“低压电工作业”证书，且在有效期内；并同时提供“低压电工作业”人员最近一个月的社保证明材料。</w:t>
      </w:r>
      <w:bookmarkEnd w:id="1"/>
    </w:p>
    <w:p>
      <w:pPr>
        <w:pStyle w:val="2"/>
        <w:numPr>
          <w:ilvl w:val="0"/>
          <w:numId w:val="1"/>
        </w:numPr>
        <w:rPr>
          <w:rFonts w:hint="eastAsia"/>
          <w:sz w:val="36"/>
          <w:szCs w:val="36"/>
        </w:rPr>
      </w:pPr>
      <w:r>
        <w:rPr>
          <w:rFonts w:hint="eastAsia"/>
          <w:sz w:val="36"/>
          <w:szCs w:val="36"/>
        </w:rPr>
        <w:t>验收要求</w:t>
      </w:r>
    </w:p>
    <w:p>
      <w:pPr>
        <w:pStyle w:val="3"/>
        <w:spacing w:before="0" w:after="0" w:line="360" w:lineRule="auto"/>
        <w:rPr>
          <w:rFonts w:hint="eastAsia" w:asciiTheme="minorEastAsia" w:hAnsiTheme="minorEastAsia" w:cstheme="minorEastAsia"/>
          <w:bCs/>
          <w:sz w:val="24"/>
        </w:rPr>
      </w:pPr>
      <w:r>
        <w:rPr>
          <w:rFonts w:hint="eastAsia" w:asciiTheme="minorEastAsia" w:hAnsiTheme="minorEastAsia" w:cstheme="minorEastAsia"/>
          <w:bCs/>
          <w:sz w:val="24"/>
        </w:rPr>
        <w:t>1、验收标准</w:t>
      </w:r>
    </w:p>
    <w:p>
      <w:pPr>
        <w:ind w:firstLine="480" w:firstLineChars="200"/>
        <w:rPr>
          <w:rFonts w:hint="eastAsia"/>
          <w:sz w:val="24"/>
          <w:szCs w:val="24"/>
        </w:rPr>
      </w:pPr>
      <w:r>
        <w:rPr>
          <w:rFonts w:hint="eastAsia"/>
          <w:sz w:val="24"/>
          <w:szCs w:val="24"/>
        </w:rPr>
        <w:t>1）按照双方签订的合同内容完成双方约定的工作内容进行项目验收；</w:t>
      </w:r>
    </w:p>
    <w:p>
      <w:pPr>
        <w:ind w:firstLine="480" w:firstLineChars="200"/>
        <w:rPr>
          <w:rFonts w:hint="eastAsia"/>
          <w:sz w:val="24"/>
          <w:szCs w:val="24"/>
        </w:rPr>
      </w:pPr>
      <w:r>
        <w:rPr>
          <w:rFonts w:hint="eastAsia"/>
          <w:sz w:val="24"/>
          <w:szCs w:val="24"/>
        </w:rPr>
        <w:t>2）投标方提供的所有设备及材料必须符合采购方的技术指标</w:t>
      </w:r>
      <w:r>
        <w:rPr>
          <w:rFonts w:hint="eastAsia"/>
          <w:sz w:val="24"/>
          <w:szCs w:val="24"/>
          <w:lang w:val="en-US" w:eastAsia="zh-CN"/>
        </w:rPr>
        <w:t>及</w:t>
      </w:r>
      <w:r>
        <w:rPr>
          <w:rFonts w:hint="eastAsia"/>
          <w:sz w:val="24"/>
          <w:szCs w:val="24"/>
        </w:rPr>
        <w:t>要求</w:t>
      </w:r>
      <w:r>
        <w:rPr>
          <w:rFonts w:hint="eastAsia"/>
          <w:sz w:val="24"/>
          <w:szCs w:val="24"/>
          <w:lang w:val="en-US" w:eastAsia="zh-CN"/>
        </w:rPr>
        <w:t>包括</w:t>
      </w:r>
      <w:r>
        <w:rPr>
          <w:rFonts w:hint="eastAsia"/>
          <w:sz w:val="24"/>
          <w:szCs w:val="24"/>
        </w:rPr>
        <w:t>相关标准和管理办法；</w:t>
      </w:r>
    </w:p>
    <w:p>
      <w:pPr>
        <w:ind w:firstLine="480" w:firstLineChars="200"/>
        <w:rPr>
          <w:rFonts w:hint="eastAsia"/>
          <w:sz w:val="24"/>
          <w:szCs w:val="24"/>
        </w:rPr>
      </w:pPr>
      <w:r>
        <w:rPr>
          <w:rFonts w:hint="eastAsia"/>
          <w:sz w:val="24"/>
          <w:szCs w:val="24"/>
        </w:rPr>
        <w:t>3）投标方必须完成项目要求的所有工作内容。</w:t>
      </w:r>
    </w:p>
    <w:p>
      <w:pPr>
        <w:pStyle w:val="3"/>
        <w:spacing w:before="0" w:after="0" w:line="360" w:lineRule="auto"/>
        <w:ind w:left="0" w:firstLine="0"/>
        <w:rPr>
          <w:rFonts w:hint="eastAsia" w:asciiTheme="minorEastAsia" w:hAnsiTheme="minorEastAsia" w:cstheme="minorEastAsia"/>
          <w:bCs/>
          <w:sz w:val="24"/>
        </w:rPr>
      </w:pPr>
      <w:bookmarkStart w:id="2" w:name="_Toc172737496"/>
      <w:bookmarkStart w:id="3" w:name="_Toc70683319"/>
      <w:r>
        <w:rPr>
          <w:rFonts w:hint="eastAsia" w:asciiTheme="minorEastAsia" w:hAnsiTheme="minorEastAsia" w:cstheme="minorEastAsia"/>
          <w:bCs/>
          <w:sz w:val="24"/>
        </w:rPr>
        <w:t>2、验收内容</w:t>
      </w:r>
      <w:bookmarkEnd w:id="2"/>
      <w:bookmarkEnd w:id="3"/>
    </w:p>
    <w:p>
      <w:pPr>
        <w:ind w:firstLine="480" w:firstLineChars="200"/>
        <w:rPr>
          <w:rFonts w:hint="eastAsia"/>
          <w:sz w:val="24"/>
          <w:szCs w:val="24"/>
        </w:rPr>
      </w:pPr>
      <w:r>
        <w:rPr>
          <w:rFonts w:hint="eastAsia"/>
          <w:sz w:val="24"/>
          <w:szCs w:val="24"/>
        </w:rPr>
        <w:t>1）按照设备清单对投标方提供的所有设备进行开箱验收，验收中投标方对所提供的所有设备应提供经检验合格的产品及相应出厂检测报告；</w:t>
      </w:r>
    </w:p>
    <w:p>
      <w:pPr>
        <w:ind w:firstLine="480" w:firstLineChars="200"/>
        <w:rPr>
          <w:rFonts w:hint="eastAsia"/>
          <w:sz w:val="24"/>
          <w:szCs w:val="24"/>
        </w:rPr>
      </w:pPr>
      <w:r>
        <w:rPr>
          <w:rFonts w:hint="eastAsia"/>
          <w:sz w:val="24"/>
          <w:szCs w:val="24"/>
        </w:rPr>
        <w:t>2）对</w:t>
      </w:r>
      <w:r>
        <w:rPr>
          <w:rFonts w:hint="eastAsia"/>
          <w:sz w:val="24"/>
          <w:szCs w:val="24"/>
          <w:lang w:val="en-US" w:eastAsia="zh-CN"/>
        </w:rPr>
        <w:t>安装实施后的服务器和机柜</w:t>
      </w:r>
      <w:r>
        <w:rPr>
          <w:rFonts w:hint="eastAsia"/>
          <w:sz w:val="24"/>
          <w:szCs w:val="24"/>
        </w:rPr>
        <w:t>进行综合验收，是否按技术要求实现应具备的功能并满足招标方实际使用需求；</w:t>
      </w:r>
    </w:p>
    <w:p>
      <w:pPr>
        <w:ind w:firstLine="480" w:firstLineChars="200"/>
        <w:rPr>
          <w:rFonts w:hint="eastAsia"/>
          <w:sz w:val="24"/>
          <w:szCs w:val="24"/>
        </w:rPr>
      </w:pPr>
      <w:r>
        <w:rPr>
          <w:rFonts w:hint="eastAsia"/>
          <w:sz w:val="24"/>
          <w:szCs w:val="24"/>
        </w:rPr>
        <w:t>3）对本项目的所有配件材料安装情况进行验收，配件材料安装是否满足实际需求；</w:t>
      </w:r>
    </w:p>
    <w:p>
      <w:pPr>
        <w:ind w:firstLine="480" w:firstLineChars="200"/>
        <w:rPr>
          <w:rFonts w:hint="eastAsia"/>
          <w:sz w:val="24"/>
          <w:szCs w:val="24"/>
        </w:rPr>
      </w:pPr>
      <w:r>
        <w:rPr>
          <w:rFonts w:hint="eastAsia"/>
          <w:sz w:val="24"/>
          <w:szCs w:val="24"/>
        </w:rPr>
        <w:t>4）对本项目提供的所有设备及材料的安装手册、用户使用手册、设备维护手册等在内的技术资料进行验收，是否满足招标方操作使用要求。</w:t>
      </w:r>
    </w:p>
    <w:p>
      <w:pPr>
        <w:pStyle w:val="3"/>
        <w:spacing w:before="0" w:after="0" w:line="360" w:lineRule="auto"/>
        <w:rPr>
          <w:rFonts w:hint="eastAsia" w:asciiTheme="minorEastAsia" w:hAnsiTheme="minorEastAsia" w:cstheme="minorEastAsia"/>
          <w:bCs/>
          <w:sz w:val="24"/>
        </w:rPr>
      </w:pPr>
      <w:bookmarkStart w:id="4" w:name="_Toc70683320"/>
      <w:bookmarkStart w:id="5" w:name="_Toc172737497"/>
      <w:r>
        <w:rPr>
          <w:rFonts w:hint="eastAsia" w:asciiTheme="minorEastAsia" w:hAnsiTheme="minorEastAsia" w:cstheme="minorEastAsia"/>
          <w:bCs/>
          <w:sz w:val="24"/>
        </w:rPr>
        <w:t>3、验收方法</w:t>
      </w:r>
      <w:bookmarkEnd w:id="4"/>
      <w:bookmarkEnd w:id="5"/>
    </w:p>
    <w:p>
      <w:pPr>
        <w:ind w:firstLine="480" w:firstLineChars="200"/>
        <w:rPr>
          <w:rFonts w:hint="eastAsia"/>
          <w:sz w:val="24"/>
          <w:szCs w:val="24"/>
        </w:rPr>
      </w:pPr>
      <w:r>
        <w:rPr>
          <w:rFonts w:hint="eastAsia"/>
          <w:sz w:val="24"/>
          <w:szCs w:val="24"/>
        </w:rPr>
        <w:t>1）招标方进行现场验收；</w:t>
      </w:r>
    </w:p>
    <w:p>
      <w:pPr>
        <w:ind w:firstLine="480" w:firstLineChars="200"/>
        <w:rPr>
          <w:rFonts w:hint="eastAsia"/>
          <w:sz w:val="24"/>
          <w:szCs w:val="24"/>
        </w:rPr>
      </w:pPr>
      <w:r>
        <w:rPr>
          <w:rFonts w:hint="eastAsia"/>
          <w:sz w:val="24"/>
          <w:szCs w:val="24"/>
        </w:rPr>
        <w:t>2）验收过程中为便于所有装置的调试，投标方应派技术专家到招标方现场作技术支持服务；</w:t>
      </w:r>
    </w:p>
    <w:p>
      <w:pPr>
        <w:ind w:firstLine="480" w:firstLineChars="200"/>
        <w:rPr>
          <w:rFonts w:hint="eastAsia"/>
          <w:sz w:val="24"/>
          <w:szCs w:val="24"/>
        </w:rPr>
      </w:pPr>
      <w:r>
        <w:rPr>
          <w:rFonts w:hint="eastAsia"/>
          <w:sz w:val="24"/>
          <w:szCs w:val="24"/>
        </w:rPr>
        <w:t>3）由于投标方的责任导致验收不能按时完成所引起的损失由投标方承担；</w:t>
      </w:r>
    </w:p>
    <w:p>
      <w:pPr>
        <w:ind w:firstLine="480" w:firstLineChars="200"/>
        <w:rPr>
          <w:rFonts w:hint="eastAsia"/>
          <w:sz w:val="24"/>
          <w:szCs w:val="24"/>
        </w:rPr>
      </w:pPr>
      <w:r>
        <w:rPr>
          <w:rFonts w:hint="eastAsia"/>
          <w:sz w:val="24"/>
          <w:szCs w:val="24"/>
        </w:rPr>
        <w:t>4）所有验收费用由投标方承担。</w:t>
      </w:r>
    </w:p>
    <w:p>
      <w:pPr>
        <w:ind w:firstLine="480" w:firstLineChars="200"/>
        <w:rPr>
          <w:rFonts w:hint="default"/>
          <w:sz w:val="24"/>
          <w:szCs w:val="24"/>
          <w:lang w:val="en-US" w:eastAsia="zh-CN"/>
        </w:rPr>
      </w:pPr>
      <w:r>
        <w:rPr>
          <w:rFonts w:hint="eastAsia"/>
          <w:sz w:val="24"/>
          <w:szCs w:val="24"/>
          <w:lang w:val="en-US" w:eastAsia="zh-CN"/>
        </w:rPr>
        <w:t>5）验收通过后，由双方对验收结果签字确认。</w:t>
      </w:r>
    </w:p>
    <w:p>
      <w:pPr>
        <w:pStyle w:val="3"/>
        <w:spacing w:before="0" w:after="0" w:line="360" w:lineRule="auto"/>
        <w:rPr>
          <w:rFonts w:hint="eastAsia" w:asciiTheme="minorEastAsia" w:hAnsiTheme="minorEastAsia" w:cstheme="minorEastAsia"/>
          <w:bCs/>
          <w:sz w:val="24"/>
        </w:rPr>
      </w:pPr>
      <w:bookmarkStart w:id="6" w:name="_Toc172737498"/>
      <w:bookmarkStart w:id="7" w:name="_Toc70683321"/>
      <w:r>
        <w:rPr>
          <w:rFonts w:hint="eastAsia" w:asciiTheme="minorEastAsia" w:hAnsiTheme="minorEastAsia" w:cstheme="minorEastAsia"/>
          <w:bCs/>
          <w:sz w:val="24"/>
        </w:rPr>
        <w:t>4、验收时间与地点</w:t>
      </w:r>
      <w:bookmarkEnd w:id="6"/>
      <w:bookmarkEnd w:id="7"/>
    </w:p>
    <w:p>
      <w:pPr>
        <w:ind w:firstLine="480" w:firstLineChars="200"/>
        <w:rPr>
          <w:rFonts w:hint="eastAsia"/>
          <w:sz w:val="24"/>
          <w:szCs w:val="24"/>
          <w:lang w:val="en-US" w:eastAsia="zh-CN"/>
        </w:rPr>
      </w:pPr>
      <w:r>
        <w:rPr>
          <w:rFonts w:hint="eastAsia"/>
          <w:sz w:val="24"/>
          <w:szCs w:val="24"/>
          <w:lang w:val="en-US" w:eastAsia="zh-CN"/>
        </w:rPr>
        <w:t>1）验收时间：</w:t>
      </w:r>
    </w:p>
    <w:p>
      <w:pPr>
        <w:ind w:firstLine="480" w:firstLineChars="200"/>
        <w:rPr>
          <w:rFonts w:hint="eastAsia"/>
          <w:sz w:val="24"/>
          <w:szCs w:val="24"/>
          <w:lang w:val="en-US" w:eastAsia="zh-CN"/>
        </w:rPr>
      </w:pPr>
      <w:r>
        <w:rPr>
          <w:rFonts w:hint="eastAsia"/>
          <w:sz w:val="24"/>
          <w:szCs w:val="24"/>
          <w:lang w:val="en-US" w:eastAsia="zh-CN"/>
        </w:rPr>
        <w:t>合同签订后五个工作日内。</w:t>
      </w:r>
    </w:p>
    <w:p>
      <w:pPr>
        <w:ind w:firstLine="480" w:firstLineChars="200"/>
        <w:rPr>
          <w:rFonts w:hint="eastAsia"/>
          <w:sz w:val="24"/>
          <w:szCs w:val="24"/>
          <w:lang w:val="en-US" w:eastAsia="zh-CN"/>
        </w:rPr>
      </w:pPr>
      <w:r>
        <w:rPr>
          <w:rFonts w:hint="eastAsia"/>
          <w:sz w:val="24"/>
          <w:szCs w:val="24"/>
          <w:lang w:val="en-US" w:eastAsia="zh-CN"/>
        </w:rPr>
        <w:t>2）验收地点：</w:t>
      </w:r>
    </w:p>
    <w:p>
      <w:pPr>
        <w:ind w:firstLine="480" w:firstLineChars="200"/>
        <w:rPr>
          <w:rFonts w:hint="eastAsia"/>
          <w:sz w:val="24"/>
          <w:szCs w:val="24"/>
          <w:lang w:val="en-US" w:eastAsia="zh-CN"/>
        </w:rPr>
      </w:pPr>
      <w:r>
        <w:rPr>
          <w:rFonts w:hint="eastAsia"/>
          <w:sz w:val="24"/>
          <w:szCs w:val="24"/>
          <w:lang w:val="en-US" w:eastAsia="zh-CN"/>
        </w:rPr>
        <w:t>云南送变电工程有限公司大院内。</w:t>
      </w:r>
    </w:p>
    <w:p>
      <w:pPr>
        <w:pStyle w:val="2"/>
        <w:numPr>
          <w:ilvl w:val="0"/>
          <w:numId w:val="3"/>
        </w:numPr>
        <w:rPr>
          <w:rFonts w:hint="eastAsia" w:ascii="宋体" w:hAnsi="宋体" w:eastAsia="宋体" w:cs="宋体"/>
          <w:sz w:val="24"/>
          <w:lang w:val="en-US" w:eastAsia="zh-CN"/>
        </w:rPr>
      </w:pPr>
      <w:r>
        <w:rPr>
          <w:rFonts w:hint="eastAsia" w:ascii="宋体" w:hAnsi="宋体" w:eastAsia="宋体" w:cs="宋体"/>
          <w:sz w:val="24"/>
          <w:lang w:val="en-US" w:eastAsia="zh-CN"/>
        </w:rPr>
        <w:t>服务期限</w:t>
      </w:r>
    </w:p>
    <w:p>
      <w:pPr>
        <w:numPr>
          <w:ilvl w:val="0"/>
          <w:numId w:val="0"/>
        </w:numPr>
        <w:ind w:firstLine="210" w:firstLineChars="100"/>
        <w:rPr>
          <w:rFonts w:hint="default"/>
          <w:lang w:val="en-US" w:eastAsia="zh-CN"/>
        </w:rPr>
      </w:pPr>
      <w:r>
        <w:rPr>
          <w:rFonts w:hint="eastAsia"/>
          <w:lang w:val="en-US" w:eastAsia="zh-CN"/>
        </w:rPr>
        <w:t>设备租赁时间为3个月，计时从设备验收通过后开始计算，最终截止时间不超过2025年12月31日。</w:t>
      </w:r>
    </w:p>
    <w:p>
      <w:pPr>
        <w:pStyle w:val="2"/>
        <w:numPr>
          <w:ilvl w:val="0"/>
          <w:numId w:val="1"/>
        </w:numPr>
        <w:rPr>
          <w:rFonts w:hint="eastAsia"/>
          <w:sz w:val="36"/>
          <w:szCs w:val="36"/>
        </w:rPr>
      </w:pPr>
      <w:bookmarkStart w:id="8" w:name="_Toc5078"/>
      <w:bookmarkStart w:id="9" w:name="_Toc9253383"/>
      <w:bookmarkStart w:id="10" w:name="_Toc18202"/>
      <w:bookmarkStart w:id="11" w:name="_Toc23046"/>
      <w:bookmarkStart w:id="12" w:name="_Toc172737499"/>
      <w:r>
        <w:rPr>
          <w:rFonts w:hint="eastAsia"/>
          <w:sz w:val="36"/>
          <w:szCs w:val="36"/>
        </w:rPr>
        <w:t>培训</w:t>
      </w:r>
      <w:bookmarkEnd w:id="8"/>
      <w:bookmarkEnd w:id="9"/>
      <w:bookmarkEnd w:id="10"/>
      <w:bookmarkEnd w:id="11"/>
      <w:r>
        <w:rPr>
          <w:rFonts w:hint="eastAsia"/>
          <w:sz w:val="36"/>
          <w:szCs w:val="36"/>
        </w:rPr>
        <w:t>服务要求</w:t>
      </w:r>
      <w:bookmarkEnd w:id="12"/>
    </w:p>
    <w:p>
      <w:pPr>
        <w:ind w:firstLine="480" w:firstLineChars="200"/>
        <w:rPr>
          <w:rFonts w:hint="eastAsia"/>
          <w:sz w:val="24"/>
          <w:szCs w:val="24"/>
        </w:rPr>
      </w:pPr>
      <w:bookmarkStart w:id="13" w:name="_Toc15538"/>
      <w:bookmarkStart w:id="14" w:name="_Toc7532"/>
      <w:bookmarkStart w:id="15" w:name="_Toc19642"/>
      <w:bookmarkStart w:id="16" w:name="_Toc9253384"/>
      <w:r>
        <w:rPr>
          <w:rFonts w:hint="eastAsia"/>
          <w:sz w:val="24"/>
          <w:szCs w:val="24"/>
        </w:rPr>
        <w:t>1、投标方应向招标方提供培训服务，并根据安装工作进程合理制订培训计划；</w:t>
      </w:r>
    </w:p>
    <w:p>
      <w:pPr>
        <w:ind w:firstLine="480" w:firstLineChars="200"/>
        <w:rPr>
          <w:rFonts w:hint="eastAsia"/>
          <w:sz w:val="24"/>
          <w:szCs w:val="24"/>
        </w:rPr>
      </w:pPr>
      <w:r>
        <w:rPr>
          <w:rFonts w:hint="eastAsia"/>
          <w:sz w:val="24"/>
          <w:szCs w:val="24"/>
        </w:rPr>
        <w:t>2、培训以课程培训、工作中培训等多种方式进行，培训学时数至少为8个学时以上（培训内容包括：产品介绍、安装调试介绍、功能介绍、问题与咨询等）；</w:t>
      </w:r>
    </w:p>
    <w:p>
      <w:pPr>
        <w:ind w:firstLine="480" w:firstLineChars="200"/>
        <w:rPr>
          <w:rFonts w:hint="eastAsia"/>
          <w:sz w:val="24"/>
          <w:szCs w:val="24"/>
        </w:rPr>
      </w:pPr>
      <w:r>
        <w:rPr>
          <w:rFonts w:hint="eastAsia"/>
          <w:sz w:val="24"/>
          <w:szCs w:val="24"/>
        </w:rPr>
        <w:t>3、在安装过程中，为招标方提供咨询等技术服务；</w:t>
      </w:r>
    </w:p>
    <w:p>
      <w:pPr>
        <w:ind w:firstLine="480" w:firstLineChars="200"/>
        <w:rPr>
          <w:rFonts w:hint="eastAsia"/>
          <w:sz w:val="24"/>
          <w:szCs w:val="24"/>
        </w:rPr>
      </w:pPr>
      <w:r>
        <w:rPr>
          <w:rFonts w:hint="eastAsia"/>
          <w:sz w:val="24"/>
          <w:szCs w:val="24"/>
        </w:rPr>
        <w:t>4、设备安装完毕后，提供完整的现场培训，包括系统安装、配置、维护管理、使用等方面；</w:t>
      </w:r>
    </w:p>
    <w:p>
      <w:pPr>
        <w:ind w:firstLine="480" w:firstLineChars="200"/>
        <w:rPr>
          <w:rFonts w:hint="eastAsia"/>
          <w:sz w:val="24"/>
          <w:szCs w:val="24"/>
        </w:rPr>
      </w:pPr>
      <w:r>
        <w:rPr>
          <w:rFonts w:hint="eastAsia"/>
          <w:sz w:val="24"/>
          <w:szCs w:val="24"/>
        </w:rPr>
        <w:t>5、提供相关培训资料。</w:t>
      </w:r>
    </w:p>
    <w:p>
      <w:pPr>
        <w:pStyle w:val="2"/>
        <w:numPr>
          <w:ilvl w:val="0"/>
          <w:numId w:val="1"/>
        </w:numPr>
        <w:rPr>
          <w:rFonts w:hint="eastAsia"/>
          <w:sz w:val="36"/>
          <w:szCs w:val="36"/>
        </w:rPr>
      </w:pPr>
      <w:bookmarkStart w:id="17" w:name="_Toc172737500"/>
      <w:r>
        <w:rPr>
          <w:rFonts w:hint="eastAsia"/>
          <w:sz w:val="36"/>
          <w:szCs w:val="36"/>
        </w:rPr>
        <w:t>质量保证与售后服务</w:t>
      </w:r>
      <w:bookmarkEnd w:id="13"/>
      <w:bookmarkEnd w:id="14"/>
      <w:bookmarkEnd w:id="15"/>
      <w:bookmarkEnd w:id="16"/>
      <w:r>
        <w:rPr>
          <w:rFonts w:hint="eastAsia"/>
          <w:sz w:val="36"/>
          <w:szCs w:val="36"/>
        </w:rPr>
        <w:t>要求</w:t>
      </w:r>
      <w:bookmarkEnd w:id="17"/>
    </w:p>
    <w:p>
      <w:pPr>
        <w:pStyle w:val="3"/>
        <w:spacing w:before="0" w:after="0" w:line="360" w:lineRule="auto"/>
        <w:rPr>
          <w:rFonts w:hint="eastAsia" w:asciiTheme="minorEastAsia" w:hAnsiTheme="minorEastAsia" w:cstheme="minorEastAsia"/>
          <w:bCs/>
          <w:sz w:val="24"/>
        </w:rPr>
      </w:pPr>
      <w:bookmarkStart w:id="18" w:name="_Toc21341"/>
      <w:bookmarkStart w:id="19" w:name="_Toc26992"/>
      <w:bookmarkStart w:id="20" w:name="_Toc172737501"/>
      <w:bookmarkStart w:id="21" w:name="_Toc9253385"/>
      <w:bookmarkStart w:id="22" w:name="_Toc14055"/>
      <w:r>
        <w:rPr>
          <w:rFonts w:hint="eastAsia" w:asciiTheme="minorEastAsia" w:hAnsiTheme="minorEastAsia" w:cstheme="minorEastAsia"/>
          <w:bCs/>
          <w:sz w:val="24"/>
        </w:rPr>
        <w:t>1、售后服务整体要求</w:t>
      </w:r>
      <w:bookmarkEnd w:id="18"/>
      <w:bookmarkEnd w:id="19"/>
      <w:bookmarkEnd w:id="20"/>
      <w:bookmarkEnd w:id="21"/>
      <w:bookmarkEnd w:id="22"/>
    </w:p>
    <w:p>
      <w:pPr>
        <w:ind w:firstLine="480" w:firstLineChars="200"/>
        <w:rPr>
          <w:rFonts w:hint="eastAsia"/>
          <w:sz w:val="24"/>
          <w:szCs w:val="24"/>
        </w:rPr>
      </w:pPr>
      <w:r>
        <w:rPr>
          <w:rFonts w:hint="eastAsia"/>
          <w:sz w:val="24"/>
          <w:szCs w:val="24"/>
        </w:rPr>
        <w:t>1）租赁期内，投标人应提供完整的产品服务支持。</w:t>
      </w:r>
    </w:p>
    <w:p>
      <w:pPr>
        <w:ind w:firstLine="480" w:firstLineChars="200"/>
        <w:rPr>
          <w:rFonts w:hint="eastAsia"/>
          <w:sz w:val="24"/>
          <w:szCs w:val="24"/>
        </w:rPr>
      </w:pPr>
      <w:r>
        <w:rPr>
          <w:rFonts w:hint="eastAsia"/>
          <w:sz w:val="24"/>
          <w:szCs w:val="24"/>
        </w:rPr>
        <w:t>2）投标人提供不少于三个月租赁期服务。</w:t>
      </w:r>
      <w:bookmarkStart w:id="33" w:name="_GoBack"/>
      <w:bookmarkEnd w:id="33"/>
    </w:p>
    <w:p>
      <w:pPr>
        <w:pStyle w:val="3"/>
        <w:spacing w:before="0" w:after="0" w:line="360" w:lineRule="auto"/>
        <w:rPr>
          <w:rFonts w:hint="eastAsia" w:asciiTheme="minorEastAsia" w:hAnsiTheme="minorEastAsia" w:cstheme="minorEastAsia"/>
          <w:bCs/>
          <w:sz w:val="24"/>
        </w:rPr>
      </w:pPr>
      <w:bookmarkStart w:id="23" w:name="_Toc18691"/>
      <w:bookmarkStart w:id="24" w:name="_Toc9253386"/>
      <w:bookmarkStart w:id="25" w:name="_Toc172737502"/>
      <w:bookmarkStart w:id="26" w:name="_Toc19156"/>
      <w:bookmarkStart w:id="27" w:name="_Toc7953"/>
      <w:r>
        <w:rPr>
          <w:rFonts w:hint="eastAsia" w:asciiTheme="minorEastAsia" w:hAnsiTheme="minorEastAsia" w:cstheme="minorEastAsia"/>
          <w:bCs/>
          <w:sz w:val="24"/>
        </w:rPr>
        <w:t>2、售后服务响应时间要求</w:t>
      </w:r>
      <w:bookmarkEnd w:id="23"/>
      <w:bookmarkEnd w:id="24"/>
      <w:bookmarkEnd w:id="25"/>
      <w:bookmarkEnd w:id="26"/>
      <w:bookmarkEnd w:id="27"/>
    </w:p>
    <w:p>
      <w:pPr>
        <w:ind w:firstLine="480" w:firstLineChars="200"/>
        <w:rPr>
          <w:rFonts w:hint="eastAsia"/>
          <w:sz w:val="24"/>
          <w:szCs w:val="24"/>
        </w:rPr>
      </w:pPr>
      <w:r>
        <w:rPr>
          <w:rFonts w:hint="eastAsia"/>
          <w:sz w:val="24"/>
          <w:szCs w:val="24"/>
        </w:rPr>
        <w:t>1）在租赁期内，发生故障时，投标人应派遣维修人员1小时内抵达现场，2小时内解决问题。</w:t>
      </w:r>
    </w:p>
    <w:p>
      <w:pPr>
        <w:ind w:firstLine="480" w:firstLineChars="200"/>
        <w:rPr>
          <w:rFonts w:hint="eastAsia"/>
          <w:sz w:val="24"/>
          <w:szCs w:val="24"/>
        </w:rPr>
      </w:pPr>
      <w:r>
        <w:rPr>
          <w:rFonts w:hint="eastAsia"/>
          <w:sz w:val="24"/>
          <w:szCs w:val="24"/>
        </w:rPr>
        <w:t>2）租赁期内，由于甲方原因造成的设备损坏由甲方承担相关损失，非甲方原因造成的设备损坏或零部件故障，由投标人负责免费更换。</w:t>
      </w:r>
    </w:p>
    <w:p>
      <w:pPr>
        <w:pStyle w:val="3"/>
        <w:spacing w:before="0" w:after="0" w:line="360" w:lineRule="auto"/>
        <w:rPr>
          <w:rFonts w:hint="eastAsia" w:asciiTheme="minorEastAsia" w:hAnsiTheme="minorEastAsia" w:cstheme="minorEastAsia"/>
          <w:bCs/>
          <w:sz w:val="24"/>
        </w:rPr>
      </w:pPr>
      <w:bookmarkStart w:id="28" w:name="_Toc32576"/>
      <w:bookmarkStart w:id="29" w:name="_Toc27022"/>
      <w:bookmarkStart w:id="30" w:name="_Toc172737503"/>
      <w:bookmarkStart w:id="31" w:name="_Toc9253387"/>
      <w:bookmarkStart w:id="32" w:name="_Toc13113"/>
      <w:r>
        <w:rPr>
          <w:rFonts w:hint="eastAsia" w:asciiTheme="minorEastAsia" w:hAnsiTheme="minorEastAsia" w:cstheme="minorEastAsia"/>
          <w:bCs/>
          <w:sz w:val="24"/>
        </w:rPr>
        <w:t>3、故障维修时间要求</w:t>
      </w:r>
      <w:bookmarkEnd w:id="28"/>
      <w:bookmarkEnd w:id="29"/>
      <w:bookmarkEnd w:id="30"/>
      <w:bookmarkEnd w:id="31"/>
      <w:bookmarkEnd w:id="32"/>
    </w:p>
    <w:p>
      <w:pPr>
        <w:ind w:firstLine="480" w:firstLineChars="200"/>
        <w:rPr>
          <w:rFonts w:hint="eastAsia"/>
          <w:sz w:val="24"/>
          <w:szCs w:val="24"/>
        </w:rPr>
      </w:pPr>
      <w:r>
        <w:rPr>
          <w:rFonts w:hint="eastAsia"/>
          <w:sz w:val="24"/>
          <w:szCs w:val="24"/>
        </w:rPr>
        <w:t>1）对于不涉及硬件损坏的简单故障，应能在故障发生后7*24小时，提供电话技术支持予以解决。</w:t>
      </w:r>
    </w:p>
    <w:p>
      <w:pPr>
        <w:ind w:firstLine="480" w:firstLineChars="200"/>
        <w:rPr>
          <w:rFonts w:hint="eastAsia"/>
          <w:sz w:val="24"/>
          <w:szCs w:val="24"/>
        </w:rPr>
      </w:pPr>
      <w:r>
        <w:rPr>
          <w:rFonts w:hint="eastAsia"/>
          <w:sz w:val="24"/>
          <w:szCs w:val="24"/>
        </w:rPr>
        <w:t>2）对于需要维修人员抵达现场解决的问题，应在人员抵达后2小时内查明故障原因，提出解决方案，对于可立刻解决的应当场解决。如确因故障情况复杂，特征不明显等原因无法在2小时内查明原因的，维修人员应做出书面解释，让使用单位充分了解情况。</w:t>
      </w:r>
    </w:p>
    <w:p>
      <w:pPr>
        <w:ind w:firstLine="480" w:firstLineChars="200"/>
        <w:rPr>
          <w:rFonts w:hint="eastAsia"/>
          <w:sz w:val="24"/>
          <w:szCs w:val="24"/>
        </w:rPr>
      </w:pPr>
      <w:r>
        <w:rPr>
          <w:rFonts w:hint="eastAsia"/>
          <w:sz w:val="24"/>
          <w:szCs w:val="24"/>
        </w:rPr>
        <w:t>3）对于在租赁期内，维修人员发现设备无法正常工作时，应能在4小时内提供备件，保障甲方正常工作，一周内完成故障部件更换。</w:t>
      </w:r>
    </w:p>
    <w:sectPr>
      <w:pgSz w:w="11906" w:h="16838"/>
      <w:pgMar w:top="720" w:right="850" w:bottom="720" w:left="85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w:panose1 w:val="02010600030101010101"/>
    <w:charset w:val="86"/>
    <w:family w:val="auto"/>
    <w:pitch w:val="default"/>
    <w:sig w:usb0="A00002BF" w:usb1="38CF7CFA" w:usb2="00000016" w:usb3="00000000" w:csb0="0004000F" w:csb1="00000000"/>
  </w:font>
  <w:font w:name="Microsoft YaHei UI">
    <w:panose1 w:val="020B0503020204020204"/>
    <w:charset w:val="86"/>
    <w:family w:val="swiss"/>
    <w:pitch w:val="default"/>
    <w:sig w:usb0="80000287" w:usb1="2ACF3C50" w:usb2="00000016" w:usb3="00000000" w:csb0="0004001F" w:csb1="00000000"/>
  </w:font>
  <w:font w:name="仿宋">
    <w:panose1 w:val="02010609060101010101"/>
    <w:charset w:val="86"/>
    <w:family w:val="modern"/>
    <w:pitch w:val="default"/>
    <w:sig w:usb0="800002BF" w:usb1="38CF7CFA" w:usb2="00000016"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8C690F8"/>
    <w:multiLevelType w:val="singleLevel"/>
    <w:tmpl w:val="88C690F8"/>
    <w:lvl w:ilvl="0" w:tentative="0">
      <w:start w:val="5"/>
      <w:numFmt w:val="chineseCounting"/>
      <w:suff w:val="nothing"/>
      <w:lvlText w:val="%1、"/>
      <w:lvlJc w:val="left"/>
      <w:rPr>
        <w:rFonts w:hint="eastAsia"/>
      </w:rPr>
    </w:lvl>
  </w:abstractNum>
  <w:abstractNum w:abstractNumId="1">
    <w:nsid w:val="E340148C"/>
    <w:multiLevelType w:val="singleLevel"/>
    <w:tmpl w:val="E340148C"/>
    <w:lvl w:ilvl="0" w:tentative="0">
      <w:start w:val="1"/>
      <w:numFmt w:val="decimal"/>
      <w:lvlText w:val="%1."/>
      <w:lvlJc w:val="left"/>
      <w:pPr>
        <w:ind w:left="425" w:hanging="425"/>
      </w:pPr>
      <w:rPr>
        <w:rFonts w:hint="default"/>
      </w:rPr>
    </w:lvl>
  </w:abstractNum>
  <w:abstractNum w:abstractNumId="2">
    <w:nsid w:val="30090602"/>
    <w:multiLevelType w:val="multilevel"/>
    <w:tmpl w:val="30090602"/>
    <w:lvl w:ilvl="0" w:tentative="0">
      <w:start w:val="1"/>
      <w:numFmt w:val="chineseCountingThousand"/>
      <w:lvlText w:val="%1、"/>
      <w:lvlJc w:val="left"/>
      <w:pPr>
        <w:ind w:left="440" w:hanging="440"/>
      </w:pPr>
    </w:lvl>
    <w:lvl w:ilvl="1" w:tentative="0">
      <w:start w:val="1"/>
      <w:numFmt w:val="lowerLetter"/>
      <w:lvlText w:val="%2)"/>
      <w:lvlJc w:val="left"/>
      <w:pPr>
        <w:ind w:left="880" w:hanging="440"/>
      </w:p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bordersDoNotSurroundHeader w:val="1"/>
  <w:bordersDoNotSurroundFooter w:val="1"/>
  <w:documentProtection w:enforcement="0"/>
  <w:defaultTabStop w:val="420"/>
  <w:drawingGridHorizontalSpacing w:val="105"/>
  <w:drawingGridVerticalSpacing w:val="156"/>
  <w:noPunctuationKerning w:val="1"/>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53F2C"/>
    <w:rsid w:val="000759B4"/>
    <w:rsid w:val="000876DF"/>
    <w:rsid w:val="001020B9"/>
    <w:rsid w:val="00144A2B"/>
    <w:rsid w:val="00191750"/>
    <w:rsid w:val="001A4714"/>
    <w:rsid w:val="001B086C"/>
    <w:rsid w:val="001D180A"/>
    <w:rsid w:val="001D53A5"/>
    <w:rsid w:val="001F27C4"/>
    <w:rsid w:val="001F5474"/>
    <w:rsid w:val="00212E4F"/>
    <w:rsid w:val="002870DC"/>
    <w:rsid w:val="002E532E"/>
    <w:rsid w:val="002F1F09"/>
    <w:rsid w:val="0031189C"/>
    <w:rsid w:val="00344CBE"/>
    <w:rsid w:val="003717F6"/>
    <w:rsid w:val="00373754"/>
    <w:rsid w:val="003C13EB"/>
    <w:rsid w:val="004266FD"/>
    <w:rsid w:val="00431617"/>
    <w:rsid w:val="0044691F"/>
    <w:rsid w:val="004B4DDF"/>
    <w:rsid w:val="00507229"/>
    <w:rsid w:val="0053710B"/>
    <w:rsid w:val="00551ABA"/>
    <w:rsid w:val="00551CED"/>
    <w:rsid w:val="005F5E0D"/>
    <w:rsid w:val="00641E0B"/>
    <w:rsid w:val="00687297"/>
    <w:rsid w:val="006C2858"/>
    <w:rsid w:val="006C2B86"/>
    <w:rsid w:val="00756DF7"/>
    <w:rsid w:val="00773835"/>
    <w:rsid w:val="007D73C9"/>
    <w:rsid w:val="0080574F"/>
    <w:rsid w:val="008066F0"/>
    <w:rsid w:val="00835497"/>
    <w:rsid w:val="008C0886"/>
    <w:rsid w:val="008C3D4B"/>
    <w:rsid w:val="008D6EF4"/>
    <w:rsid w:val="008E1D54"/>
    <w:rsid w:val="00902231"/>
    <w:rsid w:val="00946575"/>
    <w:rsid w:val="00962531"/>
    <w:rsid w:val="00987E9F"/>
    <w:rsid w:val="00A060FE"/>
    <w:rsid w:val="00A47004"/>
    <w:rsid w:val="00A55607"/>
    <w:rsid w:val="00A665A5"/>
    <w:rsid w:val="00AE05C9"/>
    <w:rsid w:val="00B061EE"/>
    <w:rsid w:val="00B76FDF"/>
    <w:rsid w:val="00B958D0"/>
    <w:rsid w:val="00C219D4"/>
    <w:rsid w:val="00C231E6"/>
    <w:rsid w:val="00C24F67"/>
    <w:rsid w:val="00C53F2C"/>
    <w:rsid w:val="00C62714"/>
    <w:rsid w:val="00C830B6"/>
    <w:rsid w:val="00CC730E"/>
    <w:rsid w:val="00D10D89"/>
    <w:rsid w:val="00D202E8"/>
    <w:rsid w:val="00D43C24"/>
    <w:rsid w:val="00D5167D"/>
    <w:rsid w:val="00DF762B"/>
    <w:rsid w:val="00E145BE"/>
    <w:rsid w:val="00E53D50"/>
    <w:rsid w:val="00E614B9"/>
    <w:rsid w:val="00E92DB2"/>
    <w:rsid w:val="00E933D5"/>
    <w:rsid w:val="00EE5B91"/>
    <w:rsid w:val="00F144B3"/>
    <w:rsid w:val="00FB30F1"/>
    <w:rsid w:val="00FF61B0"/>
    <w:rsid w:val="00FF7A28"/>
    <w:rsid w:val="011A6F48"/>
    <w:rsid w:val="020411DA"/>
    <w:rsid w:val="03DF1EFE"/>
    <w:rsid w:val="07555DD8"/>
    <w:rsid w:val="07644509"/>
    <w:rsid w:val="087D3A94"/>
    <w:rsid w:val="089F43C4"/>
    <w:rsid w:val="0ACA4AD2"/>
    <w:rsid w:val="0C1B3813"/>
    <w:rsid w:val="0CD8573D"/>
    <w:rsid w:val="169C594C"/>
    <w:rsid w:val="1B8F790E"/>
    <w:rsid w:val="234731B0"/>
    <w:rsid w:val="27223D2C"/>
    <w:rsid w:val="27CC76FE"/>
    <w:rsid w:val="2BEE346D"/>
    <w:rsid w:val="2D0E629A"/>
    <w:rsid w:val="2DDC496E"/>
    <w:rsid w:val="34D80120"/>
    <w:rsid w:val="38BB0200"/>
    <w:rsid w:val="396F459D"/>
    <w:rsid w:val="40497458"/>
    <w:rsid w:val="43BD018A"/>
    <w:rsid w:val="4ADC207D"/>
    <w:rsid w:val="54B43966"/>
    <w:rsid w:val="5516017D"/>
    <w:rsid w:val="59462FFB"/>
    <w:rsid w:val="5ACB1A0A"/>
    <w:rsid w:val="5C495BD6"/>
    <w:rsid w:val="5EE237C6"/>
    <w:rsid w:val="660E6C4E"/>
    <w:rsid w:val="6A721EA2"/>
    <w:rsid w:val="6C1C1D59"/>
    <w:rsid w:val="794F33AE"/>
    <w:rsid w:val="7F4643A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0"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qFormat="1" w:uiPriority="99" w:semiHidden="0"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2"/>
      <w:lang w:val="en-US" w:eastAsia="zh-CN" w:bidi="ar-SA"/>
      <w14:ligatures w14:val="standardContextual"/>
    </w:rPr>
  </w:style>
  <w:style w:type="paragraph" w:styleId="2">
    <w:name w:val="heading 1"/>
    <w:basedOn w:val="1"/>
    <w:next w:val="1"/>
    <w:link w:val="13"/>
    <w:qFormat/>
    <w:uiPriority w:val="9"/>
    <w:pPr>
      <w:keepNext/>
      <w:keepLines/>
      <w:spacing w:before="340" w:after="330" w:line="578" w:lineRule="auto"/>
      <w:outlineLvl w:val="0"/>
    </w:pPr>
    <w:rPr>
      <w:b/>
      <w:bCs/>
      <w:kern w:val="44"/>
      <w:sz w:val="44"/>
      <w:szCs w:val="44"/>
    </w:rPr>
  </w:style>
  <w:style w:type="paragraph" w:styleId="3">
    <w:name w:val="heading 2"/>
    <w:basedOn w:val="1"/>
    <w:next w:val="1"/>
    <w:unhideWhenUsed/>
    <w:qFormat/>
    <w:uiPriority w:val="0"/>
    <w:pPr>
      <w:keepNext/>
      <w:keepLines/>
      <w:tabs>
        <w:tab w:val="left" w:pos="0"/>
      </w:tabs>
      <w:spacing w:before="260" w:after="260"/>
      <w:ind w:left="575" w:hanging="575"/>
      <w:outlineLvl w:val="1"/>
    </w:pPr>
    <w:rPr>
      <w:rFonts w:ascii="Arial" w:hAnsi="Arial"/>
      <w:b/>
    </w:rPr>
  </w:style>
  <w:style w:type="character" w:default="1" w:styleId="9">
    <w:name w:val="Default Paragraph Font"/>
    <w:semiHidden/>
    <w:unhideWhenUsed/>
    <w:qFormat/>
    <w:uiPriority w:val="1"/>
  </w:style>
  <w:style w:type="table" w:default="1" w:styleId="7">
    <w:name w:val="Normal Table"/>
    <w:semiHidden/>
    <w:unhideWhenUsed/>
    <w:qFormat/>
    <w:uiPriority w:val="99"/>
    <w:tblPr>
      <w:tblCellMar>
        <w:top w:w="0" w:type="dxa"/>
        <w:left w:w="108" w:type="dxa"/>
        <w:bottom w:w="0" w:type="dxa"/>
        <w:right w:w="108" w:type="dxa"/>
      </w:tblCellMar>
    </w:tblPr>
  </w:style>
  <w:style w:type="paragraph" w:styleId="4">
    <w:name w:val="Document Map"/>
    <w:basedOn w:val="1"/>
    <w:unhideWhenUsed/>
    <w:qFormat/>
    <w:uiPriority w:val="99"/>
    <w:rPr>
      <w:rFonts w:ascii="Microsoft YaHei UI" w:eastAsia="Microsoft YaHei UI"/>
      <w:sz w:val="18"/>
      <w:szCs w:val="18"/>
    </w:rPr>
  </w:style>
  <w:style w:type="paragraph" w:styleId="5">
    <w:name w:val="footer"/>
    <w:basedOn w:val="1"/>
    <w:link w:val="11"/>
    <w:unhideWhenUsed/>
    <w:qFormat/>
    <w:uiPriority w:val="99"/>
    <w:pPr>
      <w:tabs>
        <w:tab w:val="center" w:pos="4153"/>
        <w:tab w:val="right" w:pos="8306"/>
      </w:tabs>
      <w:snapToGrid w:val="0"/>
      <w:jc w:val="left"/>
    </w:pPr>
    <w:rPr>
      <w:sz w:val="18"/>
      <w:szCs w:val="18"/>
    </w:rPr>
  </w:style>
  <w:style w:type="paragraph" w:styleId="6">
    <w:name w:val="header"/>
    <w:basedOn w:val="1"/>
    <w:link w:val="10"/>
    <w:unhideWhenUsed/>
    <w:qFormat/>
    <w:uiPriority w:val="99"/>
    <w:pPr>
      <w:tabs>
        <w:tab w:val="center" w:pos="4153"/>
        <w:tab w:val="right" w:pos="8306"/>
      </w:tabs>
      <w:snapToGrid w:val="0"/>
      <w:jc w:val="center"/>
    </w:pPr>
    <w:rPr>
      <w:sz w:val="18"/>
      <w:szCs w:val="18"/>
    </w:rPr>
  </w:style>
  <w:style w:type="table" w:styleId="8">
    <w:name w:val="Table Grid"/>
    <w:basedOn w:val="7"/>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10">
    <w:name w:val="页眉 字符"/>
    <w:basedOn w:val="9"/>
    <w:link w:val="6"/>
    <w:qFormat/>
    <w:uiPriority w:val="99"/>
    <w:rPr>
      <w:sz w:val="18"/>
      <w:szCs w:val="18"/>
    </w:rPr>
  </w:style>
  <w:style w:type="character" w:customStyle="1" w:styleId="11">
    <w:name w:val="页脚 字符"/>
    <w:basedOn w:val="9"/>
    <w:link w:val="5"/>
    <w:qFormat/>
    <w:uiPriority w:val="99"/>
    <w:rPr>
      <w:sz w:val="18"/>
      <w:szCs w:val="18"/>
    </w:rPr>
  </w:style>
  <w:style w:type="paragraph" w:customStyle="1" w:styleId="12">
    <w:name w:val="列出段落1"/>
    <w:basedOn w:val="1"/>
    <w:qFormat/>
    <w:uiPriority w:val="34"/>
    <w:pPr>
      <w:spacing w:line="360" w:lineRule="auto"/>
      <w:ind w:firstLine="420" w:firstLineChars="200"/>
    </w:pPr>
    <w:rPr>
      <w:rFonts w:ascii="Times New Roman" w:hAnsi="Times New Roman" w:eastAsia="宋体" w:cs="Times New Roman"/>
      <w:szCs w:val="20"/>
    </w:rPr>
  </w:style>
  <w:style w:type="character" w:customStyle="1" w:styleId="13">
    <w:name w:val="标题 1 字符"/>
    <w:basedOn w:val="9"/>
    <w:link w:val="2"/>
    <w:qFormat/>
    <w:uiPriority w:val="9"/>
    <w:rPr>
      <w:rFonts w:asciiTheme="minorHAnsi" w:hAnsiTheme="minorHAnsi" w:eastAsiaTheme="minorEastAsia" w:cstheme="minorBidi"/>
      <w:b/>
      <w:bCs/>
      <w:kern w:val="44"/>
      <w:sz w:val="44"/>
      <w:szCs w:val="44"/>
      <w14:ligatures w14:val="standardContextual"/>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D0C937-EDA3-402E-B0BC-0EE0B87FAF95}">
  <ds:schemaRefs/>
</ds:datastoreItem>
</file>

<file path=docProps/app.xml><?xml version="1.0" encoding="utf-8"?>
<Properties xmlns="http://schemas.openxmlformats.org/officeDocument/2006/extended-properties" xmlns:vt="http://schemas.openxmlformats.org/officeDocument/2006/docPropsVTypes">
  <Template>Normal</Template>
  <Pages>5</Pages>
  <Words>1988</Words>
  <Characters>2199</Characters>
  <Lines>77</Lines>
  <Paragraphs>79</Paragraphs>
  <TotalTime>19</TotalTime>
  <ScaleCrop>false</ScaleCrop>
  <LinksUpToDate>false</LinksUpToDate>
  <CharactersWithSpaces>2234</CharactersWithSpaces>
  <Application>WPS Office_11.8.2.12309_F1E327BC-269C-435d-A152-05C5408002CA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2024-08-04T07:07:00Z</dcterms:created>
  <dc:creator>如胜 李</dc:creator>
  <cp:lastModifiedBy>何云翔</cp:lastModifiedBy>
  <dcterms:modified xsi:type="dcterms:W3CDTF">2025-09-09T10:10:08Z</dcterms:modified>
  <cp:revision>31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2052-11.8.2.12309</vt:lpwstr>
  </property>
  <property fmtid="{D5CDD505-2E9C-101B-9397-08002B2CF9AE}" pid="3" name="ICV">
    <vt:lpwstr>776B75D517074FE2A8C5061224EE726A</vt:lpwstr>
  </property>
  <property fmtid="{D5CDD505-2E9C-101B-9397-08002B2CF9AE}" pid="4" name="KSOTemplateDocerSaveRecord">
    <vt:lpwstr>eyJoZGlkIjoiOWUwMWE2ZjRjMGMyMDExZmM3MTBmM2U4MzBkOGJiY2IiLCJ1c2VySWQiOiIzNDQ0OTYzMTIifQ==</vt:lpwstr>
  </property>
</Properties>
</file>