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eastAsia" w:ascii="宋体" w:hAnsi="宋体" w:eastAsia="宋体"/>
          <w:b/>
          <w:bCs/>
          <w:color w:val="000000" w:themeColor="text1"/>
          <w14:textFill>
            <w14:solidFill>
              <w14:schemeClr w14:val="tx1"/>
            </w14:solidFill>
          </w14:textFill>
        </w:rPr>
      </w:pPr>
      <w:r>
        <w:rPr>
          <w:rFonts w:hint="eastAsia" w:ascii="宋体" w:hAnsi="宋体" w:eastAsia="宋体"/>
          <w:b/>
          <w:bCs/>
          <w:color w:val="000000" w:themeColor="text1"/>
          <w14:textFill>
            <w14:solidFill>
              <w14:schemeClr w14:val="tx1"/>
            </w14:solidFill>
          </w14:textFill>
        </w:rPr>
        <w:t>技术规范书</w:t>
      </w:r>
    </w:p>
    <w:p>
      <w:pPr>
        <w:pStyle w:val="2"/>
        <w:rPr>
          <w:rFonts w:hint="eastAsia" w:ascii="仿宋" w:hAnsi="仿宋" w:eastAsia="仿宋" w:cs="仿宋"/>
          <w:color w:val="000000"/>
        </w:rPr>
      </w:pPr>
    </w:p>
    <w:p>
      <w:pPr>
        <w:numPr>
          <w:ilvl w:val="0"/>
          <w:numId w:val="1"/>
        </w:numPr>
        <w:rPr>
          <w:b/>
          <w:bCs/>
          <w:sz w:val="32"/>
          <w:szCs w:val="32"/>
        </w:rPr>
      </w:pPr>
      <w:r>
        <w:rPr>
          <w:rFonts w:hint="eastAsia"/>
          <w:b/>
          <w:bCs/>
          <w:sz w:val="32"/>
          <w:szCs w:val="32"/>
        </w:rPr>
        <w:t>项目概况</w:t>
      </w:r>
    </w:p>
    <w:p>
      <w:pPr>
        <w:ind w:firstLine="640" w:firstLineChars="200"/>
        <w:rPr>
          <w:sz w:val="32"/>
          <w:szCs w:val="32"/>
        </w:rPr>
      </w:pPr>
      <w:r>
        <w:rPr>
          <w:rFonts w:hint="eastAsia"/>
          <w:sz w:val="32"/>
          <w:szCs w:val="32"/>
        </w:rPr>
        <w:t>甲方拟完成高效永磁同步电机样机在抽蓄电站现场应用，应用前需完成电机现场安装与调试工作。本零星采购项目为南方电网调峰调频发电有限公司储能科研院高效永磁同步泵驱动电机安装与调试技术服务，拟完成对现有高效永磁同步电机样机在梅蓄电站二期8号机组推力外循环油泵上的安装与调试提供现场技术指导。</w:t>
      </w:r>
    </w:p>
    <w:p>
      <w:pPr>
        <w:rPr>
          <w:rFonts w:hint="eastAsia" w:ascii="宋体" w:hAnsi="宋体"/>
          <w:b/>
          <w:bCs/>
          <w:sz w:val="32"/>
          <w:szCs w:val="32"/>
        </w:rPr>
      </w:pPr>
      <w:r>
        <w:rPr>
          <w:rFonts w:hint="eastAsia"/>
          <w:b/>
          <w:bCs/>
          <w:sz w:val="32"/>
          <w:szCs w:val="32"/>
        </w:rPr>
        <w:t>二、</w:t>
      </w:r>
      <w:bookmarkStart w:id="0" w:name="OLE_LINK2"/>
      <w:bookmarkStart w:id="1" w:name="OLE_LINK1"/>
      <w:r>
        <w:rPr>
          <w:rFonts w:hint="eastAsia"/>
          <w:b/>
          <w:bCs/>
          <w:sz w:val="32"/>
          <w:szCs w:val="32"/>
        </w:rPr>
        <w:t>采购内容</w:t>
      </w:r>
      <w:bookmarkEnd w:id="0"/>
      <w:bookmarkEnd w:id="1"/>
    </w:p>
    <w:p>
      <w:pPr>
        <w:ind w:firstLine="640" w:firstLineChars="200"/>
        <w:rPr>
          <w:sz w:val="32"/>
          <w:szCs w:val="32"/>
        </w:rPr>
      </w:pPr>
      <w:r>
        <w:rPr>
          <w:rFonts w:hint="eastAsia"/>
          <w:sz w:val="32"/>
          <w:szCs w:val="32"/>
        </w:rPr>
        <w:t>高效永磁同步泵驱动电机安装与调试技术服务1项。</w:t>
      </w:r>
    </w:p>
    <w:p>
      <w:pPr>
        <w:ind w:firstLine="640" w:firstLineChars="200"/>
        <w:rPr>
          <w:rFonts w:hint="eastAsia" w:ascii="宋体" w:hAnsi="宋体"/>
          <w:sz w:val="32"/>
          <w:szCs w:val="32"/>
        </w:rPr>
      </w:pPr>
      <w:r>
        <w:rPr>
          <w:rFonts w:hint="eastAsia" w:ascii="宋体" w:hAnsi="宋体"/>
          <w:sz w:val="32"/>
          <w:szCs w:val="32"/>
        </w:rPr>
        <w:t>服务期：自</w:t>
      </w:r>
      <w:bookmarkStart w:id="2" w:name="OLE_LINK4"/>
      <w:r>
        <w:rPr>
          <w:rFonts w:hint="eastAsia" w:ascii="宋体" w:hAnsi="宋体"/>
          <w:sz w:val="32"/>
          <w:szCs w:val="32"/>
        </w:rPr>
        <w:t>合同签订之日</w:t>
      </w:r>
      <w:bookmarkEnd w:id="2"/>
      <w:r>
        <w:rPr>
          <w:rFonts w:hint="eastAsia" w:ascii="宋体" w:hAnsi="宋体"/>
          <w:sz w:val="32"/>
          <w:szCs w:val="32"/>
        </w:rPr>
        <w:t>起六个月内。</w:t>
      </w:r>
    </w:p>
    <w:p>
      <w:pPr>
        <w:pStyle w:val="12"/>
        <w:rPr>
          <w:rFonts w:hint="eastAsia" w:ascii="宋体" w:hAnsi="宋体"/>
          <w:b/>
          <w:bCs/>
          <w:sz w:val="32"/>
          <w:szCs w:val="32"/>
        </w:rPr>
      </w:pPr>
      <w:r>
        <w:rPr>
          <w:rFonts w:hint="eastAsia" w:ascii="宋体" w:hAnsi="宋体"/>
          <w:b/>
          <w:bCs/>
          <w:sz w:val="32"/>
          <w:szCs w:val="32"/>
        </w:rPr>
        <w:t>三、技术规范</w:t>
      </w:r>
    </w:p>
    <w:p>
      <w:pPr>
        <w:spacing w:line="360" w:lineRule="auto"/>
        <w:jc w:val="left"/>
        <w:rPr>
          <w:rFonts w:hint="eastAsia" w:ascii="宋体" w:hAnsi="宋体"/>
          <w:sz w:val="32"/>
          <w:szCs w:val="32"/>
        </w:rPr>
      </w:pPr>
      <w:r>
        <w:rPr>
          <w:rFonts w:hint="eastAsia" w:ascii="宋体" w:hAnsi="宋体"/>
          <w:sz w:val="32"/>
          <w:szCs w:val="32"/>
        </w:rPr>
        <w:t>1、电机安装技术服务</w:t>
      </w:r>
    </w:p>
    <w:p>
      <w:pPr>
        <w:pStyle w:val="2"/>
        <w:ind w:firstLine="640" w:firstLineChars="200"/>
        <w:rPr>
          <w:rFonts w:hint="eastAsia" w:ascii="宋体" w:hAnsi="宋体"/>
          <w:kern w:val="2"/>
          <w:sz w:val="32"/>
          <w:szCs w:val="32"/>
        </w:rPr>
      </w:pPr>
      <w:r>
        <w:rPr>
          <w:rFonts w:hint="eastAsia" w:ascii="宋体" w:hAnsi="宋体"/>
          <w:kern w:val="2"/>
          <w:sz w:val="32"/>
          <w:szCs w:val="32"/>
        </w:rPr>
        <w:t>指派专业技术人员提供现场技术指导，在技术上支撑甲方工作人员完成原有油泵-电机拆卸与电机样机安装。</w:t>
      </w:r>
    </w:p>
    <w:p>
      <w:pPr>
        <w:spacing w:line="360" w:lineRule="auto"/>
        <w:jc w:val="left"/>
        <w:rPr>
          <w:rFonts w:hint="eastAsia" w:ascii="宋体" w:hAnsi="宋体"/>
          <w:sz w:val="32"/>
          <w:szCs w:val="32"/>
        </w:rPr>
      </w:pPr>
      <w:r>
        <w:rPr>
          <w:rFonts w:hint="eastAsia" w:ascii="宋体" w:hAnsi="宋体"/>
          <w:sz w:val="32"/>
          <w:szCs w:val="32"/>
        </w:rPr>
        <w:t>2、电机调试技术服务</w:t>
      </w:r>
    </w:p>
    <w:p>
      <w:pPr>
        <w:pStyle w:val="2"/>
        <w:ind w:firstLine="640" w:firstLineChars="200"/>
      </w:pPr>
      <w:r>
        <w:rPr>
          <w:rFonts w:hint="eastAsia" w:ascii="宋体" w:hAnsi="宋体"/>
          <w:kern w:val="2"/>
          <w:sz w:val="32"/>
          <w:szCs w:val="32"/>
        </w:rPr>
        <w:t>指派专业技术人员提供现场技术指导，在电机调试阶段提供必要的技术服务完成电机运行调试。</w:t>
      </w:r>
    </w:p>
    <w:p>
      <w:pPr>
        <w:rPr>
          <w:rFonts w:hint="eastAsia" w:ascii="宋体" w:hAnsi="宋体"/>
          <w:sz w:val="32"/>
          <w:szCs w:val="32"/>
        </w:rPr>
      </w:pPr>
      <w:r>
        <w:rPr>
          <w:rFonts w:hint="eastAsia" w:ascii="宋体" w:hAnsi="宋体"/>
          <w:b/>
          <w:bCs/>
          <w:sz w:val="32"/>
          <w:szCs w:val="32"/>
        </w:rPr>
        <w:t>四、资质证明文件</w:t>
      </w:r>
    </w:p>
    <w:p>
      <w:pPr>
        <w:pStyle w:val="2"/>
        <w:ind w:firstLine="640" w:firstLineChars="200"/>
        <w:rPr>
          <w:rFonts w:hint="eastAsia" w:ascii="宋体" w:hAnsi="宋体"/>
          <w:sz w:val="32"/>
          <w:szCs w:val="32"/>
        </w:rPr>
      </w:pPr>
      <w:bookmarkStart w:id="3" w:name="OLE_LINK3"/>
      <w:r>
        <w:rPr>
          <w:rFonts w:hint="eastAsia" w:ascii="宋体" w:hAnsi="宋体"/>
          <w:kern w:val="2"/>
          <w:sz w:val="32"/>
          <w:szCs w:val="32"/>
        </w:rPr>
        <w:t>提供永磁同步电机安装与测试的业务证明</w:t>
      </w:r>
      <w:r>
        <w:rPr>
          <w:rFonts w:hint="eastAsia" w:ascii="宋体" w:hAnsi="宋体"/>
          <w:sz w:val="32"/>
          <w:szCs w:val="32"/>
        </w:rPr>
        <w:t>，并提供包括</w:t>
      </w:r>
      <w:bookmarkEnd w:id="3"/>
      <w:r>
        <w:rPr>
          <w:rFonts w:hint="eastAsia" w:ascii="宋体" w:hAnsi="宋体"/>
          <w:sz w:val="32"/>
          <w:szCs w:val="32"/>
        </w:rPr>
        <w:t>以往的测试报告、合同等证明材料</w:t>
      </w:r>
    </w:p>
    <w:p>
      <w:pPr>
        <w:pStyle w:val="2"/>
        <w:rPr>
          <w:rFonts w:hint="eastAsia" w:ascii="宋体" w:hAnsi="宋体"/>
          <w:b/>
          <w:sz w:val="32"/>
          <w:szCs w:val="32"/>
        </w:rPr>
      </w:pPr>
      <w:r>
        <w:rPr>
          <w:rFonts w:hint="eastAsia" w:ascii="宋体" w:hAnsi="宋体"/>
          <w:b/>
          <w:sz w:val="32"/>
          <w:szCs w:val="32"/>
        </w:rPr>
        <w:t>五、项目服务质量要求</w:t>
      </w:r>
    </w:p>
    <w:p>
      <w:pPr>
        <w:pStyle w:val="2"/>
        <w:rPr>
          <w:rFonts w:hint="eastAsia" w:ascii="宋体" w:hAnsi="宋体"/>
          <w:sz w:val="32"/>
          <w:szCs w:val="32"/>
        </w:rPr>
      </w:pPr>
      <w:r>
        <w:rPr>
          <w:rFonts w:hint="eastAsia" w:ascii="宋体" w:hAnsi="宋体"/>
          <w:sz w:val="32"/>
          <w:szCs w:val="32"/>
        </w:rPr>
        <w:t>1</w:t>
      </w:r>
      <w:r>
        <w:rPr>
          <w:rFonts w:ascii="宋体" w:hAnsi="宋体"/>
          <w:sz w:val="32"/>
          <w:szCs w:val="32"/>
        </w:rPr>
        <w:t>、乙方在服务过程中，按照相关法律法规规定、独立、客观、专业的完成工作任务。</w:t>
      </w:r>
    </w:p>
    <w:p>
      <w:pPr>
        <w:pStyle w:val="2"/>
        <w:rPr>
          <w:rFonts w:hint="eastAsia" w:ascii="宋体" w:hAnsi="宋体"/>
          <w:sz w:val="32"/>
          <w:szCs w:val="32"/>
        </w:rPr>
      </w:pPr>
      <w:r>
        <w:rPr>
          <w:rFonts w:hint="eastAsia" w:ascii="宋体" w:hAnsi="宋体"/>
          <w:sz w:val="32"/>
          <w:szCs w:val="32"/>
        </w:rPr>
        <w:t>2</w:t>
      </w:r>
      <w:r>
        <w:rPr>
          <w:rFonts w:ascii="宋体" w:hAnsi="宋体"/>
          <w:sz w:val="32"/>
          <w:szCs w:val="32"/>
        </w:rPr>
        <w:t>、乙方需要严格按照约定内容，提供足够的人员力量，确保服务工作平稳运行，保证工作质量。</w:t>
      </w:r>
    </w:p>
    <w:p>
      <w:pPr>
        <w:pStyle w:val="2"/>
        <w:rPr>
          <w:rFonts w:hint="eastAsia" w:ascii="宋体" w:hAnsi="宋体"/>
          <w:sz w:val="32"/>
          <w:szCs w:val="32"/>
        </w:rPr>
      </w:pPr>
      <w:r>
        <w:rPr>
          <w:rFonts w:hint="eastAsia" w:ascii="宋体" w:hAnsi="宋体"/>
          <w:sz w:val="32"/>
          <w:szCs w:val="32"/>
        </w:rPr>
        <w:t>3</w:t>
      </w:r>
      <w:r>
        <w:rPr>
          <w:rFonts w:ascii="宋体" w:hAnsi="宋体"/>
          <w:sz w:val="32"/>
          <w:szCs w:val="32"/>
        </w:rPr>
        <w:t>、甲方在乙方</w:t>
      </w:r>
      <w:r>
        <w:rPr>
          <w:rFonts w:hint="eastAsia" w:ascii="宋体" w:hAnsi="宋体"/>
          <w:sz w:val="32"/>
          <w:szCs w:val="32"/>
        </w:rPr>
        <w:t>团队成员</w:t>
      </w:r>
      <w:r>
        <w:rPr>
          <w:rFonts w:ascii="宋体" w:hAnsi="宋体"/>
          <w:sz w:val="32"/>
          <w:szCs w:val="32"/>
        </w:rPr>
        <w:t>不能胜任</w:t>
      </w:r>
      <w:r>
        <w:rPr>
          <w:rFonts w:hint="eastAsia" w:ascii="宋体" w:hAnsi="宋体"/>
          <w:sz w:val="32"/>
          <w:szCs w:val="32"/>
        </w:rPr>
        <w:t>技术规范书要求</w:t>
      </w:r>
      <w:r>
        <w:rPr>
          <w:rFonts w:ascii="宋体" w:hAnsi="宋体"/>
          <w:sz w:val="32"/>
          <w:szCs w:val="32"/>
        </w:rPr>
        <w:t>工作时，有权要求乙方更换，乙方不能及时更换或累计更换两次后仍不能</w:t>
      </w:r>
      <w:r>
        <w:rPr>
          <w:rFonts w:hint="eastAsia" w:ascii="宋体" w:hAnsi="宋体"/>
          <w:sz w:val="32"/>
          <w:szCs w:val="32"/>
        </w:rPr>
        <w:t>胜任技术规范书要求工作时，甲方有权拒绝支付中标通知书约定金额。</w:t>
      </w:r>
    </w:p>
    <w:p>
      <w:pPr>
        <w:pStyle w:val="2"/>
        <w:rPr>
          <w:rFonts w:hint="eastAsia" w:ascii="宋体" w:hAnsi="宋体"/>
          <w:sz w:val="32"/>
          <w:szCs w:val="32"/>
        </w:rPr>
      </w:pPr>
      <w:r>
        <w:rPr>
          <w:rFonts w:hint="eastAsia" w:ascii="宋体" w:hAnsi="宋体"/>
          <w:sz w:val="32"/>
          <w:szCs w:val="32"/>
        </w:rPr>
        <w:t>4、若甲方提出技术合同认定需求，乙方需响应并在合同签订的45天内完成技术合同认定并提交技术合同认定证明</w:t>
      </w:r>
      <w:r>
        <w:rPr>
          <w:rFonts w:hint="eastAsia" w:ascii="宋体" w:hAnsi="宋体"/>
          <w:sz w:val="32"/>
          <w:szCs w:val="32"/>
          <w:lang w:eastAsia="zh-CN"/>
        </w:rPr>
        <w:t>；</w:t>
      </w:r>
      <w:r>
        <w:rPr>
          <w:rFonts w:hint="eastAsia" w:ascii="宋体" w:hAnsi="宋体"/>
          <w:sz w:val="32"/>
          <w:szCs w:val="32"/>
          <w:lang w:val="en-US" w:eastAsia="zh-CN"/>
        </w:rPr>
        <w:t>若乙方</w:t>
      </w:r>
      <w:r>
        <w:rPr>
          <w:rFonts w:hint="eastAsia" w:ascii="宋体" w:hAnsi="宋体"/>
          <w:sz w:val="32"/>
          <w:szCs w:val="32"/>
        </w:rPr>
        <w:t>技术合同认定</w:t>
      </w:r>
      <w:r>
        <w:rPr>
          <w:rFonts w:hint="eastAsia" w:ascii="宋体" w:hAnsi="宋体"/>
          <w:sz w:val="32"/>
          <w:szCs w:val="32"/>
          <w:lang w:val="en-US" w:eastAsia="zh-CN"/>
        </w:rPr>
        <w:t>不通过，需提供证明材料并出具相应说明经甲方确认</w:t>
      </w:r>
      <w:bookmarkStart w:id="4" w:name="_GoBack"/>
      <w:bookmarkEnd w:id="4"/>
      <w:r>
        <w:rPr>
          <w:rFonts w:hint="eastAsia" w:ascii="宋体" w:hAnsi="宋体"/>
          <w:sz w:val="32"/>
          <w:szCs w:val="32"/>
        </w:rPr>
        <w:t>。</w:t>
      </w:r>
    </w:p>
    <w:p>
      <w:pPr>
        <w:pStyle w:val="2"/>
        <w:rPr>
          <w:rFonts w:hint="eastAsia" w:ascii="宋体" w:hAnsi="宋体"/>
          <w:kern w:val="2"/>
          <w:sz w:val="32"/>
          <w:szCs w:val="32"/>
        </w:rPr>
      </w:pPr>
      <w:r>
        <w:rPr>
          <w:rFonts w:hint="eastAsia" w:ascii="宋体" w:hAnsi="宋体"/>
          <w:b/>
          <w:bCs/>
          <w:sz w:val="32"/>
          <w:szCs w:val="32"/>
        </w:rPr>
        <w:t>六、报价要求</w:t>
      </w:r>
    </w:p>
    <w:p>
      <w:pPr>
        <w:pStyle w:val="2"/>
        <w:ind w:firstLine="640" w:firstLineChars="200"/>
        <w:rPr>
          <w:rFonts w:hint="eastAsia" w:ascii="宋体" w:hAnsi="宋体"/>
          <w:kern w:val="2"/>
          <w:sz w:val="32"/>
          <w:szCs w:val="32"/>
        </w:rPr>
      </w:pPr>
      <w:r>
        <w:rPr>
          <w:rFonts w:ascii="宋体" w:hAnsi="宋体"/>
          <w:kern w:val="2"/>
          <w:sz w:val="32"/>
          <w:szCs w:val="32"/>
        </w:rPr>
        <w:t>投标报价单中所有报价均为含增值税报价。</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56179F"/>
    <w:multiLevelType w:val="singleLevel"/>
    <w:tmpl w:val="0456179F"/>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1B4"/>
    <w:rsid w:val="00156015"/>
    <w:rsid w:val="001F1D5B"/>
    <w:rsid w:val="001F3535"/>
    <w:rsid w:val="002C5A3A"/>
    <w:rsid w:val="00311C5B"/>
    <w:rsid w:val="003234D2"/>
    <w:rsid w:val="003F4DC0"/>
    <w:rsid w:val="00451A65"/>
    <w:rsid w:val="00485004"/>
    <w:rsid w:val="005C3650"/>
    <w:rsid w:val="0065529A"/>
    <w:rsid w:val="0087484F"/>
    <w:rsid w:val="009567BA"/>
    <w:rsid w:val="00966CB9"/>
    <w:rsid w:val="009B41B4"/>
    <w:rsid w:val="00A13084"/>
    <w:rsid w:val="00A805A0"/>
    <w:rsid w:val="00AE1599"/>
    <w:rsid w:val="00AE5164"/>
    <w:rsid w:val="00B1758A"/>
    <w:rsid w:val="00BE386E"/>
    <w:rsid w:val="00CB4BB6"/>
    <w:rsid w:val="00E053B4"/>
    <w:rsid w:val="00E178F1"/>
    <w:rsid w:val="00E430A0"/>
    <w:rsid w:val="00EB2219"/>
    <w:rsid w:val="00F548E2"/>
    <w:rsid w:val="33442E8A"/>
    <w:rsid w:val="4D884A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1"/>
    <w:basedOn w:val="1"/>
    <w:next w:val="1"/>
    <w:link w:val="19"/>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4">
    <w:name w:val="heading 2"/>
    <w:basedOn w:val="1"/>
    <w:next w:val="1"/>
    <w:link w:val="20"/>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21"/>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22"/>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7">
    <w:name w:val="heading 5"/>
    <w:basedOn w:val="1"/>
    <w:next w:val="1"/>
    <w:link w:val="23"/>
    <w:semiHidden/>
    <w:unhideWhenUsed/>
    <w:qFormat/>
    <w:uiPriority w:val="9"/>
    <w:pPr>
      <w:keepNext/>
      <w:keepLines/>
      <w:spacing w:before="80" w:after="40"/>
      <w:outlineLvl w:val="4"/>
    </w:pPr>
    <w:rPr>
      <w:rFonts w:cstheme="majorBidi"/>
      <w:color w:val="104862" w:themeColor="accent1" w:themeShade="BF"/>
      <w:sz w:val="24"/>
    </w:rPr>
  </w:style>
  <w:style w:type="paragraph" w:styleId="8">
    <w:name w:val="heading 6"/>
    <w:basedOn w:val="1"/>
    <w:next w:val="1"/>
    <w:link w:val="24"/>
    <w:semiHidden/>
    <w:unhideWhenUsed/>
    <w:qFormat/>
    <w:uiPriority w:val="9"/>
    <w:pPr>
      <w:keepNext/>
      <w:keepLines/>
      <w:spacing w:before="40"/>
      <w:outlineLvl w:val="5"/>
    </w:pPr>
    <w:rPr>
      <w:rFonts w:cstheme="majorBidi"/>
      <w:b/>
      <w:bCs/>
      <w:color w:val="104862" w:themeColor="accent1" w:themeShade="BF"/>
    </w:rPr>
  </w:style>
  <w:style w:type="paragraph" w:styleId="9">
    <w:name w:val="heading 7"/>
    <w:basedOn w:val="1"/>
    <w:next w:val="1"/>
    <w:link w:val="25"/>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26"/>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27"/>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customStyle="1" w:styleId="2">
    <w:name w:val="Fließtext"/>
    <w:basedOn w:val="1"/>
    <w:qFormat/>
    <w:uiPriority w:val="99"/>
    <w:pPr>
      <w:overflowPunct w:val="0"/>
      <w:autoSpaceDE w:val="0"/>
      <w:autoSpaceDN w:val="0"/>
      <w:adjustRightInd w:val="0"/>
      <w:textAlignment w:val="baseline"/>
    </w:pPr>
    <w:rPr>
      <w:kern w:val="28"/>
    </w:rPr>
  </w:style>
  <w:style w:type="paragraph" w:styleId="12">
    <w:name w:val="Body Text"/>
    <w:basedOn w:val="1"/>
    <w:next w:val="13"/>
    <w:link w:val="37"/>
    <w:qFormat/>
    <w:uiPriority w:val="0"/>
    <w:pPr>
      <w:spacing w:after="120"/>
    </w:pPr>
  </w:style>
  <w:style w:type="paragraph" w:styleId="13">
    <w:name w:val="Title"/>
    <w:basedOn w:val="1"/>
    <w:next w:val="1"/>
    <w:link w:val="28"/>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4">
    <w:name w:val="footer"/>
    <w:basedOn w:val="1"/>
    <w:link w:val="39"/>
    <w:unhideWhenUsed/>
    <w:uiPriority w:val="99"/>
    <w:pPr>
      <w:tabs>
        <w:tab w:val="center" w:pos="4153"/>
        <w:tab w:val="right" w:pos="8306"/>
      </w:tabs>
      <w:snapToGrid w:val="0"/>
      <w:jc w:val="left"/>
    </w:pPr>
    <w:rPr>
      <w:sz w:val="18"/>
      <w:szCs w:val="18"/>
    </w:rPr>
  </w:style>
  <w:style w:type="paragraph" w:styleId="15">
    <w:name w:val="header"/>
    <w:basedOn w:val="1"/>
    <w:link w:val="38"/>
    <w:unhideWhenUsed/>
    <w:uiPriority w:val="99"/>
    <w:pPr>
      <w:tabs>
        <w:tab w:val="center" w:pos="4153"/>
        <w:tab w:val="right" w:pos="8306"/>
      </w:tabs>
      <w:snapToGrid w:val="0"/>
      <w:jc w:val="center"/>
    </w:pPr>
    <w:rPr>
      <w:sz w:val="18"/>
      <w:szCs w:val="18"/>
    </w:rPr>
  </w:style>
  <w:style w:type="paragraph" w:styleId="16">
    <w:name w:val="Subtitle"/>
    <w:basedOn w:val="1"/>
    <w:next w:val="1"/>
    <w:link w:val="29"/>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19">
    <w:name w:val="标题 1 字符"/>
    <w:basedOn w:val="18"/>
    <w:link w:val="3"/>
    <w:uiPriority w:val="9"/>
    <w:rPr>
      <w:rFonts w:asciiTheme="majorHAnsi" w:hAnsiTheme="majorHAnsi" w:eastAsiaTheme="majorEastAsia" w:cstheme="majorBidi"/>
      <w:color w:val="104862" w:themeColor="accent1" w:themeShade="BF"/>
      <w:sz w:val="48"/>
      <w:szCs w:val="48"/>
    </w:rPr>
  </w:style>
  <w:style w:type="character" w:customStyle="1" w:styleId="20">
    <w:name w:val="标题 2 字符"/>
    <w:basedOn w:val="18"/>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21">
    <w:name w:val="标题 3 字符"/>
    <w:basedOn w:val="18"/>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2">
    <w:name w:val="标题 4 字符"/>
    <w:basedOn w:val="18"/>
    <w:link w:val="6"/>
    <w:semiHidden/>
    <w:qFormat/>
    <w:uiPriority w:val="9"/>
    <w:rPr>
      <w:rFonts w:cstheme="majorBidi"/>
      <w:color w:val="104862" w:themeColor="accent1" w:themeShade="BF"/>
      <w:sz w:val="28"/>
      <w:szCs w:val="28"/>
    </w:rPr>
  </w:style>
  <w:style w:type="character" w:customStyle="1" w:styleId="23">
    <w:name w:val="标题 5 字符"/>
    <w:basedOn w:val="18"/>
    <w:link w:val="7"/>
    <w:semiHidden/>
    <w:qFormat/>
    <w:uiPriority w:val="9"/>
    <w:rPr>
      <w:rFonts w:cstheme="majorBidi"/>
      <w:color w:val="104862" w:themeColor="accent1" w:themeShade="BF"/>
      <w:sz w:val="24"/>
      <w:szCs w:val="24"/>
    </w:rPr>
  </w:style>
  <w:style w:type="character" w:customStyle="1" w:styleId="24">
    <w:name w:val="标题 6 字符"/>
    <w:basedOn w:val="18"/>
    <w:link w:val="8"/>
    <w:semiHidden/>
    <w:uiPriority w:val="9"/>
    <w:rPr>
      <w:rFonts w:cstheme="majorBidi"/>
      <w:b/>
      <w:bCs/>
      <w:color w:val="104862" w:themeColor="accent1" w:themeShade="BF"/>
    </w:rPr>
  </w:style>
  <w:style w:type="character" w:customStyle="1" w:styleId="25">
    <w:name w:val="标题 7 字符"/>
    <w:basedOn w:val="18"/>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6">
    <w:name w:val="标题 8 字符"/>
    <w:basedOn w:val="18"/>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7">
    <w:name w:val="标题 9 字符"/>
    <w:basedOn w:val="18"/>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标题 字符"/>
    <w:basedOn w:val="18"/>
    <w:link w:val="13"/>
    <w:qFormat/>
    <w:uiPriority w:val="10"/>
    <w:rPr>
      <w:rFonts w:asciiTheme="majorHAnsi" w:hAnsiTheme="majorHAnsi" w:eastAsiaTheme="majorEastAsia" w:cstheme="majorBidi"/>
      <w:spacing w:val="-10"/>
      <w:kern w:val="28"/>
      <w:sz w:val="56"/>
      <w:szCs w:val="56"/>
    </w:rPr>
  </w:style>
  <w:style w:type="character" w:customStyle="1" w:styleId="29">
    <w:name w:val="副标题 字符"/>
    <w:basedOn w:val="18"/>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引用 字符"/>
    <w:basedOn w:val="18"/>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明显强调1"/>
    <w:basedOn w:val="18"/>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明显引用 字符"/>
    <w:basedOn w:val="18"/>
    <w:link w:val="34"/>
    <w:qFormat/>
    <w:uiPriority w:val="30"/>
    <w:rPr>
      <w:i/>
      <w:iCs/>
      <w:color w:val="104862" w:themeColor="accent1" w:themeShade="BF"/>
    </w:rPr>
  </w:style>
  <w:style w:type="character" w:customStyle="1" w:styleId="36">
    <w:name w:val="明显参考1"/>
    <w:basedOn w:val="18"/>
    <w:qFormat/>
    <w:uiPriority w:val="32"/>
    <w:rPr>
      <w:b/>
      <w:bCs/>
      <w:smallCaps/>
      <w:color w:val="104862" w:themeColor="accent1" w:themeShade="BF"/>
      <w:spacing w:val="5"/>
    </w:rPr>
  </w:style>
  <w:style w:type="character" w:customStyle="1" w:styleId="37">
    <w:name w:val="正文文本 字符"/>
    <w:basedOn w:val="18"/>
    <w:link w:val="12"/>
    <w:qFormat/>
    <w:uiPriority w:val="0"/>
    <w:rPr>
      <w:rFonts w:ascii="Calibri" w:hAnsi="Calibri" w:eastAsia="宋体" w:cs="宋体"/>
      <w:szCs w:val="24"/>
    </w:rPr>
  </w:style>
  <w:style w:type="character" w:customStyle="1" w:styleId="38">
    <w:name w:val="页眉 字符"/>
    <w:basedOn w:val="18"/>
    <w:link w:val="15"/>
    <w:uiPriority w:val="99"/>
    <w:rPr>
      <w:rFonts w:ascii="Calibri" w:hAnsi="Calibri" w:eastAsia="宋体" w:cs="宋体"/>
      <w:kern w:val="2"/>
      <w:sz w:val="18"/>
      <w:szCs w:val="18"/>
    </w:rPr>
  </w:style>
  <w:style w:type="character" w:customStyle="1" w:styleId="39">
    <w:name w:val="页脚 字符"/>
    <w:basedOn w:val="18"/>
    <w:link w:val="14"/>
    <w:uiPriority w:val="99"/>
    <w:rPr>
      <w:rFonts w:ascii="Calibri" w:hAnsi="Calibri" w:eastAsia="宋体" w:cs="宋体"/>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317</Words>
  <Characters>317</Characters>
  <Lines>18</Lines>
  <Paragraphs>20</Paragraphs>
  <TotalTime>2</TotalTime>
  <ScaleCrop>false</ScaleCrop>
  <LinksUpToDate>false</LinksUpToDate>
  <CharactersWithSpaces>614</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2025-07-29T06:12:00Z</dcterms:created>
  <dc:creator>翰源 李</dc:creator>
  <cp:lastModifiedBy>admin</cp:lastModifiedBy>
  <dcterms:modified xsi:type="dcterms:W3CDTF">2025-09-02T06:49:17Z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eyJoZGlkIjoiYTY5ZTU3MTkyYTZkZTNlYzExZDBjOWI2NzgwMWMzOGUiLCJ1c2VySWQiOiIyNTY0NzQ3NjcifQ==</vt:lpwstr>
  </property>
  <property fmtid="{D5CDD505-2E9C-101B-9397-08002B2CF9AE}" pid="3" name="KSOProductBuildVer">
    <vt:lpwstr>2052-11.8.2.11739</vt:lpwstr>
  </property>
  <property fmtid="{D5CDD505-2E9C-101B-9397-08002B2CF9AE}" pid="4" name="ICV">
    <vt:lpwstr>F5B32A0FA19F4957BE2644A40E3F9980_12</vt:lpwstr>
  </property>
</Properties>
</file>