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2025年云南十里阳光发展有限公司物业管理部消防检测采购服务（零星采购）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项目技术规范书</w:t>
      </w:r>
    </w:p>
    <w:p>
      <w:pPr>
        <w:spacing w:before="0" w:after="0" w:line="360" w:lineRule="auto"/>
        <w:ind w:left="0" w:right="0" w:firstLine="643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一、项目概要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为保障公司消防设施设备运行正常，确保消防设施设备运行及使用符合消防管理部门相关要求，现采购消防检测专业机构对我公司内消防设施设备进行检测，并出具相关检测报告，报告应满足相关管理部门要求。</w:t>
      </w:r>
    </w:p>
    <w:p>
      <w:pPr>
        <w:numPr>
          <w:ilvl w:val="0"/>
          <w:numId w:val="0"/>
        </w:numPr>
        <w:ind w:firstLine="643" w:firstLineChars="200"/>
        <w:rPr>
          <w:rFonts w:hint="default" w:ascii="仿宋" w:hAnsi="仿宋" w:eastAsia="仿宋" w:cs="仿宋"/>
          <w:b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二、项目技术要求及项目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 检测机构资质：检测机构应具备国家认可的消防设施检测资质（如《消防技术服务机构资质证书》）。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检测人员具备相关资格及持有相关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专业执业资格证书。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2. 检测内容：（依据GB/T44481-2024建筑消防设施检测技术规范）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3消防供配电设施：检测消防各配电设施设备、主备电源切换、配电线路绝缘、接地电阻等。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 xml:space="preserve">4.火灾自动报警系统：检测探测器灵敏度、报警控制器功能等设备。 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 xml:space="preserve">5.消防给水系统：检测水泵性能、各管网、阀门状态等。 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6.灭火设施：包括消火栓系统、自动喷水灭火系统部件、各类灭火器等设施，测试喷水强度等是否满足要求。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7.防排烟系统：检测风机运行、风压、排烟控制功能等。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8.应急灯具：应急照明、疏散指示、检测灯具照度满足情况、图形符号规范性等内容。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9.其他：防火分隔设施（防火门、防火卷帘、疏散通道）等是否满足要求。</w:t>
      </w:r>
    </w:p>
    <w:p>
      <w:pPr>
        <w:spacing w:before="0" w:after="0" w:line="360" w:lineRule="auto"/>
        <w:ind w:left="0"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10.检测流程要求：制定检测计划，明确检测范围和内容。 现场检查与功能测试，记录检测数据，对不合格项提出整改建议。 整改完成后进行复测，直至全部合格，出具检测报告。出具的检测报告符合消防管理部门要求。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643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32"/>
          <w:szCs w:val="32"/>
          <w:highlight w:val="none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三、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32"/>
          <w:szCs w:val="32"/>
          <w:highlight w:val="none"/>
          <w:shd w:val="clear" w:fill="auto"/>
        </w:rPr>
        <w:t>报价方面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600" w:firstLineChars="200"/>
        <w:jc w:val="left"/>
        <w:rPr>
          <w:rFonts w:hint="eastAsia" w:ascii="仿宋" w:hAnsi="仿宋" w:eastAsia="仿宋" w:cs="仿宋"/>
          <w:kern w:val="2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highlight w:val="none"/>
          <w:lang w:val="en-US" w:eastAsia="zh-CN" w:bidi="ar-SA"/>
        </w:rPr>
        <w:t>1.报价方式：（包含增值税专用发票1%及以上税率）。</w:t>
      </w:r>
    </w:p>
    <w:tbl>
      <w:tblPr>
        <w:tblStyle w:val="4"/>
        <w:tblW w:w="8165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4"/>
        <w:gridCol w:w="1827"/>
        <w:gridCol w:w="723"/>
        <w:gridCol w:w="732"/>
        <w:gridCol w:w="1415"/>
        <w:gridCol w:w="1440"/>
        <w:gridCol w:w="140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96" w:hRule="atLeast"/>
          <w:jc w:val="center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highlight w:val="none"/>
                <w:shd w:val="clear" w:fill="auto"/>
              </w:rPr>
              <w:t>序号</w:t>
            </w:r>
          </w:p>
        </w:tc>
        <w:tc>
          <w:tcPr>
            <w:tcW w:w="1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left="0" w:leftChars="0" w:right="0" w:firstLine="422" w:firstLineChars="20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highlight w:val="none"/>
                <w:shd w:val="clear" w:fill="auto"/>
              </w:rPr>
              <w:t>名称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highlight w:val="none"/>
                <w:shd w:val="clear" w:fill="auto"/>
              </w:rPr>
              <w:t>数量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highlight w:val="none"/>
                <w:shd w:val="clear" w:fill="auto"/>
              </w:rPr>
              <w:t>单位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仿宋"/>
                <w:b/>
                <w:bCs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highlight w:val="none"/>
                <w:shd w:val="clear" w:fill="auto"/>
                <w:lang w:val="en-US" w:eastAsia="zh-CN"/>
              </w:rPr>
              <w:t>单价限价（元）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highlight w:val="none"/>
                <w:shd w:val="clear" w:fill="auto"/>
                <w:lang w:val="en-US" w:eastAsia="zh-CN"/>
              </w:rPr>
              <w:t>单价报价（元）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highlight w:val="none"/>
                <w:lang w:val="en-US" w:eastAsia="zh-CN"/>
              </w:rPr>
              <w:t>总价报价（元）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1" w:hRule="atLeast"/>
          <w:jc w:val="center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1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80" w:firstLineChars="2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lang w:val="en-US" w:eastAsia="zh-CN" w:bidi="ar-SA"/>
              </w:rPr>
              <w:t>消防设施设备检测服务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 w:firstLine="240" w:firstLineChars="10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2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 w:firstLine="240" w:firstLineChars="10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次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9000元/次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left="0" w:leftChars="0" w:right="0" w:firstLine="480" w:firstLineChars="2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both"/>
              <w:textAlignment w:val="auto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1"/>
                <w:szCs w:val="21"/>
                <w:highlight w:val="none"/>
                <w:shd w:val="clear" w:fill="auto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8" w:lineRule="exact"/>
        <w:ind w:left="-10" w:leftChars="0" w:right="0" w:firstLine="640" w:firstLineChars="0"/>
        <w:jc w:val="both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单价计价，项目总价报价。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8" w:lineRule="exact"/>
        <w:ind w:left="-10" w:leftChars="0" w:right="0" w:firstLine="640" w:firstLineChars="0"/>
        <w:jc w:val="both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为确保项目有效推进，报价方报价前需现场踏勘，详细了解需求方消防检测范围及需求，需求方项目联系人：李师13888653242，若在不了解现场情况进行的报价，报价无效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-10" w:leftChars="0" w:firstLine="640" w:firstLineChars="0"/>
        <w:textAlignment w:val="auto"/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报价方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在报价时应提供与该项目有关联的营业执照、报价联系人及联系电话、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增值税专用发票税率证明、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单位具备消防检测服务相关资质、检测人员具备相关资格及持有相关证书、质量承诺书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i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iCs w:val="0"/>
          <w:kern w:val="2"/>
          <w:sz w:val="32"/>
          <w:szCs w:val="32"/>
          <w:highlight w:val="none"/>
          <w:lang w:val="en-US" w:eastAsia="zh-CN" w:bidi="ar-SA"/>
        </w:rPr>
        <w:t>服务期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64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服务期：2次/2年（即1次/1年，自成交通知书发出之日起计）。第1次：收到成交通知书后15个工作日内提供检测服务（按检测流程要求开展)；第2次：按年限周期进行，确保第2次的检测报告与第1次检测报告有效期相衔接，具体时间按我公司通知为准，供应商完成第2次检测服务并出具有效报告，服务期履行完成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  <w:t>五、款项结算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按成交通知书报价单次结算服务费。即每次检测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项目完成且收到符合要求的增值税专用发票30日内支付单次费用。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-SA"/>
        </w:rPr>
        <w:t>六、其他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  <w:t>报价方报价时，需提供履约周期承诺，确保需求方2次/2年的消防检测需求顺利进行。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32"/>
          <w:szCs w:val="32"/>
          <w:highlight w:val="none"/>
          <w:shd w:val="clear" w:fill="auto"/>
          <w:lang w:val="en-US" w:eastAsia="zh-CN"/>
        </w:rPr>
      </w:pPr>
    </w:p>
    <w:p>
      <w:pPr>
        <w:bidi w:val="0"/>
        <w:rPr>
          <w:rFonts w:hint="eastAsia"/>
          <w:sz w:val="32"/>
          <w:szCs w:val="32"/>
          <w:highlight w:val="none"/>
        </w:rPr>
      </w:pPr>
    </w:p>
    <w:p>
      <w:pPr>
        <w:bidi w:val="0"/>
        <w:rPr>
          <w:rFonts w:hint="eastAsia"/>
          <w:sz w:val="32"/>
          <w:szCs w:val="32"/>
          <w:highlight w:val="none"/>
        </w:rPr>
      </w:pPr>
    </w:p>
    <w:p>
      <w:pPr>
        <w:bidi w:val="0"/>
        <w:rPr>
          <w:rFonts w:hint="eastAsia"/>
          <w:sz w:val="32"/>
          <w:szCs w:val="32"/>
          <w:highlight w:val="none"/>
        </w:rPr>
      </w:pPr>
    </w:p>
    <w:p>
      <w:pPr>
        <w:bidi w:val="0"/>
        <w:ind w:firstLine="493" w:firstLineChars="0"/>
        <w:jc w:val="left"/>
        <w:rPr>
          <w:rFonts w:hint="eastAsia"/>
          <w:sz w:val="32"/>
          <w:szCs w:val="32"/>
          <w:highlight w:val="none"/>
        </w:rPr>
      </w:pPr>
    </w:p>
    <w:sectPr>
      <w:pgSz w:w="11906" w:h="16838"/>
      <w:pgMar w:top="1043" w:right="1463" w:bottom="986" w:left="1463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35C35E"/>
    <w:multiLevelType w:val="singleLevel"/>
    <w:tmpl w:val="B835C35E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-10"/>
      </w:pPr>
    </w:lvl>
  </w:abstractNum>
  <w:abstractNum w:abstractNumId="1">
    <w:nsid w:val="C41D9D6F"/>
    <w:multiLevelType w:val="singleLevel"/>
    <w:tmpl w:val="C41D9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11B0"/>
    <w:rsid w:val="01B5121B"/>
    <w:rsid w:val="035A360D"/>
    <w:rsid w:val="045E1060"/>
    <w:rsid w:val="045E43C8"/>
    <w:rsid w:val="050F7DF0"/>
    <w:rsid w:val="05471293"/>
    <w:rsid w:val="067B659F"/>
    <w:rsid w:val="06F10931"/>
    <w:rsid w:val="075959FA"/>
    <w:rsid w:val="0805253B"/>
    <w:rsid w:val="08352FB8"/>
    <w:rsid w:val="0923440D"/>
    <w:rsid w:val="09513EE3"/>
    <w:rsid w:val="097442CF"/>
    <w:rsid w:val="0A5927E3"/>
    <w:rsid w:val="0B6A61F5"/>
    <w:rsid w:val="0CC863AF"/>
    <w:rsid w:val="0E1A7397"/>
    <w:rsid w:val="0E4C5D78"/>
    <w:rsid w:val="0E75758C"/>
    <w:rsid w:val="0EB949B3"/>
    <w:rsid w:val="0ECB39D4"/>
    <w:rsid w:val="0F046CDA"/>
    <w:rsid w:val="0F5B069B"/>
    <w:rsid w:val="100217B5"/>
    <w:rsid w:val="103767EC"/>
    <w:rsid w:val="10A64130"/>
    <w:rsid w:val="128A53F1"/>
    <w:rsid w:val="13072A44"/>
    <w:rsid w:val="13320E18"/>
    <w:rsid w:val="13843CE3"/>
    <w:rsid w:val="15EA0513"/>
    <w:rsid w:val="16285F1D"/>
    <w:rsid w:val="172E3CFB"/>
    <w:rsid w:val="186D4742"/>
    <w:rsid w:val="1A1D1812"/>
    <w:rsid w:val="1C7C366F"/>
    <w:rsid w:val="1D005368"/>
    <w:rsid w:val="1E9706AD"/>
    <w:rsid w:val="1F1F6E32"/>
    <w:rsid w:val="1FFE4804"/>
    <w:rsid w:val="226F6E08"/>
    <w:rsid w:val="23F67B1E"/>
    <w:rsid w:val="257E779B"/>
    <w:rsid w:val="26CC537A"/>
    <w:rsid w:val="2717598A"/>
    <w:rsid w:val="2A925ADB"/>
    <w:rsid w:val="2B22232D"/>
    <w:rsid w:val="2B784DC9"/>
    <w:rsid w:val="2C671F04"/>
    <w:rsid w:val="2CD608A9"/>
    <w:rsid w:val="2D157746"/>
    <w:rsid w:val="2F0043FA"/>
    <w:rsid w:val="2F8110B1"/>
    <w:rsid w:val="30594760"/>
    <w:rsid w:val="30642AF1"/>
    <w:rsid w:val="31607511"/>
    <w:rsid w:val="32865274"/>
    <w:rsid w:val="337201F6"/>
    <w:rsid w:val="338D1723"/>
    <w:rsid w:val="33F7044F"/>
    <w:rsid w:val="35662CCD"/>
    <w:rsid w:val="361A26D3"/>
    <w:rsid w:val="37306998"/>
    <w:rsid w:val="37D31A24"/>
    <w:rsid w:val="384813FC"/>
    <w:rsid w:val="386C444C"/>
    <w:rsid w:val="396A5588"/>
    <w:rsid w:val="39933C03"/>
    <w:rsid w:val="39E72B64"/>
    <w:rsid w:val="3A223D63"/>
    <w:rsid w:val="3A274309"/>
    <w:rsid w:val="3AA008BD"/>
    <w:rsid w:val="3B3616F8"/>
    <w:rsid w:val="3B7B3AA4"/>
    <w:rsid w:val="3C5532BB"/>
    <w:rsid w:val="3DBD54D1"/>
    <w:rsid w:val="3DEB5278"/>
    <w:rsid w:val="3E95367F"/>
    <w:rsid w:val="3E994D67"/>
    <w:rsid w:val="3EE60898"/>
    <w:rsid w:val="409A440B"/>
    <w:rsid w:val="40DF6F7E"/>
    <w:rsid w:val="41AB1BA0"/>
    <w:rsid w:val="42BA1E87"/>
    <w:rsid w:val="42C356D3"/>
    <w:rsid w:val="43377922"/>
    <w:rsid w:val="449A10F2"/>
    <w:rsid w:val="44AE216B"/>
    <w:rsid w:val="44BE4F4C"/>
    <w:rsid w:val="44C5163B"/>
    <w:rsid w:val="450622AA"/>
    <w:rsid w:val="46084AF2"/>
    <w:rsid w:val="461B246D"/>
    <w:rsid w:val="463203E3"/>
    <w:rsid w:val="4679071D"/>
    <w:rsid w:val="46C727FC"/>
    <w:rsid w:val="47333E80"/>
    <w:rsid w:val="49E26657"/>
    <w:rsid w:val="4A4A512D"/>
    <w:rsid w:val="4C4E0498"/>
    <w:rsid w:val="4CB96551"/>
    <w:rsid w:val="4DC90F22"/>
    <w:rsid w:val="4EB877D8"/>
    <w:rsid w:val="4F836010"/>
    <w:rsid w:val="4FC91D34"/>
    <w:rsid w:val="51CB29BB"/>
    <w:rsid w:val="53E35DBF"/>
    <w:rsid w:val="54F30A9A"/>
    <w:rsid w:val="5516400D"/>
    <w:rsid w:val="57B71CF2"/>
    <w:rsid w:val="57CA1BBE"/>
    <w:rsid w:val="59245B6F"/>
    <w:rsid w:val="5A0A4770"/>
    <w:rsid w:val="5CA96F3A"/>
    <w:rsid w:val="5CCD452C"/>
    <w:rsid w:val="5D8D4357"/>
    <w:rsid w:val="5E7E567B"/>
    <w:rsid w:val="5EB77E46"/>
    <w:rsid w:val="5ECA2050"/>
    <w:rsid w:val="5EDB382B"/>
    <w:rsid w:val="5F261328"/>
    <w:rsid w:val="5FE56175"/>
    <w:rsid w:val="60785BD4"/>
    <w:rsid w:val="636B5B38"/>
    <w:rsid w:val="63CD54CF"/>
    <w:rsid w:val="655B2D8B"/>
    <w:rsid w:val="65CF16D5"/>
    <w:rsid w:val="66E24AD6"/>
    <w:rsid w:val="67206A22"/>
    <w:rsid w:val="684A320C"/>
    <w:rsid w:val="68DC54AF"/>
    <w:rsid w:val="6A0370BD"/>
    <w:rsid w:val="6AAD50E8"/>
    <w:rsid w:val="6ADA7BDA"/>
    <w:rsid w:val="6B085B8A"/>
    <w:rsid w:val="6B144D07"/>
    <w:rsid w:val="6B6028C3"/>
    <w:rsid w:val="6CEA4890"/>
    <w:rsid w:val="6CF14DE3"/>
    <w:rsid w:val="6E085F98"/>
    <w:rsid w:val="6F7A21F2"/>
    <w:rsid w:val="70D40319"/>
    <w:rsid w:val="70D511A9"/>
    <w:rsid w:val="7315034C"/>
    <w:rsid w:val="741A19C2"/>
    <w:rsid w:val="761015B5"/>
    <w:rsid w:val="76AC22B9"/>
    <w:rsid w:val="77047750"/>
    <w:rsid w:val="77EE6BF0"/>
    <w:rsid w:val="7822165B"/>
    <w:rsid w:val="78E34524"/>
    <w:rsid w:val="796039A4"/>
    <w:rsid w:val="7AC100E3"/>
    <w:rsid w:val="7B93404B"/>
    <w:rsid w:val="7CD5595C"/>
    <w:rsid w:val="7DDA14B9"/>
    <w:rsid w:val="7E372567"/>
    <w:rsid w:val="7E525A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character" w:customStyle="1" w:styleId="6">
    <w:name w:val="font9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7">
    <w:name w:val="font8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10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沈志红</cp:lastModifiedBy>
  <dcterms:modified xsi:type="dcterms:W3CDTF">2025-09-10T06:27:58Z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0AF98599E5BF4FF59F72A6A5C3C1FC31</vt:lpwstr>
  </property>
</Properties>
</file>