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b/>
          <w:bCs/>
          <w:sz w:val="28"/>
          <w:szCs w:val="24"/>
        </w:rPr>
      </w:pPr>
      <w:r>
        <w:rPr>
          <w:rFonts w:hint="eastAsia"/>
          <w:b/>
          <w:bCs/>
          <w:sz w:val="28"/>
          <w:szCs w:val="24"/>
          <w:lang w:val="en-US" w:eastAsia="zh-CN"/>
        </w:rPr>
        <w:t>南方电网财务有限公司</w:t>
      </w:r>
    </w:p>
    <w:p>
      <w:pPr>
        <w:bidi w:val="0"/>
        <w:jc w:val="center"/>
        <w:rPr>
          <w:rFonts w:hint="eastAsia"/>
          <w:b/>
          <w:bCs/>
          <w:sz w:val="28"/>
          <w:szCs w:val="24"/>
        </w:rPr>
      </w:pPr>
      <w:r>
        <w:rPr>
          <w:rFonts w:hint="eastAsia"/>
          <w:b/>
          <w:bCs/>
          <w:sz w:val="28"/>
          <w:szCs w:val="24"/>
          <w:lang w:val="en-US" w:eastAsia="zh-CN"/>
        </w:rPr>
        <w:t>压力测试体系建设风险专项服务采购</w:t>
      </w:r>
      <w:r>
        <w:rPr>
          <w:rFonts w:hint="eastAsia"/>
          <w:b/>
          <w:bCs/>
          <w:sz w:val="28"/>
          <w:szCs w:val="24"/>
        </w:rPr>
        <w:t>项目</w:t>
      </w:r>
    </w:p>
    <w:p>
      <w:pPr>
        <w:bidi w:val="0"/>
        <w:jc w:val="center"/>
        <w:rPr>
          <w:rFonts w:hint="eastAsia"/>
          <w:b/>
          <w:bCs/>
          <w:sz w:val="28"/>
          <w:szCs w:val="24"/>
        </w:rPr>
      </w:pPr>
      <w:r>
        <w:rPr>
          <w:rFonts w:hint="eastAsia"/>
          <w:b/>
          <w:bCs/>
          <w:sz w:val="28"/>
          <w:szCs w:val="24"/>
        </w:rPr>
        <w:t>零星采购技术附件</w:t>
      </w:r>
    </w:p>
    <w:p>
      <w:pPr>
        <w:spacing w:beforeLines="0" w:afterLines="0"/>
        <w:jc w:val="left"/>
        <w:rPr>
          <w:rFonts w:hint="eastAsia" w:ascii="宋体" w:hAnsi="宋体" w:eastAsia="宋体"/>
          <w:b/>
          <w:bCs/>
          <w:color w:val="000000"/>
          <w:sz w:val="28"/>
          <w:szCs w:val="36"/>
        </w:rPr>
      </w:pPr>
      <w:r>
        <w:rPr>
          <w:rFonts w:hint="eastAsia" w:ascii="宋体" w:hAnsi="宋体" w:eastAsia="宋体"/>
          <w:b/>
          <w:bCs/>
          <w:color w:val="000000"/>
          <w:sz w:val="28"/>
          <w:szCs w:val="36"/>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jc w:val="both"/>
        <w:textAlignment w:val="auto"/>
        <w:rPr>
          <w:rFonts w:hint="default"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开展南方电网财务有限公司压力测试体系建设风险专项服务相关工作，根据最新的相关国家政策、行业信息和甲方提供的材料，协助完善公司压力测试体系建设。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主要内容包括：</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协助</w:t>
      </w:r>
      <w:bookmarkStart w:id="0" w:name="_GoBack"/>
      <w:bookmarkEnd w:id="0"/>
      <w:r>
        <w:rPr>
          <w:rFonts w:hint="eastAsia" w:ascii="仿宋_GB2312" w:hAnsi="仿宋_GB2312" w:eastAsia="仿宋_GB2312" w:cs="仿宋_GB2312"/>
          <w:sz w:val="24"/>
          <w:szCs w:val="32"/>
          <w:lang w:val="en-US" w:eastAsia="zh-CN"/>
        </w:rPr>
        <w:t>甲方搜集、整理、完善所需材料，完成公司压力测试制度体系建设（包括但不限于资本充足率、市场风险、流动性风险、操作风险等）；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根据财务公司行业特点及公司实际，进行压力测试各模型构建（包括但不限于资本充足率、市场风险、流动性风险、操作风险等）及模型落地建设；</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提供相关意见和建议，协助开展培训；</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费用包含：咨询费、辅导费、税费等费用。</w:t>
      </w:r>
    </w:p>
    <w:p>
      <w:pPr>
        <w:spacing w:beforeLines="0" w:afterLines="0"/>
        <w:jc w:val="left"/>
        <w:rPr>
          <w:rFonts w:hint="eastAsia" w:ascii="宋体" w:hAnsi="宋体" w:eastAsia="宋体"/>
          <w:color w:val="0000FF"/>
          <w:sz w:val="21"/>
          <w:szCs w:val="24"/>
        </w:rPr>
      </w:pPr>
    </w:p>
    <w:p>
      <w:pPr>
        <w:numPr>
          <w:ilvl w:val="0"/>
          <w:numId w:val="3"/>
        </w:numPr>
        <w:rPr>
          <w:rFonts w:hint="eastAsia" w:ascii="宋体" w:hAnsi="宋体" w:eastAsia="宋体"/>
          <w:b/>
          <w:bCs/>
          <w:color w:val="000000"/>
          <w:sz w:val="28"/>
          <w:szCs w:val="36"/>
        </w:rPr>
      </w:pPr>
      <w:r>
        <w:rPr>
          <w:rFonts w:hint="eastAsia" w:ascii="宋体" w:hAnsi="宋体" w:eastAsia="宋体"/>
          <w:b/>
          <w:bCs/>
          <w:color w:val="000000"/>
          <w:sz w:val="28"/>
          <w:szCs w:val="36"/>
        </w:rPr>
        <w:t>资格条件</w:t>
      </w:r>
    </w:p>
    <w:tbl>
      <w:tblPr>
        <w:tblStyle w:val="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7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序号</w:t>
            </w:r>
          </w:p>
        </w:tc>
        <w:tc>
          <w:tcPr>
            <w:tcW w:w="4582"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1</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2</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3</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报价单位没有被中国南方电网有限责任公司暂停或取消其投标资格的。</w:t>
            </w:r>
          </w:p>
        </w:tc>
      </w:tr>
    </w:tbl>
    <w:p>
      <w:pPr>
        <w:numPr>
          <w:ilvl w:val="0"/>
          <w:numId w:val="0"/>
        </w:numPr>
        <w:rPr>
          <w:rFonts w:hint="eastAsia" w:ascii="宋体" w:hAnsi="宋体" w:eastAsia="宋体"/>
          <w:b/>
          <w:bCs/>
          <w:color w:val="000000"/>
          <w:sz w:val="28"/>
          <w:szCs w:val="36"/>
        </w:rPr>
      </w:pPr>
    </w:p>
    <w:p>
      <w:pPr>
        <w:numPr>
          <w:ilvl w:val="0"/>
          <w:numId w:val="3"/>
        </w:numPr>
        <w:rPr>
          <w:rFonts w:hint="eastAsia" w:ascii="宋体" w:hAnsi="宋体" w:eastAsia="宋体" w:cs="Times New Roman"/>
          <w:b/>
          <w:bCs/>
          <w:color w:val="000000"/>
          <w:sz w:val="28"/>
          <w:szCs w:val="36"/>
        </w:rPr>
      </w:pPr>
      <w:r>
        <w:rPr>
          <w:rFonts w:hint="eastAsia" w:ascii="宋体" w:hAnsi="宋体" w:eastAsia="宋体" w:cs="Times New Roman"/>
          <w:b/>
          <w:bCs/>
          <w:color w:val="000000"/>
          <w:sz w:val="28"/>
          <w:szCs w:val="36"/>
        </w:rPr>
        <w:t>成交办法</w:t>
      </w:r>
    </w:p>
    <w:p>
      <w:pPr>
        <w:numPr>
          <w:ilvl w:val="0"/>
          <w:numId w:val="0"/>
        </w:numPr>
        <w:ind w:firstLine="480" w:firstLineChars="200"/>
        <w:jc w:val="both"/>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rPr>
        <w:t>根据《中国南方电网有限责任公司零星采购管理业务指导书》，对于技术要求高、服务质量影响大的标的，可推荐“质量、价格、售后”综合最优的作为成交供应商，由承办人说明原因并提交评审意见报审。</w:t>
      </w:r>
    </w:p>
    <w:p>
      <w:pPr>
        <w:numPr>
          <w:ilvl w:val="0"/>
          <w:numId w:val="0"/>
        </w:numPr>
        <w:ind w:firstLine="0" w:firstLineChars="0"/>
        <w:jc w:val="both"/>
        <w:rPr>
          <w:rFonts w:hint="eastAsia" w:ascii="仿宋_GB2312" w:hAnsi="仿宋_GB2312" w:eastAsia="仿宋_GB2312" w:cs="仿宋_GB2312"/>
          <w:sz w:val="24"/>
          <w:szCs w:val="24"/>
        </w:rPr>
      </w:pPr>
    </w:p>
    <w:p>
      <w:pPr>
        <w:numPr>
          <w:ilvl w:val="0"/>
          <w:numId w:val="0"/>
        </w:numPr>
        <w:ind w:firstLine="0" w:firstLineChars="0"/>
        <w:jc w:val="both"/>
        <w:rPr>
          <w:rFonts w:hint="eastAsia" w:ascii="仿宋_GB2312" w:hAnsi="仿宋_GB2312" w:eastAsia="仿宋_GB2312" w:cs="仿宋_GB2312"/>
          <w:sz w:val="24"/>
          <w:szCs w:val="24"/>
        </w:rPr>
      </w:pPr>
    </w:p>
    <w:p>
      <w:pPr>
        <w:numPr>
          <w:ilvl w:val="0"/>
          <w:numId w:val="3"/>
        </w:numPr>
        <w:rPr>
          <w:rFonts w:hint="eastAsia" w:ascii="宋体" w:hAnsi="宋体" w:eastAsia="宋体" w:cs="Times New Roman"/>
          <w:b/>
          <w:bCs/>
          <w:color w:val="000000"/>
          <w:sz w:val="28"/>
          <w:szCs w:val="36"/>
          <w:lang w:val="en-US" w:eastAsia="zh-CN"/>
        </w:rPr>
      </w:pPr>
      <w:r>
        <w:rPr>
          <w:rFonts w:hint="eastAsia" w:ascii="宋体" w:hAnsi="宋体" w:eastAsia="宋体" w:cs="Times New Roman"/>
          <w:b/>
          <w:bCs/>
          <w:color w:val="000000"/>
          <w:sz w:val="28"/>
          <w:szCs w:val="36"/>
          <w:lang w:val="en-US" w:eastAsia="zh-CN"/>
        </w:rPr>
        <w:t>报价表</w:t>
      </w:r>
    </w:p>
    <w:p>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表1 报价明细表</w:t>
      </w:r>
    </w:p>
    <w:tbl>
      <w:tblPr>
        <w:tblStyle w:val="2"/>
        <w:tblW w:w="5048" w:type="pct"/>
        <w:jc w:val="center"/>
        <w:tblLayout w:type="autofit"/>
        <w:tblCellMar>
          <w:top w:w="0" w:type="dxa"/>
          <w:left w:w="0" w:type="dxa"/>
          <w:bottom w:w="0" w:type="dxa"/>
          <w:right w:w="0" w:type="dxa"/>
        </w:tblCellMar>
      </w:tblPr>
      <w:tblGrid>
        <w:gridCol w:w="506"/>
        <w:gridCol w:w="3507"/>
        <w:gridCol w:w="507"/>
        <w:gridCol w:w="1314"/>
        <w:gridCol w:w="1127"/>
        <w:gridCol w:w="1438"/>
      </w:tblGrid>
      <w:tr>
        <w:tblPrEx>
          <w:tblCellMar>
            <w:top w:w="0" w:type="dxa"/>
            <w:left w:w="0" w:type="dxa"/>
            <w:bottom w:w="0" w:type="dxa"/>
            <w:right w:w="0" w:type="dxa"/>
          </w:tblCellMar>
        </w:tblPrEx>
        <w:trPr>
          <w:trHeight w:val="511" w:hRule="atLeast"/>
          <w:jc w:val="center"/>
        </w:trPr>
        <w:tc>
          <w:tcPr>
            <w:tcW w:w="301"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序号</w:t>
            </w:r>
          </w:p>
        </w:tc>
        <w:tc>
          <w:tcPr>
            <w:tcW w:w="2087"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报价项目</w:t>
            </w:r>
          </w:p>
        </w:tc>
        <w:tc>
          <w:tcPr>
            <w:tcW w:w="302"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rPr>
            </w:pPr>
            <w:r>
              <w:rPr>
                <w:rFonts w:hint="eastAsia" w:ascii="仿宋_GB2312" w:hAnsi="仿宋_GB2312" w:eastAsia="仿宋_GB2312" w:cs="仿宋_GB2312"/>
                <w:b/>
                <w:color w:val="000000"/>
                <w:sz w:val="21"/>
                <w:szCs w:val="21"/>
              </w:rPr>
              <w:t>数量</w:t>
            </w:r>
          </w:p>
        </w:tc>
        <w:tc>
          <w:tcPr>
            <w:tcW w:w="782"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color w:val="000000"/>
                <w:sz w:val="21"/>
                <w:szCs w:val="21"/>
                <w:lang w:val="en-US" w:eastAsia="zh-CN"/>
              </w:rPr>
              <w:t>含税</w:t>
            </w:r>
            <w:r>
              <w:rPr>
                <w:rFonts w:hint="eastAsia" w:ascii="仿宋_GB2312" w:hAnsi="仿宋_GB2312" w:eastAsia="仿宋_GB2312" w:cs="仿宋_GB2312"/>
                <w:b/>
                <w:color w:val="000000"/>
                <w:sz w:val="21"/>
                <w:szCs w:val="21"/>
              </w:rPr>
              <w:t>单价</w:t>
            </w:r>
            <w:r>
              <w:rPr>
                <w:rFonts w:hint="eastAsia" w:ascii="仿宋_GB2312" w:hAnsi="仿宋_GB2312" w:eastAsia="仿宋_GB2312" w:cs="仿宋_GB2312"/>
                <w:b/>
                <w:color w:val="000000"/>
                <w:sz w:val="21"/>
                <w:szCs w:val="21"/>
                <w:lang w:eastAsia="zh-CN"/>
              </w:rPr>
              <w:t>（元）</w:t>
            </w:r>
          </w:p>
        </w:tc>
        <w:tc>
          <w:tcPr>
            <w:tcW w:w="671"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bCs/>
                <w:color w:val="000000"/>
                <w:sz w:val="21"/>
                <w:szCs w:val="21"/>
                <w:lang w:val="en-US" w:eastAsia="zh-CN"/>
              </w:rPr>
            </w:pPr>
            <w:r>
              <w:rPr>
                <w:rFonts w:hint="eastAsia" w:ascii="仿宋_GB2312" w:hAnsi="仿宋_GB2312" w:eastAsia="仿宋_GB2312" w:cs="仿宋_GB2312"/>
                <w:b/>
                <w:bCs/>
                <w:color w:val="000000"/>
                <w:sz w:val="21"/>
                <w:szCs w:val="21"/>
                <w:lang w:val="en-US" w:eastAsia="zh-CN"/>
              </w:rPr>
              <w:t>税率</w:t>
            </w:r>
          </w:p>
        </w:tc>
        <w:tc>
          <w:tcPr>
            <w:tcW w:w="85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bCs/>
                <w:color w:val="000000"/>
                <w:sz w:val="21"/>
                <w:szCs w:val="21"/>
                <w:lang w:val="en-US" w:eastAsia="zh-CN"/>
              </w:rPr>
              <w:t>含税总</w:t>
            </w:r>
            <w:r>
              <w:rPr>
                <w:rFonts w:hint="eastAsia" w:ascii="仿宋_GB2312" w:hAnsi="仿宋_GB2312" w:eastAsia="仿宋_GB2312" w:cs="仿宋_GB2312"/>
                <w:b/>
                <w:bCs/>
                <w:color w:val="000000"/>
                <w:sz w:val="21"/>
                <w:szCs w:val="21"/>
              </w:rPr>
              <w:t>价</w:t>
            </w:r>
            <w:r>
              <w:rPr>
                <w:rFonts w:hint="eastAsia" w:ascii="仿宋_GB2312" w:hAnsi="仿宋_GB2312" w:eastAsia="仿宋_GB2312" w:cs="仿宋_GB2312"/>
                <w:b/>
                <w:bCs/>
                <w:color w:val="000000"/>
                <w:sz w:val="21"/>
                <w:szCs w:val="21"/>
                <w:lang w:eastAsia="zh-CN"/>
              </w:rPr>
              <w:t>（元）</w:t>
            </w:r>
          </w:p>
        </w:tc>
      </w:tr>
      <w:tr>
        <w:tblPrEx>
          <w:tblCellMar>
            <w:top w:w="0" w:type="dxa"/>
            <w:left w:w="0" w:type="dxa"/>
            <w:bottom w:w="0" w:type="dxa"/>
            <w:right w:w="0" w:type="dxa"/>
          </w:tblCellMar>
        </w:tblPrEx>
        <w:trPr>
          <w:trHeight w:val="511" w:hRule="atLeast"/>
          <w:jc w:val="center"/>
        </w:trPr>
        <w:tc>
          <w:tcPr>
            <w:tcW w:w="301"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p>
        </w:tc>
        <w:tc>
          <w:tcPr>
            <w:tcW w:w="2087"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jc w:val="center"/>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南方电网财务有限公司</w:t>
            </w:r>
          </w:p>
          <w:p>
            <w:pPr>
              <w:widowControl/>
              <w:numPr>
                <w:ilvl w:val="0"/>
                <w:numId w:val="0"/>
              </w:numPr>
              <w:jc w:val="center"/>
              <w:rPr>
                <w:rFonts w:hint="default" w:ascii="仿宋_GB2312" w:hAnsi="仿宋_GB2312" w:eastAsia="仿宋_GB2312" w:cs="仿宋_GB2312"/>
                <w:sz w:val="21"/>
                <w:szCs w:val="21"/>
                <w:lang w:val="en-US"/>
              </w:rPr>
            </w:pPr>
            <w:r>
              <w:rPr>
                <w:rFonts w:hint="eastAsia" w:ascii="仿宋_GB2312" w:hAnsi="仿宋_GB2312" w:eastAsia="仿宋_GB2312" w:cs="仿宋_GB2312"/>
                <w:sz w:val="24"/>
                <w:szCs w:val="32"/>
                <w:lang w:val="en-US" w:eastAsia="zh-CN"/>
              </w:rPr>
              <w:t>压力测试体系建设风险专项服务</w:t>
            </w:r>
          </w:p>
        </w:tc>
        <w:tc>
          <w:tcPr>
            <w:tcW w:w="302"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1</w:t>
            </w:r>
          </w:p>
        </w:tc>
        <w:tc>
          <w:tcPr>
            <w:tcW w:w="782"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p>
        </w:tc>
        <w:tc>
          <w:tcPr>
            <w:tcW w:w="671"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c>
          <w:tcPr>
            <w:tcW w:w="85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r>
      <w:tr>
        <w:tblPrEx>
          <w:tblCellMar>
            <w:top w:w="0" w:type="dxa"/>
            <w:left w:w="0" w:type="dxa"/>
            <w:bottom w:w="0" w:type="dxa"/>
            <w:right w:w="0" w:type="dxa"/>
          </w:tblCellMar>
        </w:tblPrEx>
        <w:trPr>
          <w:trHeight w:val="511" w:hRule="atLeast"/>
          <w:jc w:val="center"/>
        </w:trPr>
        <w:tc>
          <w:tcPr>
            <w:tcW w:w="301"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合计</w:t>
            </w:r>
          </w:p>
        </w:tc>
        <w:tc>
          <w:tcPr>
            <w:tcW w:w="4698" w:type="pct"/>
            <w:gridSpan w:val="5"/>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jc w:val="center"/>
              <w:rPr>
                <w:rFonts w:hint="eastAsia" w:ascii="仿宋_GB2312" w:hAnsi="仿宋_GB2312" w:eastAsia="仿宋_GB2312" w:cs="仿宋_GB2312"/>
                <w:sz w:val="21"/>
                <w:szCs w:val="21"/>
                <w:u w:val="single"/>
                <w:lang w:val="en-US" w:eastAsia="zh-CN"/>
              </w:rPr>
            </w:pPr>
            <w:r>
              <w:rPr>
                <w:rFonts w:hint="eastAsia" w:ascii="仿宋_GB2312" w:hAnsi="仿宋_GB2312" w:eastAsia="仿宋_GB2312" w:cs="仿宋_GB2312"/>
                <w:sz w:val="21"/>
                <w:szCs w:val="21"/>
                <w:lang w:eastAsia="zh-CN"/>
              </w:rPr>
              <w:t>小写：￥</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元，大写：人民币</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元整</w:t>
            </w:r>
          </w:p>
        </w:tc>
      </w:tr>
    </w:tbl>
    <w:p>
      <w:pPr>
        <w:spacing w:line="360" w:lineRule="auto"/>
        <w:jc w:val="lef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备注：本报价应包括采购范围内的全部费用。</w:t>
      </w:r>
    </w:p>
    <w:p>
      <w:pPr>
        <w:spacing w:line="360" w:lineRule="auto"/>
        <w:jc w:val="left"/>
        <w:rPr>
          <w:rFonts w:hint="eastAsia" w:ascii="仿宋_GB2312" w:hAnsi="仿宋_GB2312" w:eastAsia="仿宋_GB2312" w:cs="仿宋_GB2312"/>
          <w:sz w:val="21"/>
          <w:szCs w:val="21"/>
          <w:lang w:eastAsia="zh-CN"/>
        </w:rPr>
      </w:pPr>
    </w:p>
    <w:p>
      <w:pPr>
        <w:spacing w:line="360" w:lineRule="auto"/>
        <w:ind w:left="5950" w:firstLine="425"/>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报价</w:t>
      </w:r>
      <w:r>
        <w:rPr>
          <w:rFonts w:hint="eastAsia" w:ascii="仿宋_GB2312" w:hAnsi="仿宋_GB2312" w:eastAsia="仿宋_GB2312" w:cs="仿宋_GB2312"/>
          <w:sz w:val="28"/>
          <w:szCs w:val="28"/>
        </w:rPr>
        <w:t>人（盖章)</w:t>
      </w:r>
    </w:p>
    <w:p>
      <w:pPr>
        <w:numPr>
          <w:ilvl w:val="0"/>
          <w:numId w:val="0"/>
        </w:numPr>
        <w:ind w:leftChars="0"/>
        <w:jc w:val="right"/>
        <w:rPr>
          <w:rFonts w:hint="eastAsia" w:ascii="仿宋_GB2312" w:hAnsi="仿宋_GB2312" w:eastAsia="仿宋_GB2312" w:cs="仿宋_GB2312"/>
          <w:lang w:val="en-US" w:eastAsia="zh-CN"/>
        </w:rPr>
      </w:pPr>
      <w:r>
        <w:rPr>
          <w:rFonts w:hint="eastAsia" w:ascii="仿宋_GB2312" w:hAnsi="仿宋_GB2312" w:eastAsia="仿宋_GB2312" w:cs="仿宋_GB2312"/>
          <w:snapToGrid w:val="0"/>
          <w:kern w:val="24"/>
          <w:sz w:val="28"/>
          <w:szCs w:val="28"/>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992912"/>
    <w:multiLevelType w:val="singleLevel"/>
    <w:tmpl w:val="B8992912"/>
    <w:lvl w:ilvl="0" w:tentative="0">
      <w:start w:val="3"/>
      <w:numFmt w:val="decimal"/>
      <w:suff w:val="nothing"/>
      <w:lvlText w:val="%1、"/>
      <w:lvlJc w:val="left"/>
    </w:lvl>
  </w:abstractNum>
  <w:abstractNum w:abstractNumId="1">
    <w:nsid w:val="DA0C58C2"/>
    <w:multiLevelType w:val="singleLevel"/>
    <w:tmpl w:val="DA0C58C2"/>
    <w:lvl w:ilvl="0" w:tentative="0">
      <w:start w:val="2"/>
      <w:numFmt w:val="chineseCounting"/>
      <w:suff w:val="nothing"/>
      <w:lvlText w:val="%1、"/>
      <w:lvlJc w:val="left"/>
      <w:rPr>
        <w:rFonts w:hint="eastAsia"/>
      </w:rPr>
    </w:lvl>
  </w:abstractNum>
  <w:abstractNum w:abstractNumId="2">
    <w:nsid w:val="66C1335F"/>
    <w:multiLevelType w:val="singleLevel"/>
    <w:tmpl w:val="66C1335F"/>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D95878"/>
    <w:rsid w:val="23646D12"/>
    <w:rsid w:val="2E71487B"/>
    <w:rsid w:val="3C7B63A6"/>
    <w:rsid w:val="4F8477C6"/>
    <w:rsid w:val="5DF56A7D"/>
    <w:rsid w:val="654D1E9C"/>
    <w:rsid w:val="6CBB464E"/>
    <w:rsid w:val="79077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649</Words>
  <Characters>649</Characters>
  <Lines>0</Lines>
  <Paragraphs>0</Paragraphs>
  <TotalTime>297</TotalTime>
  <ScaleCrop>false</ScaleCrop>
  <LinksUpToDate>false</LinksUpToDate>
  <CharactersWithSpaces>694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2025-09-02T09:28:00Z</dcterms:created>
  <dc:creator>xxppl</dc:creator>
  <cp:lastModifiedBy>廖培翔</cp:lastModifiedBy>
  <dcterms:modified xsi:type="dcterms:W3CDTF">2025-09-04T02:52:16Z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eyJoZGlkIjoiNzI1MzljODBiNDliMzEyMzFlZWNlN2EzYjU0N2YzMWEiLCJ1c2VySWQiOiIyODQzNzQzNjMifQ==</vt:lpwstr>
  </property>
  <property fmtid="{D5CDD505-2E9C-101B-9397-08002B2CF9AE}" pid="4" name="ICV">
    <vt:lpwstr>3FDB90F12FD14B90AE48349560299BA4_12</vt:lpwstr>
  </property>
</Properties>
</file>