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6"/>
          <w:szCs w:val="44"/>
        </w:rPr>
      </w:pPr>
      <w:r>
        <w:rPr>
          <w:rFonts w:hint="eastAsia"/>
          <w:b/>
          <w:bCs/>
          <w:sz w:val="36"/>
          <w:szCs w:val="44"/>
          <w:highlight w:val="yellow"/>
        </w:rPr>
        <w:t>电力科研院基于CT负荷外推法的智能负荷箱校验仪一体化设备技术服务零星采购项目技术要求附件</w:t>
      </w:r>
    </w:p>
    <w:tbl>
      <w:tblPr>
        <w:tblStyle w:val="4"/>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eastAsia="宋体" w:cs="宋体"/>
                <w:color w:val="000000"/>
                <w:kern w:val="0"/>
                <w:sz w:val="22"/>
                <w:szCs w:val="22"/>
                <w:highlight w:val="red"/>
                <w:lang w:bidi="ar"/>
              </w:rPr>
              <w:t>采购</w:t>
            </w:r>
            <w:r>
              <w:rPr>
                <w:rFonts w:hint="eastAsia" w:ascii="宋体" w:hAnsi="宋体" w:cs="宋体"/>
                <w:color w:val="000000"/>
                <w:kern w:val="0"/>
                <w:sz w:val="22"/>
                <w:szCs w:val="22"/>
                <w:highlight w:val="red"/>
                <w:lang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
                <w:color w:val="000000"/>
                <w:szCs w:val="21"/>
                <w:highlight w:val="red"/>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Cs/>
                <w:color w:val="000000"/>
                <w:szCs w:val="21"/>
                <w:highlight w:val="red"/>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Cs/>
                <w:color w:val="000000"/>
                <w:szCs w:val="21"/>
                <w:highlight w:val="red"/>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eastAsia="宋体" w:cs="Times New Roman"/>
                <w:color w:val="FF0000"/>
                <w:szCs w:val="21"/>
                <w:highlight w:val="red"/>
              </w:rPr>
              <w:t>供应商填写</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sz w:val="24"/>
                <w:szCs w:val="32"/>
              </w:rPr>
            </w:pPr>
            <w:r>
              <w:rPr>
                <w:rFonts w:hint="eastAsia" w:ascii="宋体" w:hAnsi="宋体" w:cs="宋体"/>
                <w:b/>
                <w:bCs/>
                <w:color w:val="000000"/>
                <w:kern w:val="0"/>
                <w:sz w:val="28"/>
                <w:szCs w:val="28"/>
                <w:lang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vAlign w:val="center"/>
          </w:tcPr>
          <w:p>
            <w:pPr>
              <w:jc w:val="center"/>
            </w:pPr>
            <w:r>
              <w:rPr>
                <w:rFonts w:hint="eastAsia"/>
              </w:rPr>
              <w:t>采购明细一览表</w:t>
            </w:r>
          </w:p>
          <w:p>
            <w:pPr>
              <w:pStyle w:val="2"/>
            </w:pPr>
            <w:r>
              <w:rPr>
                <w:rFonts w:hint="eastAsia" w:ascii="宋体" w:hAnsi="宋体" w:eastAsia="宋体" w:cs="Times New Roman"/>
                <w:color w:val="FF0000"/>
                <w:szCs w:val="21"/>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分项名称</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单位</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数量</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规格参数</w:t>
            </w:r>
          </w:p>
        </w:tc>
        <w:tc>
          <w:tcPr>
            <w:tcW w:w="97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red"/>
              </w:rPr>
            </w:pPr>
            <w:r>
              <w:rPr>
                <w:rFonts w:hint="eastAsia" w:ascii="宋体" w:hAnsi="宋体" w:eastAsia="宋体" w:cs="Times New Roman"/>
                <w:highlight w:val="red"/>
              </w:rPr>
              <w:t>单价</w:t>
            </w:r>
          </w:p>
        </w:tc>
        <w:tc>
          <w:tcPr>
            <w:tcW w:w="902" w:type="dxa"/>
            <w:tcBorders>
              <w:top w:val="single" w:color="auto" w:sz="4" w:space="0"/>
              <w:left w:val="single" w:color="auto" w:sz="4" w:space="0"/>
              <w:bottom w:val="single" w:color="000000" w:sz="4" w:space="0"/>
              <w:right w:val="single" w:color="000000" w:sz="4" w:space="0"/>
            </w:tcBorders>
            <w:vAlign w:val="center"/>
          </w:tcPr>
          <w:p>
            <w:pPr>
              <w:jc w:val="center"/>
              <w:rPr>
                <w:rFonts w:hint="eastAsia" w:ascii="宋体" w:hAnsi="宋体" w:eastAsia="宋体" w:cs="Times New Roman"/>
                <w:highlight w:val="red"/>
              </w:rPr>
            </w:pPr>
            <w:r>
              <w:rPr>
                <w:rFonts w:hint="eastAsia" w:ascii="宋体" w:hAnsi="宋体" w:eastAsia="宋体" w:cs="Times New Roman"/>
                <w:highlight w:val="red"/>
              </w:rPr>
              <w:t>总价</w:t>
            </w:r>
          </w:p>
        </w:tc>
      </w:tr>
      <w:tr>
        <w:tblPrEx>
          <w:tblCellMar>
            <w:top w:w="15" w:type="dxa"/>
            <w:left w:w="15" w:type="dxa"/>
            <w:bottom w:w="15" w:type="dxa"/>
            <w:right w:w="15" w:type="dxa"/>
          </w:tblCellMar>
        </w:tblPrEx>
        <w:trPr>
          <w:trHeight w:val="2521" w:hRule="atLeast"/>
        </w:trPr>
        <w:tc>
          <w:tcPr>
            <w:tcW w:w="1738" w:type="dxa"/>
            <w:vMerge w:val="continue"/>
            <w:tcBorders>
              <w:left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智能负荷箱加工</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numPr>
                <w:ilvl w:val="0"/>
                <w:numId w:val="0"/>
              </w:numPr>
              <w:tabs>
                <w:tab w:val="left" w:pos="1176"/>
              </w:tabs>
              <w:bidi w:val="0"/>
              <w:ind w:leftChars="0"/>
              <w:jc w:val="left"/>
              <w:rPr>
                <w:rFonts w:hint="eastAsia"/>
                <w:lang w:val="en-US" w:eastAsia="zh-CN"/>
              </w:rPr>
            </w:pPr>
            <w:r>
              <w:rPr>
                <w:rFonts w:hint="eastAsia" w:ascii="Times New Roman" w:hAnsi="Times New Roman" w:eastAsia="宋体" w:cs="Times New Roman"/>
                <w:sz w:val="24"/>
                <w:szCs w:val="32"/>
                <w:lang w:val="en-US" w:eastAsia="zh-CN"/>
              </w:rPr>
              <w:t>要求：1、具备负荷值</w:t>
            </w:r>
            <w:r>
              <w:rPr>
                <w:rFonts w:hint="eastAsia"/>
                <w:lang w:val="en-US" w:eastAsia="zh-CN"/>
              </w:rPr>
              <w:t>1VA、2.5VA、5VA、10VA、20VA、25VA、30VA、40VA、50VA、60VA、100VA、120VA，功率因数为0.8，准确度等级为3级。</w:t>
            </w:r>
          </w:p>
          <w:p>
            <w:pPr>
              <w:numPr>
                <w:ilvl w:val="0"/>
                <w:numId w:val="1"/>
              </w:numPr>
              <w:tabs>
                <w:tab w:val="left" w:pos="1176"/>
              </w:tabs>
              <w:bidi w:val="0"/>
              <w:ind w:leftChars="0"/>
              <w:jc w:val="left"/>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根据设计方案加工该负荷箱使其具备负荷外推法功能且能自动生成测试方案。</w:t>
            </w:r>
          </w:p>
          <w:p>
            <w:pPr>
              <w:numPr>
                <w:ilvl w:val="0"/>
                <w:numId w:val="1"/>
              </w:numPr>
              <w:tabs>
                <w:tab w:val="left" w:pos="1176"/>
              </w:tabs>
              <w:bidi w:val="0"/>
              <w:ind w:leftChars="0"/>
              <w:jc w:val="left"/>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该设备应可手动控制负荷。</w:t>
            </w:r>
          </w:p>
          <w:p>
            <w:pPr>
              <w:numPr>
                <w:ilvl w:val="0"/>
                <w:numId w:val="1"/>
              </w:numPr>
              <w:tabs>
                <w:tab w:val="left" w:pos="1176"/>
              </w:tabs>
              <w:bidi w:val="0"/>
              <w:ind w:leftChars="0"/>
              <w:jc w:val="left"/>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切换负荷时</w:t>
            </w:r>
            <w:bookmarkStart w:id="0" w:name="_GoBack"/>
            <w:bookmarkEnd w:id="0"/>
            <w:r>
              <w:rPr>
                <w:rFonts w:hint="eastAsia" w:ascii="Times New Roman" w:hAnsi="Times New Roman" w:eastAsia="宋体" w:cs="Times New Roman"/>
                <w:sz w:val="24"/>
                <w:szCs w:val="32"/>
                <w:lang w:val="en-US" w:eastAsia="zh-CN"/>
              </w:rPr>
              <w:t>不引起开路</w:t>
            </w:r>
          </w:p>
          <w:p>
            <w:pPr>
              <w:numPr>
                <w:numId w:val="0"/>
              </w:numPr>
              <w:tabs>
                <w:tab w:val="left" w:pos="1176"/>
              </w:tabs>
              <w:bidi w:val="0"/>
              <w:jc w:val="left"/>
              <w:rPr>
                <w:rFonts w:hint="default" w:ascii="Times New Roman" w:hAnsi="Times New Roman" w:eastAsia="宋体" w:cs="Times New Roman"/>
                <w:sz w:val="24"/>
                <w:szCs w:val="32"/>
                <w:lang w:val="en-US" w:eastAsia="zh-CN"/>
              </w:rPr>
            </w:pPr>
          </w:p>
        </w:tc>
        <w:tc>
          <w:tcPr>
            <w:tcW w:w="975" w:type="dxa"/>
            <w:tcBorders>
              <w:top w:val="single" w:color="auto" w:sz="4" w:space="0"/>
              <w:left w:val="single" w:color="auto" w:sz="4" w:space="0"/>
              <w:bottom w:val="single" w:color="000000" w:sz="4" w:space="0"/>
              <w:right w:val="single" w:color="auto" w:sz="4" w:space="0"/>
            </w:tcBorders>
            <w:vAlign w:val="center"/>
          </w:tcPr>
          <w:p>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pPr>
              <w:jc w:val="left"/>
              <w:rPr>
                <w:rFonts w:ascii="Times New Roman" w:hAnsi="Times New Roman" w:eastAsia="宋体" w:cs="Times New Roman"/>
                <w:sz w:val="24"/>
                <w:szCs w:val="32"/>
              </w:rPr>
            </w:pPr>
          </w:p>
        </w:tc>
      </w:tr>
      <w:tr>
        <w:tblPrEx>
          <w:tblCellMar>
            <w:top w:w="15" w:type="dxa"/>
            <w:left w:w="15" w:type="dxa"/>
            <w:bottom w:w="15" w:type="dxa"/>
            <w:right w:w="15" w:type="dxa"/>
          </w:tblCellMar>
        </w:tblPrEx>
        <w:trPr>
          <w:trHeight w:val="2521" w:hRule="atLeast"/>
        </w:trPr>
        <w:tc>
          <w:tcPr>
            <w:tcW w:w="1738" w:type="dxa"/>
            <w:vMerge w:val="continue"/>
            <w:tcBorders>
              <w:left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校验仪负荷箱一体化加工</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jc w:val="both"/>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要求：1、准确度等级为2级。</w:t>
            </w:r>
          </w:p>
          <w:p>
            <w:pPr>
              <w:numPr>
                <w:ilvl w:val="0"/>
                <w:numId w:val="2"/>
              </w:numPr>
              <w:jc w:val="both"/>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根据设计方案加工使其具备校验仪功能，且可以单独使用。</w:t>
            </w:r>
          </w:p>
          <w:p>
            <w:pPr>
              <w:numPr>
                <w:numId w:val="0"/>
              </w:numPr>
              <w:jc w:val="both"/>
              <w:rPr>
                <w:rFonts w:hint="default" w:ascii="Times New Roman" w:hAnsi="Times New Roman" w:eastAsia="宋体" w:cs="Times New Roman"/>
                <w:sz w:val="24"/>
                <w:szCs w:val="32"/>
                <w:lang w:val="en-US" w:eastAsia="zh-CN"/>
              </w:rPr>
            </w:pPr>
          </w:p>
        </w:tc>
        <w:tc>
          <w:tcPr>
            <w:tcW w:w="975" w:type="dxa"/>
            <w:tcBorders>
              <w:top w:val="single" w:color="auto" w:sz="4" w:space="0"/>
              <w:left w:val="single" w:color="auto" w:sz="4" w:space="0"/>
              <w:bottom w:val="single" w:color="000000" w:sz="4" w:space="0"/>
              <w:right w:val="single" w:color="auto" w:sz="4" w:space="0"/>
            </w:tcBorders>
            <w:vAlign w:val="center"/>
          </w:tcPr>
          <w:p>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pPr>
              <w:jc w:val="left"/>
              <w:rPr>
                <w:rFonts w:ascii="Times New Roman" w:hAnsi="Times New Roman" w:eastAsia="宋体" w:cs="Times New Roman"/>
                <w:sz w:val="24"/>
                <w:szCs w:val="32"/>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4905" w:type="dxa"/>
            <w:gridSpan w:val="7"/>
            <w:tcBorders>
              <w:top w:val="single" w:color="auto" w:sz="4" w:space="0"/>
              <w:left w:val="single" w:color="000000" w:sz="4" w:space="0"/>
              <w:bottom w:val="single" w:color="000000" w:sz="4" w:space="0"/>
              <w:right w:val="single" w:color="auto" w:sz="4" w:space="0"/>
            </w:tcBorders>
            <w:vAlign w:val="center"/>
          </w:tcPr>
          <w:p>
            <w:pPr>
              <w:widowControl/>
              <w:jc w:val="right"/>
              <w:textAlignment w:val="center"/>
              <w:rPr>
                <w:rFonts w:hint="eastAsia" w:ascii="宋体" w:hAnsi="宋体" w:eastAsia="宋体" w:cs="宋体"/>
                <w:color w:val="000000"/>
                <w:kern w:val="0"/>
                <w:sz w:val="22"/>
                <w:szCs w:val="22"/>
                <w:highlight w:val="red"/>
                <w:lang w:bidi="ar"/>
              </w:rPr>
            </w:pPr>
            <w:r>
              <w:rPr>
                <w:rFonts w:hint="eastAsia" w:ascii="宋体" w:hAnsi="宋体" w:eastAsia="宋体" w:cs="宋体"/>
                <w:color w:val="000000"/>
                <w:kern w:val="0"/>
                <w:sz w:val="22"/>
                <w:szCs w:val="22"/>
                <w:highlight w:val="red"/>
                <w:lang w:bidi="ar"/>
              </w:rPr>
              <w:t>总价：</w:t>
            </w:r>
          </w:p>
        </w:tc>
        <w:tc>
          <w:tcPr>
            <w:tcW w:w="975" w:type="dxa"/>
            <w:tcBorders>
              <w:top w:val="single" w:color="auto" w:sz="4" w:space="0"/>
              <w:left w:val="single" w:color="auto" w:sz="4" w:space="0"/>
              <w:bottom w:val="single" w:color="000000" w:sz="4" w:space="0"/>
              <w:right w:val="single" w:color="auto" w:sz="4" w:space="0"/>
            </w:tcBorders>
            <w:vAlign w:val="center"/>
          </w:tcPr>
          <w:p>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0000.00</w:t>
            </w:r>
          </w:p>
        </w:tc>
        <w:tc>
          <w:tcPr>
            <w:tcW w:w="902" w:type="dxa"/>
            <w:tcBorders>
              <w:top w:val="single" w:color="auto" w:sz="4" w:space="0"/>
              <w:left w:val="single" w:color="auto"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分项报价为含税</w:t>
            </w:r>
          </w:p>
        </w:tc>
      </w:tr>
      <w:tr>
        <w:tblPrEx>
          <w:tblCellMar>
            <w:top w:w="15" w:type="dxa"/>
            <w:left w:w="15" w:type="dxa"/>
            <w:bottom w:w="15" w:type="dxa"/>
            <w:right w:w="15" w:type="dxa"/>
          </w:tblCellMar>
        </w:tblPrEx>
        <w:trPr>
          <w:trHeight w:val="401"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技术要求</w:t>
            </w:r>
          </w:p>
          <w:p>
            <w:pPr>
              <w:jc w:val="center"/>
              <w:rPr>
                <w:rFonts w:hint="eastAsia" w:ascii="宋体" w:hAnsi="宋体" w:eastAsia="宋体" w:cs="Times New Roman"/>
                <w:color w:val="000000"/>
                <w:sz w:val="24"/>
                <w:highlight w:val="yellow"/>
              </w:rPr>
            </w:pPr>
            <w:r>
              <w:rPr>
                <w:rFonts w:hint="eastAsia" w:ascii="宋体" w:hAnsi="宋体" w:eastAsia="宋体" w:cs="Times New Roman"/>
                <w:color w:val="FF0000"/>
                <w:szCs w:val="21"/>
                <w:highlight w:val="yellow"/>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vAlign w:val="center"/>
          </w:tcPr>
          <w:p>
            <w:pPr>
              <w:pStyle w:val="2"/>
              <w:rPr>
                <w:rFonts w:hint="eastAsia" w:ascii="宋体" w:hAnsi="宋体" w:eastAsia="宋体" w:cs="Times New Roman"/>
                <w:sz w:val="24"/>
              </w:rPr>
            </w:pPr>
            <w:r>
              <w:rPr>
                <w:rFonts w:hint="eastAsia" w:ascii="宋体" w:hAnsi="宋体" w:eastAsia="宋体" w:cs="Times New Roman"/>
                <w:sz w:val="24"/>
              </w:rPr>
              <w:t>服务：</w:t>
            </w:r>
          </w:p>
          <w:p>
            <w:pPr>
              <w:pStyle w:val="2"/>
              <w:rPr>
                <w:rFonts w:hint="eastAsia" w:ascii="宋体" w:hAnsi="宋体" w:eastAsia="宋体" w:cs="Times New Roman"/>
                <w:sz w:val="24"/>
              </w:rPr>
            </w:pPr>
            <w:r>
              <w:rPr>
                <w:rFonts w:hint="eastAsia" w:ascii="宋体" w:hAnsi="宋体" w:eastAsia="宋体" w:cs="Times New Roman"/>
                <w:sz w:val="24"/>
              </w:rPr>
              <w:t>1、技术服务内容（含工作量）：依据本院提出的总体方案及设计思路，设计一套设备，指标如下1、该设备集成校验仪和负荷箱的功能，可以分别单独使用或同时使用；2、配置外推法试验软件，能够根据CT参数自动生成测试方案，弹窗提示操作步骤，自动切换负荷，自动记录误差试验数据并完成推算，利用一次电流值较低时的误差得到一次电流较大（100%、120%额定电流）时的误差值；3、实现带电流切负荷而不引起二次回路开路；4、负荷值准确度等级为3级，误差校验准确度等级为2级，达到电流互感器误差测试要求。</w:t>
            </w:r>
          </w:p>
          <w:p>
            <w:pPr>
              <w:pStyle w:val="2"/>
              <w:rPr>
                <w:rFonts w:hint="eastAsia" w:ascii="宋体" w:hAnsi="宋体" w:eastAsia="宋体" w:cs="Times New Roman"/>
                <w:sz w:val="24"/>
              </w:rPr>
            </w:pPr>
            <w:r>
              <w:rPr>
                <w:rFonts w:hint="eastAsia" w:ascii="宋体" w:hAnsi="宋体" w:eastAsia="宋体" w:cs="Times New Roman"/>
                <w:sz w:val="24"/>
              </w:rPr>
              <w:t>2、报价及结算要求：按照</w:t>
            </w:r>
            <w:r>
              <w:rPr>
                <w:rFonts w:hint="eastAsia" w:ascii="宋体" w:hAnsi="宋体" w:eastAsia="宋体" w:cs="Times New Roman"/>
                <w:sz w:val="24"/>
                <w:lang w:eastAsia="zh-CN"/>
              </w:rPr>
              <w:t>总价</w:t>
            </w:r>
            <w:r>
              <w:rPr>
                <w:rFonts w:hint="eastAsia" w:ascii="宋体" w:hAnsi="宋体" w:eastAsia="宋体" w:cs="Times New Roman"/>
                <w:sz w:val="24"/>
              </w:rPr>
              <w:t>进行报价，根据实际开展的进行结算。</w:t>
            </w:r>
          </w:p>
          <w:p>
            <w:pPr>
              <w:pStyle w:val="2"/>
              <w:rPr>
                <w:rFonts w:hint="eastAsia" w:ascii="宋体" w:hAnsi="宋体" w:eastAsia="宋体" w:cs="Times New Roman"/>
                <w:sz w:val="24"/>
              </w:rPr>
            </w:pPr>
            <w:r>
              <w:rPr>
                <w:rFonts w:hint="eastAsia" w:ascii="宋体" w:hAnsi="宋体" w:eastAsia="宋体" w:cs="Times New Roman"/>
                <w:sz w:val="24"/>
              </w:rPr>
              <w:t>3、技术服务质量要求及验收标准：设备各项功能正常</w:t>
            </w:r>
            <w:r>
              <w:rPr>
                <w:rFonts w:hint="eastAsia" w:ascii="宋体" w:hAnsi="宋体" w:eastAsia="宋体" w:cs="Times New Roman"/>
                <w:sz w:val="24"/>
                <w:lang w:eastAsia="zh-CN"/>
              </w:rPr>
              <w:t>满足要求</w:t>
            </w:r>
            <w:r>
              <w:rPr>
                <w:rFonts w:hint="eastAsia" w:ascii="宋体" w:hAnsi="宋体" w:eastAsia="宋体" w:cs="Times New Roman"/>
                <w:sz w:val="24"/>
              </w:rPr>
              <w:t>。</w:t>
            </w: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采购对象资格要求</w:t>
            </w:r>
          </w:p>
          <w:p>
            <w:pPr>
              <w:jc w:val="center"/>
              <w:rPr>
                <w:rFonts w:hint="eastAsia" w:ascii="宋体" w:hAnsi="宋体" w:eastAsia="宋体" w:cs="宋体"/>
                <w:kern w:val="0"/>
                <w:sz w:val="24"/>
                <w:highlight w:val="yellow"/>
                <w:lang w:bidi="ar"/>
              </w:rPr>
            </w:pPr>
            <w:r>
              <w:rPr>
                <w:rFonts w:hint="eastAsia" w:ascii="宋体" w:hAnsi="宋体" w:eastAsia="宋体" w:cs="Times New Roman"/>
                <w:color w:val="FF0000"/>
                <w:szCs w:val="21"/>
                <w:highlight w:val="yellow"/>
              </w:rPr>
              <w:t>（需求部门填写）</w:t>
            </w:r>
          </w:p>
        </w:tc>
        <w:tc>
          <w:tcPr>
            <w:tcW w:w="6782" w:type="dxa"/>
            <w:gridSpan w:val="9"/>
            <w:tcBorders>
              <w:top w:val="single" w:color="auto" w:sz="4" w:space="0"/>
              <w:left w:val="single" w:color="000000" w:sz="4" w:space="0"/>
              <w:bottom w:val="single" w:color="auto" w:sz="4" w:space="0"/>
              <w:right w:val="single" w:color="000000" w:sz="4" w:space="0"/>
            </w:tcBorders>
            <w:vAlign w:val="center"/>
          </w:tcPr>
          <w:p>
            <w:pPr>
              <w:jc w:val="left"/>
              <w:rPr>
                <w:rFonts w:ascii="Times New Roman" w:hAnsi="Times New Roman" w:eastAsia="宋体" w:cs="Times New Roman"/>
                <w:sz w:val="24"/>
              </w:rPr>
            </w:pPr>
            <w:r>
              <w:rPr>
                <w:rFonts w:hint="eastAsia" w:ascii="Times New Roman" w:hAnsi="Times New Roman" w:eastAsia="宋体" w:cs="Times New Roman"/>
                <w:sz w:val="24"/>
              </w:rPr>
              <w:t>1、采购对象资质要求：无</w:t>
            </w:r>
          </w:p>
          <w:p>
            <w:pPr>
              <w:jc w:val="left"/>
              <w:rPr>
                <w:rFonts w:ascii="Times New Roman" w:hAnsi="Times New Roman" w:eastAsia="宋体" w:cs="Times New Roman"/>
                <w:sz w:val="24"/>
              </w:rPr>
            </w:pPr>
            <w:r>
              <w:rPr>
                <w:rFonts w:hint="eastAsia" w:ascii="Times New Roman" w:hAnsi="Times New Roman" w:eastAsia="宋体" w:cs="Times New Roman"/>
                <w:sz w:val="24"/>
              </w:rPr>
              <w:t>2、采购对象业绩要求：无</w:t>
            </w:r>
          </w:p>
          <w:p>
            <w:pPr>
              <w:jc w:val="left"/>
              <w:rPr>
                <w:rFonts w:hint="eastAsia" w:ascii="宋体" w:hAnsi="宋体" w:eastAsia="宋体" w:cs="Times New Roman"/>
                <w:color w:val="000000"/>
                <w:sz w:val="24"/>
              </w:rPr>
            </w:pPr>
            <w:r>
              <w:rPr>
                <w:rFonts w:hint="eastAsia" w:ascii="Times New Roman" w:hAnsi="Times New Roman" w:eastAsia="宋体" w:cs="Times New Roman"/>
                <w:sz w:val="24"/>
              </w:rPr>
              <w:t>3、采购对象其他要求：无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pPr>
            <w:r>
              <w:rPr>
                <w:rFonts w:hint="eastAsia"/>
              </w:rPr>
              <w:t>供应商对以上内容响应情况</w:t>
            </w:r>
          </w:p>
          <w:p>
            <w:pPr>
              <w:pStyle w:val="2"/>
            </w:pPr>
            <w:r>
              <w:rPr>
                <w:rFonts w:hint="eastAsia" w:ascii="宋体" w:hAnsi="宋体" w:eastAsia="宋体" w:cs="Times New Roman"/>
                <w:color w:val="FF0000"/>
                <w:szCs w:val="21"/>
              </w:rPr>
              <w:t>（供应商填写）</w:t>
            </w:r>
          </w:p>
        </w:tc>
        <w:tc>
          <w:tcPr>
            <w:tcW w:w="6782" w:type="dxa"/>
            <w:gridSpan w:val="9"/>
            <w:tcBorders>
              <w:top w:val="single" w:color="auto" w:sz="4" w:space="0"/>
              <w:left w:val="single" w:color="000000" w:sz="4" w:space="0"/>
              <w:bottom w:val="single" w:color="000000" w:sz="4" w:space="0"/>
              <w:right w:val="single" w:color="000000" w:sz="4" w:space="0"/>
            </w:tcBorders>
            <w:vAlign w:val="center"/>
          </w:tcPr>
          <w:p>
            <w:pPr>
              <w:numPr>
                <w:ilvl w:val="0"/>
                <w:numId w:val="3"/>
              </w:numPr>
              <w:ind w:firstLine="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本公司对以上要求无偏差响应。</w:t>
            </w:r>
          </w:p>
          <w:p>
            <w:pPr>
              <w:numPr>
                <w:ilvl w:val="0"/>
                <w:numId w:val="3"/>
              </w:numPr>
              <w:ind w:firstLine="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本公司能开具</w:t>
            </w:r>
            <w:r>
              <w:rPr>
                <w:rFonts w:hint="eastAsia" w:ascii="宋体" w:hAnsi="宋体" w:eastAsia="宋体" w:cs="宋体"/>
                <w:color w:val="FF0000"/>
                <w:kern w:val="0"/>
                <w:sz w:val="24"/>
                <w:lang w:bidi="ar"/>
              </w:rPr>
              <w:t>符合规定税项和税率的全额增值税专用发票</w:t>
            </w:r>
            <w:r>
              <w:rPr>
                <w:rFonts w:hint="eastAsia" w:ascii="Times New Roman" w:hAnsi="Times New Roman" w:eastAsia="宋体" w:cs="Times New Roman"/>
                <w:color w:val="FF0000"/>
                <w:sz w:val="24"/>
                <w:szCs w:val="32"/>
              </w:rPr>
              <w:t>。</w:t>
            </w:r>
          </w:p>
          <w:p>
            <w:pPr>
              <w:pStyle w:val="2"/>
              <w:numPr>
                <w:ilvl w:val="0"/>
                <w:numId w:val="3"/>
              </w:numPr>
              <w:ind w:firstLine="0"/>
              <w:rPr>
                <w:rFonts w:hint="eastAsia" w:ascii="宋体" w:hAnsi="宋体" w:eastAsia="宋体" w:cs="宋体"/>
                <w:color w:val="FF0000"/>
                <w:kern w:val="0"/>
                <w:sz w:val="24"/>
                <w:lang w:bidi="ar"/>
              </w:rPr>
            </w:pPr>
            <w:r>
              <w:rPr>
                <w:rFonts w:hint="eastAsia" w:ascii="宋体" w:hAnsi="宋体" w:eastAsia="宋体" w:cs="宋体"/>
                <w:color w:val="FF0000"/>
                <w:kern w:val="0"/>
                <w:sz w:val="24"/>
                <w:lang w:bidi="ar"/>
              </w:rPr>
              <w:t>本公司</w:t>
            </w:r>
            <w:r>
              <w:rPr>
                <w:rFonts w:ascii="宋体" w:hAnsi="宋体" w:eastAsia="宋体" w:cs="宋体"/>
                <w:color w:val="FF0000"/>
                <w:kern w:val="0"/>
                <w:sz w:val="24"/>
                <w:lang w:bidi="ar"/>
              </w:rPr>
              <w:t>承诺所提供的产品或服务不涉及知识产权纠纷，若出现任何知识产权问题，由</w:t>
            </w:r>
            <w:r>
              <w:rPr>
                <w:rFonts w:hint="eastAsia" w:ascii="宋体" w:hAnsi="宋体" w:eastAsia="宋体" w:cs="宋体"/>
                <w:color w:val="FF0000"/>
                <w:kern w:val="0"/>
                <w:sz w:val="24"/>
                <w:lang w:bidi="ar"/>
              </w:rPr>
              <w:t>本公司</w:t>
            </w:r>
            <w:r>
              <w:rPr>
                <w:rFonts w:ascii="宋体" w:hAnsi="宋体" w:eastAsia="宋体" w:cs="宋体"/>
                <w:color w:val="FF0000"/>
                <w:kern w:val="0"/>
                <w:sz w:val="24"/>
                <w:lang w:bidi="ar"/>
              </w:rPr>
              <w:t>承担全部责任</w:t>
            </w:r>
            <w:r>
              <w:rPr>
                <w:rFonts w:hint="eastAsia" w:ascii="宋体" w:hAnsi="宋体" w:eastAsia="宋体" w:cs="宋体"/>
                <w:color w:val="FF0000"/>
                <w:kern w:val="0"/>
                <w:sz w:val="24"/>
                <w:lang w:bidi="ar"/>
              </w:rPr>
              <w:t>。</w:t>
            </w:r>
          </w:p>
          <w:p>
            <w:pPr>
              <w:jc w:val="left"/>
              <w:rPr>
                <w:rFonts w:ascii="Times New Roman" w:hAnsi="Times New Roman" w:eastAsia="宋体" w:cs="Times New Roman"/>
                <w:color w:val="FF0000"/>
                <w:sz w:val="24"/>
                <w:szCs w:val="32"/>
              </w:rPr>
            </w:pPr>
          </w:p>
          <w:p>
            <w:pPr>
              <w:jc w:val="left"/>
              <w:rPr>
                <w:rFonts w:ascii="Times New Roman" w:hAnsi="Times New Roman" w:eastAsia="宋体" w:cs="Times New Roman"/>
                <w:color w:val="FF0000"/>
                <w:sz w:val="24"/>
                <w:szCs w:val="32"/>
              </w:rPr>
            </w:pPr>
          </w:p>
          <w:p>
            <w:pPr>
              <w:ind w:firstLine="2400" w:firstLineChars="10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法人代表/授权代表签字：</w:t>
            </w:r>
          </w:p>
          <w:p>
            <w:pPr>
              <w:ind w:firstLine="3840" w:firstLineChars="1600"/>
              <w:jc w:val="left"/>
              <w:rPr>
                <w:rFonts w:ascii="Times New Roman" w:hAnsi="Times New Roman" w:eastAsia="宋体" w:cs="Times New Roman"/>
                <w:color w:val="FF0000"/>
                <w:sz w:val="24"/>
                <w:szCs w:val="32"/>
              </w:rPr>
            </w:pPr>
          </w:p>
          <w:p>
            <w:pPr>
              <w:ind w:firstLine="3840" w:firstLineChars="16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（盖公章）</w:t>
            </w:r>
          </w:p>
        </w:tc>
      </w:tr>
    </w:tbl>
    <w:p>
      <w:pPr>
        <w:spacing w:line="360" w:lineRule="auto"/>
        <w:rPr>
          <w:b/>
          <w:bCs/>
          <w:sz w:val="24"/>
        </w:rPr>
      </w:pPr>
      <w:r>
        <w:rPr>
          <w:rFonts w:hint="eastAsia"/>
          <w:b/>
          <w:bCs/>
          <w:sz w:val="24"/>
        </w:rPr>
        <w:t>报价须知：</w:t>
      </w:r>
    </w:p>
    <w:p>
      <w:pPr>
        <w:pStyle w:val="2"/>
        <w:numPr>
          <w:ilvl w:val="0"/>
          <w:numId w:val="4"/>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供应商必须在证明文件上传本附件，附件需加盖公章，并且由法人代表或授权代表签字，并附营业执照复印件；如由授权代表签字，须附有效的法定代表人授权委托书，方为有效报价。</w:t>
      </w:r>
    </w:p>
    <w:p>
      <w:pPr>
        <w:pStyle w:val="2"/>
        <w:numPr>
          <w:ilvl w:val="0"/>
          <w:numId w:val="4"/>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执行本项目所发生的一切费用均已包含在总价中。</w:t>
      </w:r>
    </w:p>
    <w:p>
      <w:pPr>
        <w:pStyle w:val="2"/>
        <w:numPr>
          <w:ilvl w:val="0"/>
          <w:numId w:val="4"/>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零星采购每项需求总价限价5万元人民币。</w:t>
      </w: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r>
        <w:rPr>
          <w:rFonts w:hint="eastAsia" w:ascii="Times New Roman" w:hAnsi="Times New Roman" w:eastAsia="黑体" w:cs="Times New Roman"/>
          <w:b/>
          <w:sz w:val="32"/>
          <w:szCs w:val="32"/>
        </w:rPr>
        <w:t>附件：资质文件</w:t>
      </w:r>
    </w:p>
    <w:p>
      <w:pPr>
        <w:pStyle w:val="2"/>
        <w:rPr>
          <w:rFonts w:ascii="Times New Roman" w:hAnsi="Times New Roman" w:eastAsia="黑体" w:cs="Times New Roman"/>
          <w:b/>
          <w:sz w:val="32"/>
          <w:szCs w:val="32"/>
        </w:rPr>
      </w:pPr>
      <w:r>
        <w:rPr>
          <w:rFonts w:hint="eastAsia" w:ascii="Times New Roman" w:hAnsi="Times New Roman" w:eastAsia="黑体" w:cs="Times New Roman"/>
          <w:b/>
          <w:sz w:val="32"/>
          <w:szCs w:val="32"/>
        </w:rPr>
        <w:t>营业执照：</w:t>
      </w:r>
    </w:p>
    <w:p>
      <w:pPr>
        <w:pStyle w:val="2"/>
        <w:rPr>
          <w:rFonts w:ascii="Times New Roman" w:hAnsi="Times New Roman" w:eastAsia="黑体" w:cs="Times New Roman"/>
          <w:b/>
          <w:sz w:val="32"/>
          <w:szCs w:val="32"/>
        </w:rPr>
      </w:pPr>
      <w:r>
        <w:rPr>
          <w:rFonts w:hint="eastAsia" w:eastAsia="黑体" w:cs="Times New Roman"/>
          <w:b/>
          <w:sz w:val="32"/>
          <w:szCs w:val="32"/>
        </w:rPr>
        <w:t>法人授权委托书：</w:t>
      </w:r>
    </w:p>
    <w:p>
      <w:pPr>
        <w:pStyle w:val="2"/>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decorative"/>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01802C59"/>
    <w:multiLevelType w:val="singleLevel"/>
    <w:tmpl w:val="01802C59"/>
    <w:lvl w:ilvl="0" w:tentative="0">
      <w:start w:val="2"/>
      <w:numFmt w:val="decimal"/>
      <w:suff w:val="nothing"/>
      <w:lvlText w:val="%1、"/>
      <w:lvlJc w:val="left"/>
    </w:lvl>
  </w:abstractNum>
  <w:abstractNum w:abstractNumId="2">
    <w:nsid w:val="6888BE65"/>
    <w:multiLevelType w:val="singleLevel"/>
    <w:tmpl w:val="6888BE65"/>
    <w:lvl w:ilvl="0" w:tentative="0">
      <w:start w:val="1"/>
      <w:numFmt w:val="decimal"/>
      <w:lvlText w:val="%1."/>
      <w:lvlJc w:val="left"/>
      <w:pPr>
        <w:tabs>
          <w:tab w:val="left" w:pos="312"/>
        </w:tabs>
      </w:pPr>
    </w:lvl>
  </w:abstractNum>
  <w:abstractNum w:abstractNumId="3">
    <w:nsid w:val="7CB24332"/>
    <w:multiLevelType w:val="singleLevel"/>
    <w:tmpl w:val="7CB24332"/>
    <w:lvl w:ilvl="0" w:tentative="0">
      <w:start w:val="2"/>
      <w:numFmt w:val="decimal"/>
      <w:suff w:val="nothing"/>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4C6F68"/>
    <w:rsid w:val="00054C03"/>
    <w:rsid w:val="00476EE1"/>
    <w:rsid w:val="00635651"/>
    <w:rsid w:val="00A86D9B"/>
    <w:rsid w:val="00FA14BF"/>
    <w:rsid w:val="015813D0"/>
    <w:rsid w:val="01AF1A06"/>
    <w:rsid w:val="023B6034"/>
    <w:rsid w:val="052A3573"/>
    <w:rsid w:val="0549589D"/>
    <w:rsid w:val="056133F5"/>
    <w:rsid w:val="057558FB"/>
    <w:rsid w:val="06695AC2"/>
    <w:rsid w:val="072233E5"/>
    <w:rsid w:val="074E2D52"/>
    <w:rsid w:val="07750A34"/>
    <w:rsid w:val="077F3FDE"/>
    <w:rsid w:val="07BF76AE"/>
    <w:rsid w:val="07C45BEF"/>
    <w:rsid w:val="08306C99"/>
    <w:rsid w:val="08533B59"/>
    <w:rsid w:val="08642164"/>
    <w:rsid w:val="087C1EF0"/>
    <w:rsid w:val="08DE443F"/>
    <w:rsid w:val="09217C64"/>
    <w:rsid w:val="09643863"/>
    <w:rsid w:val="09976F04"/>
    <w:rsid w:val="09A009A0"/>
    <w:rsid w:val="0A584053"/>
    <w:rsid w:val="0AFF6AEA"/>
    <w:rsid w:val="0BED22C5"/>
    <w:rsid w:val="0C4D7D94"/>
    <w:rsid w:val="0C851DC8"/>
    <w:rsid w:val="0CC90DD1"/>
    <w:rsid w:val="0D2F5E39"/>
    <w:rsid w:val="0D7A21CF"/>
    <w:rsid w:val="0DE82B0C"/>
    <w:rsid w:val="0E386771"/>
    <w:rsid w:val="0E7B261E"/>
    <w:rsid w:val="0E8250F7"/>
    <w:rsid w:val="0F756FFA"/>
    <w:rsid w:val="0F882AF1"/>
    <w:rsid w:val="0FEF25C1"/>
    <w:rsid w:val="0FF012C3"/>
    <w:rsid w:val="100230D7"/>
    <w:rsid w:val="10640305"/>
    <w:rsid w:val="106D3984"/>
    <w:rsid w:val="10922F12"/>
    <w:rsid w:val="11235C7D"/>
    <w:rsid w:val="11541AE0"/>
    <w:rsid w:val="11800215"/>
    <w:rsid w:val="11CA4471"/>
    <w:rsid w:val="11DF732A"/>
    <w:rsid w:val="12427103"/>
    <w:rsid w:val="126574DF"/>
    <w:rsid w:val="13011D59"/>
    <w:rsid w:val="133D1139"/>
    <w:rsid w:val="13BC569C"/>
    <w:rsid w:val="13C1314F"/>
    <w:rsid w:val="1410410B"/>
    <w:rsid w:val="142946FE"/>
    <w:rsid w:val="145E29F0"/>
    <w:rsid w:val="145E3BB6"/>
    <w:rsid w:val="148E2603"/>
    <w:rsid w:val="14C94673"/>
    <w:rsid w:val="14EB232D"/>
    <w:rsid w:val="14F63C55"/>
    <w:rsid w:val="15750CA0"/>
    <w:rsid w:val="15A548DF"/>
    <w:rsid w:val="16493DDF"/>
    <w:rsid w:val="16AC29BB"/>
    <w:rsid w:val="16FA6089"/>
    <w:rsid w:val="172C0348"/>
    <w:rsid w:val="17CB759B"/>
    <w:rsid w:val="184F26D4"/>
    <w:rsid w:val="18C10AEC"/>
    <w:rsid w:val="192727D8"/>
    <w:rsid w:val="198122F0"/>
    <w:rsid w:val="19977157"/>
    <w:rsid w:val="1A154C0C"/>
    <w:rsid w:val="1A793939"/>
    <w:rsid w:val="1A7962EA"/>
    <w:rsid w:val="1AB40EC0"/>
    <w:rsid w:val="1B147D47"/>
    <w:rsid w:val="1C337964"/>
    <w:rsid w:val="1C471E48"/>
    <w:rsid w:val="1C9E14CD"/>
    <w:rsid w:val="1CFF2746"/>
    <w:rsid w:val="1D787D16"/>
    <w:rsid w:val="1DE221C1"/>
    <w:rsid w:val="1E327692"/>
    <w:rsid w:val="1E7C7A97"/>
    <w:rsid w:val="1EA850F3"/>
    <w:rsid w:val="1FA1242F"/>
    <w:rsid w:val="206C3C1F"/>
    <w:rsid w:val="207937D0"/>
    <w:rsid w:val="213A1A49"/>
    <w:rsid w:val="214C6F68"/>
    <w:rsid w:val="21A17B8A"/>
    <w:rsid w:val="225B2E45"/>
    <w:rsid w:val="2282575B"/>
    <w:rsid w:val="228333FE"/>
    <w:rsid w:val="23425186"/>
    <w:rsid w:val="240F582D"/>
    <w:rsid w:val="24190C95"/>
    <w:rsid w:val="243525D5"/>
    <w:rsid w:val="2486608C"/>
    <w:rsid w:val="252B31BC"/>
    <w:rsid w:val="25472C8A"/>
    <w:rsid w:val="257A5A25"/>
    <w:rsid w:val="259D5166"/>
    <w:rsid w:val="25BC12DD"/>
    <w:rsid w:val="25D9577C"/>
    <w:rsid w:val="26647E10"/>
    <w:rsid w:val="27427A7E"/>
    <w:rsid w:val="275C62B0"/>
    <w:rsid w:val="275D63AF"/>
    <w:rsid w:val="27792E2C"/>
    <w:rsid w:val="278E01CF"/>
    <w:rsid w:val="28955089"/>
    <w:rsid w:val="28B33BC7"/>
    <w:rsid w:val="28E34001"/>
    <w:rsid w:val="29141F11"/>
    <w:rsid w:val="29656DDF"/>
    <w:rsid w:val="29E673FD"/>
    <w:rsid w:val="2ABF18F3"/>
    <w:rsid w:val="2ADA4177"/>
    <w:rsid w:val="2C426C27"/>
    <w:rsid w:val="2C722AD7"/>
    <w:rsid w:val="2C975C40"/>
    <w:rsid w:val="2CB8513A"/>
    <w:rsid w:val="2CDD7650"/>
    <w:rsid w:val="2D0A406D"/>
    <w:rsid w:val="2D52789B"/>
    <w:rsid w:val="2DFA358F"/>
    <w:rsid w:val="2E9C4DFE"/>
    <w:rsid w:val="2EB43BC2"/>
    <w:rsid w:val="2F006473"/>
    <w:rsid w:val="2F0E23D7"/>
    <w:rsid w:val="2F814E9E"/>
    <w:rsid w:val="2F8A6782"/>
    <w:rsid w:val="2FB8174B"/>
    <w:rsid w:val="307573C0"/>
    <w:rsid w:val="31A52BD5"/>
    <w:rsid w:val="31D90824"/>
    <w:rsid w:val="325378C1"/>
    <w:rsid w:val="32F94328"/>
    <w:rsid w:val="330C4184"/>
    <w:rsid w:val="333B025E"/>
    <w:rsid w:val="34F54FC3"/>
    <w:rsid w:val="350E1161"/>
    <w:rsid w:val="35446459"/>
    <w:rsid w:val="361736EC"/>
    <w:rsid w:val="362933B5"/>
    <w:rsid w:val="36A22F94"/>
    <w:rsid w:val="37344571"/>
    <w:rsid w:val="3744679E"/>
    <w:rsid w:val="377216D3"/>
    <w:rsid w:val="377548D8"/>
    <w:rsid w:val="37B6086E"/>
    <w:rsid w:val="37FA59DD"/>
    <w:rsid w:val="37FF5747"/>
    <w:rsid w:val="3815286C"/>
    <w:rsid w:val="38973184"/>
    <w:rsid w:val="38CB0CFF"/>
    <w:rsid w:val="39424E8B"/>
    <w:rsid w:val="394F5EC7"/>
    <w:rsid w:val="395E4C1D"/>
    <w:rsid w:val="396A4C9A"/>
    <w:rsid w:val="3A204673"/>
    <w:rsid w:val="3A822AA4"/>
    <w:rsid w:val="3B085AE2"/>
    <w:rsid w:val="3B73765A"/>
    <w:rsid w:val="3CA9195A"/>
    <w:rsid w:val="3CB15420"/>
    <w:rsid w:val="3CB618BA"/>
    <w:rsid w:val="3D4317F5"/>
    <w:rsid w:val="3D7B657C"/>
    <w:rsid w:val="3E065A41"/>
    <w:rsid w:val="3E342A46"/>
    <w:rsid w:val="3E41345A"/>
    <w:rsid w:val="3EAD43EE"/>
    <w:rsid w:val="3F282DCD"/>
    <w:rsid w:val="3F485335"/>
    <w:rsid w:val="3F6B13D3"/>
    <w:rsid w:val="3FAE3C70"/>
    <w:rsid w:val="3FDE1F56"/>
    <w:rsid w:val="40EC45FA"/>
    <w:rsid w:val="417850C1"/>
    <w:rsid w:val="4209348B"/>
    <w:rsid w:val="424A77F6"/>
    <w:rsid w:val="426D6520"/>
    <w:rsid w:val="42FD1DE0"/>
    <w:rsid w:val="4322102C"/>
    <w:rsid w:val="442D1BE3"/>
    <w:rsid w:val="44797623"/>
    <w:rsid w:val="44A926A3"/>
    <w:rsid w:val="454928E7"/>
    <w:rsid w:val="454B4C16"/>
    <w:rsid w:val="458D77FF"/>
    <w:rsid w:val="458E3DAD"/>
    <w:rsid w:val="459C11B8"/>
    <w:rsid w:val="45E42C4D"/>
    <w:rsid w:val="45FD0CAE"/>
    <w:rsid w:val="4608294B"/>
    <w:rsid w:val="467D14AC"/>
    <w:rsid w:val="468D65F0"/>
    <w:rsid w:val="475517D7"/>
    <w:rsid w:val="475F170B"/>
    <w:rsid w:val="4776437C"/>
    <w:rsid w:val="47937DC8"/>
    <w:rsid w:val="47941C68"/>
    <w:rsid w:val="47D67674"/>
    <w:rsid w:val="480E461E"/>
    <w:rsid w:val="48560EDC"/>
    <w:rsid w:val="48A2524E"/>
    <w:rsid w:val="49122176"/>
    <w:rsid w:val="491C0A71"/>
    <w:rsid w:val="491D6656"/>
    <w:rsid w:val="49F77CBB"/>
    <w:rsid w:val="4A27141B"/>
    <w:rsid w:val="4A833BAD"/>
    <w:rsid w:val="4B157A2C"/>
    <w:rsid w:val="4B5A39E2"/>
    <w:rsid w:val="4BDB05FD"/>
    <w:rsid w:val="4C8A5EF3"/>
    <w:rsid w:val="4CE25100"/>
    <w:rsid w:val="4D9F5099"/>
    <w:rsid w:val="4DCD1EBF"/>
    <w:rsid w:val="4E1A1DFF"/>
    <w:rsid w:val="4EC12170"/>
    <w:rsid w:val="4F1969C0"/>
    <w:rsid w:val="4F206962"/>
    <w:rsid w:val="4F6D0584"/>
    <w:rsid w:val="4F7E5BF7"/>
    <w:rsid w:val="4FCD07E5"/>
    <w:rsid w:val="4FE13D06"/>
    <w:rsid w:val="50303447"/>
    <w:rsid w:val="503F64C4"/>
    <w:rsid w:val="50425664"/>
    <w:rsid w:val="51301538"/>
    <w:rsid w:val="514561E3"/>
    <w:rsid w:val="51C32068"/>
    <w:rsid w:val="520E1633"/>
    <w:rsid w:val="522602C1"/>
    <w:rsid w:val="526F3407"/>
    <w:rsid w:val="53133264"/>
    <w:rsid w:val="53E1563F"/>
    <w:rsid w:val="53F92C04"/>
    <w:rsid w:val="54FE310F"/>
    <w:rsid w:val="55021C7C"/>
    <w:rsid w:val="550A0D0F"/>
    <w:rsid w:val="55437F27"/>
    <w:rsid w:val="555D28F7"/>
    <w:rsid w:val="556308DC"/>
    <w:rsid w:val="55685CDD"/>
    <w:rsid w:val="556D5607"/>
    <w:rsid w:val="55BF7B97"/>
    <w:rsid w:val="55DA1A05"/>
    <w:rsid w:val="561C5F0A"/>
    <w:rsid w:val="56276E25"/>
    <w:rsid w:val="5657061F"/>
    <w:rsid w:val="5706125F"/>
    <w:rsid w:val="57701142"/>
    <w:rsid w:val="578D65AF"/>
    <w:rsid w:val="57C148A2"/>
    <w:rsid w:val="57EF50C1"/>
    <w:rsid w:val="58051308"/>
    <w:rsid w:val="58064218"/>
    <w:rsid w:val="58A81FE4"/>
    <w:rsid w:val="590B757E"/>
    <w:rsid w:val="59467259"/>
    <w:rsid w:val="594C08B1"/>
    <w:rsid w:val="595A0EC0"/>
    <w:rsid w:val="595E7024"/>
    <w:rsid w:val="59901D80"/>
    <w:rsid w:val="5A990F60"/>
    <w:rsid w:val="5B263E86"/>
    <w:rsid w:val="5BE02038"/>
    <w:rsid w:val="5C150F11"/>
    <w:rsid w:val="5C3E41BE"/>
    <w:rsid w:val="5D1A0CF7"/>
    <w:rsid w:val="5D6415CF"/>
    <w:rsid w:val="5D786CFF"/>
    <w:rsid w:val="5E5F2EBA"/>
    <w:rsid w:val="5E605A20"/>
    <w:rsid w:val="5EBC4DC2"/>
    <w:rsid w:val="5F062EE3"/>
    <w:rsid w:val="5F375944"/>
    <w:rsid w:val="5FFB6EF4"/>
    <w:rsid w:val="605232EF"/>
    <w:rsid w:val="60562493"/>
    <w:rsid w:val="605B0F63"/>
    <w:rsid w:val="60883E98"/>
    <w:rsid w:val="60F239F9"/>
    <w:rsid w:val="61212A06"/>
    <w:rsid w:val="61631BF9"/>
    <w:rsid w:val="616C5942"/>
    <w:rsid w:val="617057D0"/>
    <w:rsid w:val="624A2E28"/>
    <w:rsid w:val="62845748"/>
    <w:rsid w:val="6314448E"/>
    <w:rsid w:val="632637CF"/>
    <w:rsid w:val="63391F41"/>
    <w:rsid w:val="64141F16"/>
    <w:rsid w:val="641806F5"/>
    <w:rsid w:val="644D06F9"/>
    <w:rsid w:val="64AF4A8D"/>
    <w:rsid w:val="64D6536C"/>
    <w:rsid w:val="651A3A65"/>
    <w:rsid w:val="6589495F"/>
    <w:rsid w:val="65C92CFC"/>
    <w:rsid w:val="66781B87"/>
    <w:rsid w:val="66AA1812"/>
    <w:rsid w:val="66E03A0A"/>
    <w:rsid w:val="6867552A"/>
    <w:rsid w:val="68D80FBB"/>
    <w:rsid w:val="68EB707C"/>
    <w:rsid w:val="6916506C"/>
    <w:rsid w:val="693E21FD"/>
    <w:rsid w:val="6A0A6BFB"/>
    <w:rsid w:val="6A1B167C"/>
    <w:rsid w:val="6A1F5E7A"/>
    <w:rsid w:val="6A507267"/>
    <w:rsid w:val="6AA01B64"/>
    <w:rsid w:val="6B155A29"/>
    <w:rsid w:val="6B5E5982"/>
    <w:rsid w:val="6B981EFF"/>
    <w:rsid w:val="6D6D744F"/>
    <w:rsid w:val="6D826748"/>
    <w:rsid w:val="6DAE2ABA"/>
    <w:rsid w:val="6DC00DF4"/>
    <w:rsid w:val="6E85186F"/>
    <w:rsid w:val="6EF947E6"/>
    <w:rsid w:val="6F731524"/>
    <w:rsid w:val="6FA83406"/>
    <w:rsid w:val="70447BEA"/>
    <w:rsid w:val="70584506"/>
    <w:rsid w:val="705C4EB8"/>
    <w:rsid w:val="70A32392"/>
    <w:rsid w:val="70C73C15"/>
    <w:rsid w:val="72221E22"/>
    <w:rsid w:val="72282BF7"/>
    <w:rsid w:val="72DB581F"/>
    <w:rsid w:val="733127B9"/>
    <w:rsid w:val="739B06A2"/>
    <w:rsid w:val="73BB0E01"/>
    <w:rsid w:val="73CB2E2E"/>
    <w:rsid w:val="73FC4B06"/>
    <w:rsid w:val="745B3CE7"/>
    <w:rsid w:val="749152E0"/>
    <w:rsid w:val="75763D19"/>
    <w:rsid w:val="757A7FAD"/>
    <w:rsid w:val="75A10601"/>
    <w:rsid w:val="75CD660E"/>
    <w:rsid w:val="763C101C"/>
    <w:rsid w:val="764F559A"/>
    <w:rsid w:val="76AA14DB"/>
    <w:rsid w:val="76EC4AA2"/>
    <w:rsid w:val="78452901"/>
    <w:rsid w:val="7858250A"/>
    <w:rsid w:val="78971E54"/>
    <w:rsid w:val="78C21886"/>
    <w:rsid w:val="78C928E3"/>
    <w:rsid w:val="793F11D5"/>
    <w:rsid w:val="79412383"/>
    <w:rsid w:val="79F31A06"/>
    <w:rsid w:val="7A450AD9"/>
    <w:rsid w:val="7AB219A1"/>
    <w:rsid w:val="7AFD4279"/>
    <w:rsid w:val="7BBA16C6"/>
    <w:rsid w:val="7BD96F0A"/>
    <w:rsid w:val="7C2B5DBC"/>
    <w:rsid w:val="7C3035AF"/>
    <w:rsid w:val="7C6D6455"/>
    <w:rsid w:val="7C977DDC"/>
    <w:rsid w:val="7CC50814"/>
    <w:rsid w:val="7CC86CE8"/>
    <w:rsid w:val="7CD83ADF"/>
    <w:rsid w:val="7D1B6C6B"/>
    <w:rsid w:val="7D8B56DC"/>
    <w:rsid w:val="7DAA2DC6"/>
    <w:rsid w:val="7DE362D3"/>
    <w:rsid w:val="7EE83FE8"/>
    <w:rsid w:val="7F365D44"/>
    <w:rsid w:val="7F40423B"/>
    <w:rsid w:val="7FA446CE"/>
    <w:rsid w:val="7FCD0E67"/>
    <w:rsid w:val="7FD7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 w:type="paragraph" w:styleId="3">
    <w:name w:val="Body Text Indent 2"/>
    <w:basedOn w:val="1"/>
    <w:next w:val="1"/>
    <w:qFormat/>
    <w:uiPriority w:val="0"/>
    <w:pPr>
      <w:spacing w:after="120" w:line="480" w:lineRule="auto"/>
      <w:ind w:left="420" w:left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2025-08-25T01:20:00Z</dcterms:created>
  <dc:creator>D7901659B1EF49B7A965F20BEF5A2111</dc:creator>
  <cp:lastModifiedBy>D7901659B1EF49B7A965F20BEF5A2111</cp:lastModifiedBy>
  <dcterms:modified xsi:type="dcterms:W3CDTF">2025-09-17T08:48:22Z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6AB8C1F4039D4CC39EC3785DA20EC1B0</vt:lpwstr>
  </property>
</Properties>
</file>