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A542D">
      <w:pPr>
        <w:spacing w:line="344" w:lineRule="auto"/>
        <w:rPr>
          <w:rFonts w:ascii="Arial"/>
          <w:sz w:val="21"/>
        </w:rPr>
      </w:pPr>
    </w:p>
    <w:p w14:paraId="4ECC73B2">
      <w:pPr>
        <w:spacing w:line="344" w:lineRule="auto"/>
        <w:rPr>
          <w:rFonts w:ascii="Arial"/>
          <w:sz w:val="21"/>
        </w:rPr>
      </w:pPr>
    </w:p>
    <w:p w14:paraId="111A684E">
      <w:pPr>
        <w:spacing w:before="101" w:line="223" w:lineRule="auto"/>
        <w:ind w:left="5676"/>
        <w:outlineLvl w:val="0"/>
        <w:rPr>
          <w:rFonts w:hint="default" w:ascii="宋体" w:hAnsi="宋体" w:eastAsia="宋体" w:cs="宋体"/>
          <w:sz w:val="31"/>
          <w:szCs w:val="31"/>
          <w:lang w:val="en-US" w:eastAsia="zh-CN"/>
        </w:rPr>
      </w:pPr>
      <w:r>
        <w:rPr>
          <w:rFonts w:ascii="宋体" w:hAnsi="宋体" w:eastAsia="宋体" w:cs="宋体"/>
          <w:b/>
          <w:bCs/>
          <w:spacing w:val="8"/>
          <w:sz w:val="31"/>
          <w:szCs w:val="31"/>
        </w:rPr>
        <w:t>换电站搬迁设备</w:t>
      </w:r>
      <w:r>
        <w:rPr>
          <w:rFonts w:hint="eastAsia" w:ascii="宋体" w:hAnsi="宋体" w:eastAsia="宋体" w:cs="宋体"/>
          <w:b/>
          <w:bCs/>
          <w:spacing w:val="8"/>
          <w:sz w:val="31"/>
          <w:szCs w:val="31"/>
          <w:lang w:val="en-US" w:eastAsia="zh-CN"/>
        </w:rPr>
        <w:t>报价表</w:t>
      </w:r>
    </w:p>
    <w:p w14:paraId="073BDC2B">
      <w:pPr>
        <w:spacing w:before="17"/>
      </w:pPr>
    </w:p>
    <w:tbl>
      <w:tblPr>
        <w:tblStyle w:val="4"/>
        <w:tblW w:w="1452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2"/>
        <w:gridCol w:w="4375"/>
        <w:gridCol w:w="967"/>
        <w:gridCol w:w="1862"/>
        <w:gridCol w:w="1930"/>
        <w:gridCol w:w="1982"/>
        <w:gridCol w:w="1880"/>
      </w:tblGrid>
      <w:tr w14:paraId="0F8242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1532" w:type="dxa"/>
            <w:vAlign w:val="top"/>
          </w:tcPr>
          <w:p w14:paraId="3777CC48">
            <w:pPr>
              <w:pStyle w:val="5"/>
              <w:spacing w:before="144" w:line="221" w:lineRule="auto"/>
              <w:ind w:left="535"/>
            </w:pPr>
            <w:r>
              <w:rPr>
                <w:spacing w:val="-5"/>
              </w:rPr>
              <w:t>序号</w:t>
            </w:r>
          </w:p>
        </w:tc>
        <w:tc>
          <w:tcPr>
            <w:tcW w:w="4375" w:type="dxa"/>
            <w:vAlign w:val="top"/>
          </w:tcPr>
          <w:p w14:paraId="42AE6D6D">
            <w:pPr>
              <w:pStyle w:val="5"/>
              <w:spacing w:before="144" w:line="220" w:lineRule="auto"/>
              <w:ind w:left="1960"/>
            </w:pPr>
            <w:r>
              <w:rPr>
                <w:spacing w:val="-7"/>
              </w:rPr>
              <w:t>项目</w:t>
            </w:r>
          </w:p>
        </w:tc>
        <w:tc>
          <w:tcPr>
            <w:tcW w:w="967" w:type="dxa"/>
            <w:vAlign w:val="top"/>
          </w:tcPr>
          <w:p w14:paraId="39CEF1FF">
            <w:pPr>
              <w:pStyle w:val="5"/>
              <w:spacing w:before="144" w:line="220" w:lineRule="auto"/>
              <w:ind w:left="254"/>
            </w:pPr>
            <w:r>
              <w:rPr>
                <w:spacing w:val="-6"/>
              </w:rPr>
              <w:t>单位</w:t>
            </w:r>
          </w:p>
        </w:tc>
        <w:tc>
          <w:tcPr>
            <w:tcW w:w="1862" w:type="dxa"/>
            <w:vAlign w:val="top"/>
          </w:tcPr>
          <w:p w14:paraId="3EDA0C55">
            <w:pPr>
              <w:pStyle w:val="5"/>
              <w:spacing w:before="144" w:line="219" w:lineRule="auto"/>
              <w:ind w:left="703"/>
            </w:pPr>
            <w:r>
              <w:rPr>
                <w:spacing w:val="-6"/>
              </w:rPr>
              <w:t>数量</w:t>
            </w:r>
          </w:p>
        </w:tc>
        <w:tc>
          <w:tcPr>
            <w:tcW w:w="1930" w:type="dxa"/>
            <w:vAlign w:val="top"/>
          </w:tcPr>
          <w:p w14:paraId="4918EAF3">
            <w:pPr>
              <w:pStyle w:val="5"/>
              <w:spacing w:before="144" w:line="218" w:lineRule="auto"/>
              <w:ind w:left="382"/>
            </w:pPr>
            <w:r>
              <w:rPr>
                <w:spacing w:val="-3"/>
              </w:rPr>
              <w:t>单价（元）</w:t>
            </w:r>
          </w:p>
        </w:tc>
        <w:tc>
          <w:tcPr>
            <w:tcW w:w="1982" w:type="dxa"/>
            <w:vAlign w:val="top"/>
          </w:tcPr>
          <w:p w14:paraId="600E565F">
            <w:pPr>
              <w:pStyle w:val="5"/>
              <w:spacing w:before="144" w:line="221" w:lineRule="auto"/>
              <w:ind w:left="775"/>
            </w:pPr>
            <w:r>
              <w:rPr>
                <w:spacing w:val="-8"/>
              </w:rPr>
              <w:t>小计</w:t>
            </w:r>
          </w:p>
        </w:tc>
        <w:tc>
          <w:tcPr>
            <w:tcW w:w="1880" w:type="dxa"/>
            <w:vAlign w:val="top"/>
          </w:tcPr>
          <w:p w14:paraId="0E22F0CF">
            <w:pPr>
              <w:pStyle w:val="5"/>
              <w:spacing w:before="144" w:line="221" w:lineRule="auto"/>
              <w:ind w:left="716"/>
            </w:pPr>
            <w:r>
              <w:rPr>
                <w:spacing w:val="-7"/>
              </w:rPr>
              <w:t>备注</w:t>
            </w:r>
          </w:p>
        </w:tc>
      </w:tr>
      <w:tr w14:paraId="4781A8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532" w:type="dxa"/>
            <w:vAlign w:val="top"/>
          </w:tcPr>
          <w:p w14:paraId="498FD853">
            <w:pPr>
              <w:pStyle w:val="5"/>
              <w:spacing w:before="136" w:line="241" w:lineRule="auto"/>
              <w:ind w:left="734"/>
            </w:pPr>
            <w:r>
              <w:t>1</w:t>
            </w:r>
          </w:p>
        </w:tc>
        <w:tc>
          <w:tcPr>
            <w:tcW w:w="4375" w:type="dxa"/>
            <w:vAlign w:val="top"/>
          </w:tcPr>
          <w:p w14:paraId="09967B20">
            <w:pPr>
              <w:pStyle w:val="5"/>
              <w:spacing w:before="136" w:line="219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1"/>
              </w:rPr>
              <w:t>拆解回收</w:t>
            </w:r>
            <w:r>
              <w:rPr>
                <w:rFonts w:hint="eastAsia"/>
                <w:spacing w:val="-1"/>
                <w:lang w:val="en-US" w:eastAsia="zh-CN"/>
              </w:rPr>
              <w:t>换电站</w:t>
            </w:r>
            <w:r>
              <w:rPr>
                <w:spacing w:val="-1"/>
              </w:rPr>
              <w:t>低压电缆</w:t>
            </w:r>
            <w:r>
              <w:rPr>
                <w:rFonts w:hint="eastAsia"/>
                <w:spacing w:val="-1"/>
                <w:lang w:val="en-US" w:eastAsia="zh-CN"/>
              </w:rPr>
              <w:t>约60米</w:t>
            </w:r>
          </w:p>
        </w:tc>
        <w:tc>
          <w:tcPr>
            <w:tcW w:w="967" w:type="dxa"/>
            <w:vAlign w:val="top"/>
          </w:tcPr>
          <w:p w14:paraId="55AFB58E">
            <w:pPr>
              <w:pStyle w:val="5"/>
              <w:spacing w:before="136" w:line="219" w:lineRule="auto"/>
              <w:ind w:left="372"/>
            </w:pPr>
            <w:r>
              <w:t>米</w:t>
            </w:r>
          </w:p>
        </w:tc>
        <w:tc>
          <w:tcPr>
            <w:tcW w:w="1862" w:type="dxa"/>
            <w:vAlign w:val="top"/>
          </w:tcPr>
          <w:p w14:paraId="3E333A46">
            <w:pPr>
              <w:pStyle w:val="5"/>
              <w:spacing w:before="135"/>
              <w:ind w:left="823"/>
            </w:pPr>
          </w:p>
        </w:tc>
        <w:tc>
          <w:tcPr>
            <w:tcW w:w="1930" w:type="dxa"/>
            <w:vAlign w:val="top"/>
          </w:tcPr>
          <w:p w14:paraId="6D9323E3">
            <w:pPr>
              <w:pStyle w:val="5"/>
              <w:spacing w:before="135"/>
              <w:ind w:left="862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982" w:type="dxa"/>
            <w:vAlign w:val="top"/>
          </w:tcPr>
          <w:p w14:paraId="63C76ADC">
            <w:pPr>
              <w:pStyle w:val="5"/>
              <w:spacing w:before="135"/>
              <w:ind w:left="773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880" w:type="dxa"/>
            <w:vAlign w:val="top"/>
          </w:tcPr>
          <w:p w14:paraId="69CDD6D0">
            <w:pPr>
              <w:rPr>
                <w:rFonts w:ascii="Arial"/>
                <w:sz w:val="21"/>
              </w:rPr>
            </w:pPr>
          </w:p>
        </w:tc>
      </w:tr>
      <w:tr w14:paraId="1A6127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532" w:type="dxa"/>
            <w:vAlign w:val="top"/>
          </w:tcPr>
          <w:p w14:paraId="316FCF46">
            <w:pPr>
              <w:pStyle w:val="5"/>
              <w:spacing w:before="138" w:line="241" w:lineRule="auto"/>
              <w:ind w:left="719"/>
            </w:pPr>
            <w:r>
              <w:t>2</w:t>
            </w:r>
          </w:p>
        </w:tc>
        <w:tc>
          <w:tcPr>
            <w:tcW w:w="4375" w:type="dxa"/>
            <w:vAlign w:val="top"/>
          </w:tcPr>
          <w:p w14:paraId="2FD1DD4C">
            <w:pPr>
              <w:pStyle w:val="5"/>
              <w:spacing w:before="137" w:line="219" w:lineRule="auto"/>
              <w:jc w:val="center"/>
            </w:pPr>
            <w:r>
              <w:rPr>
                <w:spacing w:val="-2"/>
              </w:rPr>
              <w:t>拆解导轨机械部分</w:t>
            </w:r>
          </w:p>
        </w:tc>
        <w:tc>
          <w:tcPr>
            <w:tcW w:w="967" w:type="dxa"/>
            <w:vAlign w:val="top"/>
          </w:tcPr>
          <w:p w14:paraId="4289F6CD">
            <w:pPr>
              <w:pStyle w:val="5"/>
              <w:spacing w:before="139" w:line="221" w:lineRule="auto"/>
              <w:ind w:left="255"/>
            </w:pPr>
            <w:r>
              <w:rPr>
                <w:spacing w:val="-7"/>
              </w:rPr>
              <w:t>工时</w:t>
            </w:r>
          </w:p>
        </w:tc>
        <w:tc>
          <w:tcPr>
            <w:tcW w:w="1862" w:type="dxa"/>
            <w:vAlign w:val="top"/>
          </w:tcPr>
          <w:p w14:paraId="0CC928D5">
            <w:pPr>
              <w:pStyle w:val="5"/>
              <w:spacing w:before="137"/>
              <w:ind w:left="839"/>
            </w:pPr>
          </w:p>
        </w:tc>
        <w:tc>
          <w:tcPr>
            <w:tcW w:w="1930" w:type="dxa"/>
            <w:vAlign w:val="top"/>
          </w:tcPr>
          <w:p w14:paraId="57D2A0C2">
            <w:pPr>
              <w:pStyle w:val="5"/>
              <w:spacing w:before="137"/>
              <w:ind w:left="805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982" w:type="dxa"/>
            <w:vAlign w:val="top"/>
          </w:tcPr>
          <w:p w14:paraId="3F09544F">
            <w:pPr>
              <w:pStyle w:val="5"/>
              <w:spacing w:before="137"/>
              <w:ind w:left="773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880" w:type="dxa"/>
            <w:vAlign w:val="top"/>
          </w:tcPr>
          <w:p w14:paraId="423E25BB">
            <w:pPr>
              <w:rPr>
                <w:rFonts w:ascii="Arial"/>
                <w:sz w:val="21"/>
              </w:rPr>
            </w:pPr>
          </w:p>
        </w:tc>
      </w:tr>
      <w:tr w14:paraId="56F6AB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532" w:type="dxa"/>
            <w:vAlign w:val="top"/>
          </w:tcPr>
          <w:p w14:paraId="4D3D808C">
            <w:pPr>
              <w:pStyle w:val="5"/>
              <w:spacing w:before="139"/>
              <w:ind w:left="721"/>
            </w:pPr>
            <w:r>
              <w:t>3</w:t>
            </w:r>
          </w:p>
        </w:tc>
        <w:tc>
          <w:tcPr>
            <w:tcW w:w="4375" w:type="dxa"/>
            <w:vAlign w:val="top"/>
          </w:tcPr>
          <w:p w14:paraId="5AF400DB">
            <w:pPr>
              <w:pStyle w:val="5"/>
              <w:spacing w:before="140" w:line="219" w:lineRule="auto"/>
              <w:jc w:val="center"/>
            </w:pPr>
            <w:r>
              <w:rPr>
                <w:spacing w:val="-1"/>
              </w:rPr>
              <w:t>拆解电箱内部电路部分</w:t>
            </w:r>
          </w:p>
        </w:tc>
        <w:tc>
          <w:tcPr>
            <w:tcW w:w="967" w:type="dxa"/>
            <w:vAlign w:val="top"/>
          </w:tcPr>
          <w:p w14:paraId="3E86DE7F">
            <w:pPr>
              <w:pStyle w:val="5"/>
              <w:spacing w:before="141" w:line="221" w:lineRule="auto"/>
              <w:ind w:left="255"/>
            </w:pPr>
            <w:r>
              <w:rPr>
                <w:spacing w:val="-7"/>
              </w:rPr>
              <w:t>工时</w:t>
            </w:r>
          </w:p>
        </w:tc>
        <w:tc>
          <w:tcPr>
            <w:tcW w:w="1862" w:type="dxa"/>
            <w:vAlign w:val="top"/>
          </w:tcPr>
          <w:p w14:paraId="79B14AD7">
            <w:pPr>
              <w:pStyle w:val="5"/>
              <w:spacing w:before="139"/>
              <w:ind w:left="839"/>
            </w:pPr>
          </w:p>
        </w:tc>
        <w:tc>
          <w:tcPr>
            <w:tcW w:w="1930" w:type="dxa"/>
            <w:shd w:val="clear" w:color="auto" w:fill="auto"/>
            <w:vAlign w:val="top"/>
          </w:tcPr>
          <w:p w14:paraId="4BACC8C4">
            <w:pPr>
              <w:pStyle w:val="5"/>
              <w:spacing w:before="137"/>
              <w:ind w:left="805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2" w:type="dxa"/>
            <w:shd w:val="clear" w:color="auto" w:fill="auto"/>
            <w:vAlign w:val="top"/>
          </w:tcPr>
          <w:p w14:paraId="08660A5F">
            <w:pPr>
              <w:pStyle w:val="5"/>
              <w:spacing w:before="137"/>
              <w:ind w:left="77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80" w:type="dxa"/>
            <w:vAlign w:val="top"/>
          </w:tcPr>
          <w:p w14:paraId="749C8602">
            <w:pPr>
              <w:rPr>
                <w:rFonts w:ascii="Arial"/>
                <w:sz w:val="21"/>
              </w:rPr>
            </w:pPr>
          </w:p>
        </w:tc>
      </w:tr>
      <w:tr w14:paraId="0627B6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532" w:type="dxa"/>
            <w:vAlign w:val="top"/>
          </w:tcPr>
          <w:p w14:paraId="7F7170D7">
            <w:pPr>
              <w:pStyle w:val="5"/>
              <w:spacing w:before="141" w:line="241" w:lineRule="auto"/>
              <w:ind w:left="715"/>
            </w:pPr>
            <w:r>
              <w:t>4</w:t>
            </w:r>
          </w:p>
        </w:tc>
        <w:tc>
          <w:tcPr>
            <w:tcW w:w="4375" w:type="dxa"/>
            <w:vAlign w:val="top"/>
          </w:tcPr>
          <w:p w14:paraId="323E5A34">
            <w:pPr>
              <w:pStyle w:val="5"/>
              <w:spacing w:before="141" w:line="218" w:lineRule="auto"/>
              <w:jc w:val="center"/>
            </w:pPr>
            <w:r>
              <w:rPr>
                <w:spacing w:val="-1"/>
              </w:rPr>
              <w:t>拆解广告牌分解箱体部分</w:t>
            </w:r>
          </w:p>
        </w:tc>
        <w:tc>
          <w:tcPr>
            <w:tcW w:w="967" w:type="dxa"/>
            <w:vAlign w:val="top"/>
          </w:tcPr>
          <w:p w14:paraId="13316F0F">
            <w:pPr>
              <w:pStyle w:val="5"/>
              <w:spacing w:before="142" w:line="221" w:lineRule="auto"/>
              <w:ind w:left="255"/>
            </w:pPr>
            <w:r>
              <w:rPr>
                <w:spacing w:val="-7"/>
              </w:rPr>
              <w:t>工时</w:t>
            </w:r>
          </w:p>
        </w:tc>
        <w:tc>
          <w:tcPr>
            <w:tcW w:w="1862" w:type="dxa"/>
            <w:vAlign w:val="top"/>
          </w:tcPr>
          <w:p w14:paraId="4501C41E">
            <w:pPr>
              <w:pStyle w:val="5"/>
              <w:spacing w:before="140"/>
              <w:ind w:left="839"/>
            </w:pPr>
          </w:p>
        </w:tc>
        <w:tc>
          <w:tcPr>
            <w:tcW w:w="1930" w:type="dxa"/>
            <w:shd w:val="clear" w:color="auto" w:fill="auto"/>
            <w:vAlign w:val="top"/>
          </w:tcPr>
          <w:p w14:paraId="10DB484D">
            <w:pPr>
              <w:pStyle w:val="5"/>
              <w:spacing w:before="137"/>
              <w:ind w:left="805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2" w:type="dxa"/>
            <w:shd w:val="clear" w:color="auto" w:fill="auto"/>
            <w:vAlign w:val="top"/>
          </w:tcPr>
          <w:p w14:paraId="4ABE47BE">
            <w:pPr>
              <w:pStyle w:val="5"/>
              <w:spacing w:before="137"/>
              <w:ind w:left="77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80" w:type="dxa"/>
            <w:vAlign w:val="top"/>
          </w:tcPr>
          <w:p w14:paraId="7B9E58BA">
            <w:pPr>
              <w:rPr>
                <w:rFonts w:ascii="Arial"/>
                <w:sz w:val="21"/>
              </w:rPr>
            </w:pPr>
          </w:p>
        </w:tc>
      </w:tr>
      <w:tr w14:paraId="1F1E3D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532" w:type="dxa"/>
            <w:vAlign w:val="top"/>
          </w:tcPr>
          <w:p w14:paraId="27FE5678">
            <w:pPr>
              <w:pStyle w:val="5"/>
              <w:spacing w:before="141" w:line="241" w:lineRule="auto"/>
              <w:ind w:left="715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375" w:type="dxa"/>
            <w:shd w:val="clear" w:color="auto" w:fill="auto"/>
            <w:vAlign w:val="top"/>
          </w:tcPr>
          <w:p w14:paraId="3C5F5D56">
            <w:pPr>
              <w:pStyle w:val="5"/>
              <w:spacing w:before="141" w:line="218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pacing w:val="-1"/>
                <w:lang w:val="en-US" w:eastAsia="zh-CN"/>
              </w:rPr>
              <w:t>拆除一台630KVA变压器</w:t>
            </w:r>
          </w:p>
        </w:tc>
        <w:tc>
          <w:tcPr>
            <w:tcW w:w="967" w:type="dxa"/>
            <w:shd w:val="clear" w:color="auto" w:fill="auto"/>
            <w:vAlign w:val="top"/>
          </w:tcPr>
          <w:p w14:paraId="4C6D911E">
            <w:pPr>
              <w:pStyle w:val="5"/>
              <w:spacing w:before="142" w:line="221" w:lineRule="auto"/>
              <w:ind w:firstLine="480" w:firstLineChars="200"/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</w:pPr>
            <w:r>
              <w:t>项</w:t>
            </w:r>
          </w:p>
        </w:tc>
        <w:tc>
          <w:tcPr>
            <w:tcW w:w="1862" w:type="dxa"/>
            <w:shd w:val="clear" w:color="auto" w:fill="auto"/>
            <w:vAlign w:val="top"/>
          </w:tcPr>
          <w:p w14:paraId="52026A43">
            <w:pPr>
              <w:pStyle w:val="5"/>
              <w:spacing w:before="140"/>
              <w:ind w:left="839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30" w:type="dxa"/>
            <w:shd w:val="clear" w:color="auto" w:fill="auto"/>
            <w:vAlign w:val="top"/>
          </w:tcPr>
          <w:p w14:paraId="748D883C">
            <w:pPr>
              <w:pStyle w:val="5"/>
              <w:spacing w:before="137"/>
              <w:ind w:left="80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82" w:type="dxa"/>
            <w:shd w:val="clear" w:color="auto" w:fill="auto"/>
            <w:vAlign w:val="top"/>
          </w:tcPr>
          <w:p w14:paraId="42533B3C">
            <w:pPr>
              <w:pStyle w:val="5"/>
              <w:spacing w:before="137"/>
              <w:ind w:left="77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80" w:type="dxa"/>
            <w:vAlign w:val="top"/>
          </w:tcPr>
          <w:p w14:paraId="59F49F57">
            <w:pPr>
              <w:rPr>
                <w:rFonts w:ascii="Arial"/>
                <w:sz w:val="21"/>
              </w:rPr>
            </w:pPr>
          </w:p>
        </w:tc>
      </w:tr>
      <w:tr w14:paraId="071100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532" w:type="dxa"/>
            <w:vAlign w:val="top"/>
          </w:tcPr>
          <w:p w14:paraId="0CADF492">
            <w:pPr>
              <w:pStyle w:val="5"/>
              <w:spacing w:before="142"/>
              <w:ind w:left="721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4375" w:type="dxa"/>
            <w:vAlign w:val="top"/>
          </w:tcPr>
          <w:p w14:paraId="0550B7DA">
            <w:pPr>
              <w:pStyle w:val="5"/>
              <w:spacing w:before="142" w:line="219" w:lineRule="auto"/>
              <w:jc w:val="center"/>
            </w:pPr>
            <w:r>
              <w:rPr>
                <w:spacing w:val="-2"/>
              </w:rPr>
              <w:t>辅材费用及工具车台班</w:t>
            </w:r>
          </w:p>
        </w:tc>
        <w:tc>
          <w:tcPr>
            <w:tcW w:w="967" w:type="dxa"/>
            <w:vAlign w:val="top"/>
          </w:tcPr>
          <w:p w14:paraId="0DF19CD5">
            <w:pPr>
              <w:pStyle w:val="5"/>
              <w:spacing w:before="143" w:line="220" w:lineRule="auto"/>
              <w:ind w:left="376"/>
            </w:pPr>
            <w:r>
              <w:t>项</w:t>
            </w:r>
          </w:p>
        </w:tc>
        <w:tc>
          <w:tcPr>
            <w:tcW w:w="1862" w:type="dxa"/>
            <w:vAlign w:val="top"/>
          </w:tcPr>
          <w:p w14:paraId="6018F268">
            <w:pPr>
              <w:pStyle w:val="5"/>
              <w:spacing w:before="143" w:line="241" w:lineRule="auto"/>
              <w:ind w:left="899"/>
            </w:pPr>
          </w:p>
        </w:tc>
        <w:tc>
          <w:tcPr>
            <w:tcW w:w="1930" w:type="dxa"/>
            <w:vAlign w:val="top"/>
          </w:tcPr>
          <w:p w14:paraId="5C9C3017">
            <w:pPr>
              <w:pStyle w:val="5"/>
              <w:spacing w:before="142"/>
              <w:ind w:left="758"/>
            </w:pPr>
          </w:p>
        </w:tc>
        <w:tc>
          <w:tcPr>
            <w:tcW w:w="1982" w:type="dxa"/>
            <w:vAlign w:val="top"/>
          </w:tcPr>
          <w:p w14:paraId="55227BD5">
            <w:pPr>
              <w:pStyle w:val="5"/>
              <w:spacing w:before="142"/>
              <w:ind w:left="786"/>
            </w:pPr>
          </w:p>
        </w:tc>
        <w:tc>
          <w:tcPr>
            <w:tcW w:w="1880" w:type="dxa"/>
            <w:vAlign w:val="top"/>
          </w:tcPr>
          <w:p w14:paraId="5EE01238">
            <w:pPr>
              <w:rPr>
                <w:rFonts w:ascii="Arial"/>
                <w:sz w:val="21"/>
              </w:rPr>
            </w:pPr>
          </w:p>
        </w:tc>
      </w:tr>
      <w:tr w14:paraId="0923A7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532" w:type="dxa"/>
            <w:vAlign w:val="top"/>
          </w:tcPr>
          <w:p w14:paraId="5C5E1505">
            <w:pPr>
              <w:pStyle w:val="5"/>
              <w:spacing w:before="144"/>
              <w:ind w:left="718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4375" w:type="dxa"/>
            <w:vAlign w:val="top"/>
          </w:tcPr>
          <w:p w14:paraId="08326E7B">
            <w:pPr>
              <w:pStyle w:val="5"/>
              <w:spacing w:before="144" w:line="219" w:lineRule="auto"/>
              <w:jc w:val="center"/>
            </w:pPr>
            <w:r>
              <w:rPr>
                <w:spacing w:val="-1"/>
              </w:rPr>
              <w:t>吊车费用</w:t>
            </w:r>
          </w:p>
        </w:tc>
        <w:tc>
          <w:tcPr>
            <w:tcW w:w="967" w:type="dxa"/>
            <w:vAlign w:val="top"/>
          </w:tcPr>
          <w:p w14:paraId="602387CB">
            <w:pPr>
              <w:pStyle w:val="5"/>
              <w:spacing w:before="145" w:line="220" w:lineRule="auto"/>
              <w:ind w:left="376"/>
            </w:pPr>
            <w:r>
              <w:t>项</w:t>
            </w:r>
          </w:p>
        </w:tc>
        <w:tc>
          <w:tcPr>
            <w:tcW w:w="1862" w:type="dxa"/>
            <w:vAlign w:val="top"/>
          </w:tcPr>
          <w:p w14:paraId="44AD46AC">
            <w:pPr>
              <w:pStyle w:val="5"/>
              <w:spacing w:before="145" w:line="241" w:lineRule="auto"/>
              <w:ind w:left="899"/>
            </w:pPr>
          </w:p>
        </w:tc>
        <w:tc>
          <w:tcPr>
            <w:tcW w:w="1930" w:type="dxa"/>
            <w:vAlign w:val="top"/>
          </w:tcPr>
          <w:p w14:paraId="41556816">
            <w:pPr>
              <w:pStyle w:val="5"/>
              <w:spacing w:before="144"/>
              <w:ind w:left="746"/>
            </w:pPr>
          </w:p>
        </w:tc>
        <w:tc>
          <w:tcPr>
            <w:tcW w:w="1982" w:type="dxa"/>
            <w:vAlign w:val="top"/>
          </w:tcPr>
          <w:p w14:paraId="1E91C144">
            <w:pPr>
              <w:pStyle w:val="5"/>
              <w:spacing w:before="144"/>
              <w:ind w:left="774"/>
            </w:pPr>
          </w:p>
        </w:tc>
        <w:tc>
          <w:tcPr>
            <w:tcW w:w="1880" w:type="dxa"/>
            <w:vAlign w:val="top"/>
          </w:tcPr>
          <w:p w14:paraId="25DBCCF4">
            <w:pPr>
              <w:rPr>
                <w:rFonts w:ascii="Arial"/>
                <w:sz w:val="21"/>
              </w:rPr>
            </w:pPr>
          </w:p>
        </w:tc>
      </w:tr>
      <w:tr w14:paraId="078B8C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532" w:type="dxa"/>
            <w:vAlign w:val="top"/>
          </w:tcPr>
          <w:p w14:paraId="3F58AC67">
            <w:pPr>
              <w:pStyle w:val="5"/>
              <w:spacing w:before="144"/>
              <w:ind w:left="718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4375" w:type="dxa"/>
            <w:vAlign w:val="top"/>
          </w:tcPr>
          <w:p w14:paraId="6033BD56">
            <w:pPr>
              <w:pStyle w:val="5"/>
              <w:spacing w:before="144" w:line="219" w:lineRule="auto"/>
              <w:jc w:val="center"/>
              <w:rPr>
                <w:rFonts w:hint="default" w:eastAsia="宋体"/>
                <w:spacing w:val="-1"/>
                <w:lang w:val="en-US" w:eastAsia="zh-CN"/>
              </w:rPr>
            </w:pPr>
            <w:r>
              <w:rPr>
                <w:spacing w:val="-1"/>
              </w:rPr>
              <w:t>货车运费</w:t>
            </w:r>
          </w:p>
        </w:tc>
        <w:tc>
          <w:tcPr>
            <w:tcW w:w="967" w:type="dxa"/>
            <w:vAlign w:val="top"/>
          </w:tcPr>
          <w:p w14:paraId="2BA1DF0E">
            <w:pPr>
              <w:pStyle w:val="5"/>
              <w:spacing w:before="145" w:line="220" w:lineRule="auto"/>
              <w:ind w:left="376"/>
            </w:pPr>
            <w:r>
              <w:t>项</w:t>
            </w:r>
          </w:p>
        </w:tc>
        <w:tc>
          <w:tcPr>
            <w:tcW w:w="1862" w:type="dxa"/>
            <w:vAlign w:val="top"/>
          </w:tcPr>
          <w:p w14:paraId="41C6798D">
            <w:pPr>
              <w:pStyle w:val="5"/>
              <w:spacing w:before="145" w:line="241" w:lineRule="auto"/>
              <w:ind w:left="899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930" w:type="dxa"/>
            <w:vAlign w:val="top"/>
          </w:tcPr>
          <w:p w14:paraId="3573DC5C">
            <w:pPr>
              <w:pStyle w:val="5"/>
              <w:spacing w:before="144"/>
              <w:ind w:left="746"/>
            </w:pPr>
          </w:p>
        </w:tc>
        <w:tc>
          <w:tcPr>
            <w:tcW w:w="1982" w:type="dxa"/>
            <w:vAlign w:val="top"/>
          </w:tcPr>
          <w:p w14:paraId="1594F19B">
            <w:pPr>
              <w:pStyle w:val="5"/>
              <w:spacing w:before="144"/>
              <w:ind w:left="774"/>
            </w:pPr>
          </w:p>
        </w:tc>
        <w:tc>
          <w:tcPr>
            <w:tcW w:w="1880" w:type="dxa"/>
            <w:vAlign w:val="top"/>
          </w:tcPr>
          <w:p w14:paraId="04A9CC5A">
            <w:pPr>
              <w:rPr>
                <w:rFonts w:ascii="Arial"/>
                <w:sz w:val="21"/>
              </w:rPr>
            </w:pPr>
          </w:p>
        </w:tc>
      </w:tr>
      <w:tr w14:paraId="15AD09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532" w:type="dxa"/>
            <w:shd w:val="clear"/>
            <w:vAlign w:val="top"/>
          </w:tcPr>
          <w:p w14:paraId="2BD77CB5">
            <w:pPr>
              <w:pStyle w:val="5"/>
              <w:spacing w:before="144"/>
              <w:ind w:left="718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4375" w:type="dxa"/>
            <w:shd w:val="clear"/>
            <w:vAlign w:val="top"/>
          </w:tcPr>
          <w:p w14:paraId="123F9F38">
            <w:pPr>
              <w:pStyle w:val="5"/>
              <w:spacing w:before="144" w:line="21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pacing w:val="-1"/>
                <w:lang w:val="en-US" w:eastAsia="zh-CN"/>
              </w:rPr>
              <w:t>高压停电施工服务费</w:t>
            </w:r>
          </w:p>
        </w:tc>
        <w:tc>
          <w:tcPr>
            <w:tcW w:w="967" w:type="dxa"/>
            <w:vAlign w:val="top"/>
          </w:tcPr>
          <w:p w14:paraId="76E51008">
            <w:pPr>
              <w:pStyle w:val="5"/>
              <w:spacing w:before="145" w:line="220" w:lineRule="auto"/>
              <w:ind w:left="376"/>
            </w:pPr>
            <w:r>
              <w:t>项</w:t>
            </w:r>
            <w:bookmarkStart w:id="0" w:name="_GoBack"/>
            <w:bookmarkEnd w:id="0"/>
          </w:p>
        </w:tc>
        <w:tc>
          <w:tcPr>
            <w:tcW w:w="1862" w:type="dxa"/>
            <w:vAlign w:val="top"/>
          </w:tcPr>
          <w:p w14:paraId="57B4DF55">
            <w:pPr>
              <w:pStyle w:val="5"/>
              <w:spacing w:before="145" w:line="241" w:lineRule="auto"/>
              <w:ind w:left="899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1930" w:type="dxa"/>
            <w:vAlign w:val="top"/>
          </w:tcPr>
          <w:p w14:paraId="27BE04B9">
            <w:pPr>
              <w:pStyle w:val="5"/>
              <w:spacing w:before="144"/>
              <w:ind w:left="746"/>
            </w:pPr>
          </w:p>
        </w:tc>
        <w:tc>
          <w:tcPr>
            <w:tcW w:w="1982" w:type="dxa"/>
            <w:vAlign w:val="top"/>
          </w:tcPr>
          <w:p w14:paraId="072BD199">
            <w:pPr>
              <w:pStyle w:val="5"/>
              <w:spacing w:before="144"/>
              <w:ind w:left="774"/>
            </w:pPr>
          </w:p>
        </w:tc>
        <w:tc>
          <w:tcPr>
            <w:tcW w:w="1880" w:type="dxa"/>
            <w:vAlign w:val="top"/>
          </w:tcPr>
          <w:p w14:paraId="71B5CADB">
            <w:pPr>
              <w:rPr>
                <w:rFonts w:ascii="Arial"/>
                <w:sz w:val="21"/>
              </w:rPr>
            </w:pPr>
          </w:p>
        </w:tc>
      </w:tr>
      <w:tr w14:paraId="282428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1532" w:type="dxa"/>
            <w:vAlign w:val="top"/>
          </w:tcPr>
          <w:p w14:paraId="0BD1755A">
            <w:pPr>
              <w:pStyle w:val="5"/>
              <w:spacing w:before="146" w:line="221" w:lineRule="auto"/>
              <w:ind w:left="537"/>
            </w:pPr>
            <w:r>
              <w:rPr>
                <w:spacing w:val="-6"/>
              </w:rPr>
              <w:t>合计</w:t>
            </w:r>
          </w:p>
        </w:tc>
        <w:tc>
          <w:tcPr>
            <w:tcW w:w="4375" w:type="dxa"/>
            <w:vAlign w:val="top"/>
          </w:tcPr>
          <w:p w14:paraId="5C7E9920">
            <w:pPr>
              <w:rPr>
                <w:rFonts w:ascii="Arial"/>
                <w:sz w:val="21"/>
              </w:rPr>
            </w:pPr>
          </w:p>
        </w:tc>
        <w:tc>
          <w:tcPr>
            <w:tcW w:w="967" w:type="dxa"/>
            <w:vAlign w:val="top"/>
          </w:tcPr>
          <w:p w14:paraId="7FCA8616">
            <w:pPr>
              <w:rPr>
                <w:rFonts w:ascii="Arial"/>
                <w:sz w:val="21"/>
              </w:rPr>
            </w:pPr>
          </w:p>
        </w:tc>
        <w:tc>
          <w:tcPr>
            <w:tcW w:w="1862" w:type="dxa"/>
            <w:vAlign w:val="top"/>
          </w:tcPr>
          <w:p w14:paraId="73FAA6BE">
            <w:pPr>
              <w:rPr>
                <w:rFonts w:ascii="Arial"/>
                <w:sz w:val="21"/>
              </w:rPr>
            </w:pPr>
          </w:p>
        </w:tc>
        <w:tc>
          <w:tcPr>
            <w:tcW w:w="1930" w:type="dxa"/>
            <w:vAlign w:val="top"/>
          </w:tcPr>
          <w:p w14:paraId="0FFAAE5B">
            <w:pPr>
              <w:rPr>
                <w:rFonts w:ascii="Arial"/>
                <w:sz w:val="21"/>
              </w:rPr>
            </w:pPr>
          </w:p>
        </w:tc>
        <w:tc>
          <w:tcPr>
            <w:tcW w:w="1982" w:type="dxa"/>
            <w:vAlign w:val="top"/>
          </w:tcPr>
          <w:p w14:paraId="3367E2DF">
            <w:pPr>
              <w:pStyle w:val="5"/>
              <w:spacing w:before="145"/>
              <w:ind w:left="711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880" w:type="dxa"/>
            <w:vAlign w:val="top"/>
          </w:tcPr>
          <w:p w14:paraId="56191A32">
            <w:pPr>
              <w:rPr>
                <w:rFonts w:ascii="Arial"/>
                <w:sz w:val="21"/>
              </w:rPr>
            </w:pPr>
          </w:p>
        </w:tc>
      </w:tr>
      <w:tr w14:paraId="306DD2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14528" w:type="dxa"/>
            <w:gridSpan w:val="7"/>
            <w:vAlign w:val="top"/>
          </w:tcPr>
          <w:p w14:paraId="3DC82A00">
            <w:pPr>
              <w:pStyle w:val="5"/>
              <w:spacing w:before="128" w:line="218" w:lineRule="auto"/>
              <w:ind w:left="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此报价包含拆解设备、吊运到业主指定位置摆放的劳务费用，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可</w:t>
            </w:r>
            <w:r>
              <w:rPr>
                <w:sz w:val="22"/>
                <w:szCs w:val="22"/>
              </w:rPr>
              <w:t>不安装</w:t>
            </w:r>
            <w:r>
              <w:rPr>
                <w:spacing w:val="-1"/>
                <w:sz w:val="22"/>
                <w:szCs w:val="22"/>
              </w:rPr>
              <w:t>。</w:t>
            </w:r>
          </w:p>
          <w:p w14:paraId="4BBFE820">
            <w:pPr>
              <w:pStyle w:val="5"/>
              <w:spacing w:before="10" w:line="219" w:lineRule="auto"/>
              <w:ind w:left="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线路拆解过程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有</w:t>
            </w:r>
            <w:r>
              <w:rPr>
                <w:sz w:val="22"/>
                <w:szCs w:val="22"/>
              </w:rPr>
              <w:t>厂家技术工程师指导下操作，尽量抽出原有线缆</w:t>
            </w:r>
            <w:r>
              <w:rPr>
                <w:spacing w:val="-1"/>
                <w:sz w:val="22"/>
                <w:szCs w:val="22"/>
              </w:rPr>
              <w:t>。</w:t>
            </w:r>
          </w:p>
        </w:tc>
      </w:tr>
    </w:tbl>
    <w:p w14:paraId="58CC0987">
      <w:pPr>
        <w:rPr>
          <w:rFonts w:ascii="Arial"/>
          <w:sz w:val="21"/>
        </w:rPr>
      </w:pPr>
    </w:p>
    <w:sectPr>
      <w:pgSz w:w="16837" w:h="11905"/>
      <w:pgMar w:top="1011" w:right="1223" w:bottom="0" w:left="107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6164DA7"/>
    <w:rsid w:val="2B18374D"/>
    <w:rsid w:val="5B5F6A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194</Words>
  <Characters>200</Characters>
  <TotalTime>5</TotalTime>
  <ScaleCrop>false</ScaleCrop>
  <LinksUpToDate>false</LinksUpToDate>
  <CharactersWithSpaces>200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2025-08-07T16:43:00Z</dcterms:created>
  <dc:creator>DT</dc:creator>
  <cp:lastModifiedBy>雨寂</cp:lastModifiedBy>
  <cp:lastPrinted>2025-08-08T00:40:00Z</cp:lastPrinted>
  <dcterms:modified xsi:type="dcterms:W3CDTF">2025-09-17T12:19:10Z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2025-08-08T08:35:15Z</vt:filetime>
  </property>
  <property fmtid="{D5CDD505-2E9C-101B-9397-08002B2CF9AE}" pid="4" name="KSOTemplateDocerSaveRecord">
    <vt:lpwstr>eyJoZGlkIjoiYWVkM2ZiZTQ0Yzg1NGNjMmZhNjhkMTM0NjViMmEyMzMiLCJ1c2VySWQiOiIyNDUzMDI5NDUifQ==</vt:lpwstr>
  </property>
  <property fmtid="{D5CDD505-2E9C-101B-9397-08002B2CF9AE}" pid="5" name="KSOProductBuildVer">
    <vt:lpwstr>2052-12.1.0.22529</vt:lpwstr>
  </property>
  <property fmtid="{D5CDD505-2E9C-101B-9397-08002B2CF9AE}" pid="6" name="ICV">
    <vt:lpwstr>81B620FF958D4A6394769D4803736EC6_12</vt:lpwstr>
  </property>
</Properties>
</file>