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技术</w:t>
      </w:r>
      <w:r>
        <w:rPr>
          <w:rFonts w:hint="eastAsia"/>
          <w:lang w:val="en-US" w:eastAsia="zh-CN"/>
        </w:rPr>
        <w:t>要求</w:t>
      </w:r>
      <w:r>
        <w:rPr>
          <w:rFonts w:hint="eastAsia"/>
          <w:lang w:eastAsia="zh-CN"/>
        </w:rPr>
        <w:t>：</w:t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t>1.</w:t>
      </w:r>
      <w:r>
        <w:rPr>
          <w:rFonts w:hint="eastAsia"/>
          <w:lang w:val="en-US" w:eastAsia="zh-CN"/>
        </w:rPr>
        <w:t>自动回收电缆盘</w:t>
      </w:r>
      <w:r>
        <w:rPr>
          <w:rFonts w:hint="eastAsia"/>
          <w:lang w:eastAsia="zh-CN"/>
        </w:rPr>
        <w:t>:</w:t>
      </w:r>
    </w:p>
    <w:p>
      <w:pPr>
        <w:pStyle w:val="7"/>
        <w:numPr>
          <w:ilvl w:val="0"/>
          <w:numId w:val="1"/>
        </w:numPr>
      </w:pPr>
      <w:r>
        <w:rPr>
          <w:rFonts w:hint="eastAsia"/>
          <w:szCs w:val="21"/>
          <w:lang w:val="en-US" w:eastAsia="zh-CN"/>
        </w:rPr>
        <w:t>材质：铝合金</w:t>
      </w:r>
    </w:p>
    <w:p>
      <w:pPr>
        <w:pStyle w:val="7"/>
        <w:numPr>
          <w:ilvl w:val="0"/>
          <w:numId w:val="1"/>
        </w:numPr>
      </w:pPr>
      <w:r>
        <w:rPr>
          <w:rFonts w:hint="eastAsia"/>
          <w:szCs w:val="21"/>
          <w:lang w:val="en-US" w:eastAsia="zh-CN"/>
        </w:rPr>
        <w:t>表面做防氧化处理</w:t>
      </w:r>
    </w:p>
    <w:p>
      <w:pPr>
        <w:pStyle w:val="7"/>
        <w:numPr>
          <w:ilvl w:val="0"/>
          <w:numId w:val="1"/>
        </w:numPr>
      </w:pPr>
      <w:r>
        <w:rPr>
          <w:rFonts w:hint="eastAsia"/>
        </w:rPr>
        <w:t>可实现</w:t>
      </w:r>
      <w:r>
        <w:rPr>
          <w:rFonts w:hint="eastAsia"/>
          <w:lang w:val="en-US" w:eastAsia="zh-CN"/>
        </w:rPr>
        <w:t>直径14-20mm的4根</w:t>
      </w:r>
      <w:r>
        <w:rPr>
          <w:rFonts w:hint="eastAsia"/>
        </w:rPr>
        <w:t>电缆</w:t>
      </w:r>
      <w:r>
        <w:rPr>
          <w:rFonts w:hint="eastAsia"/>
          <w:lang w:val="en-US" w:eastAsia="zh-CN"/>
        </w:rPr>
        <w:t>同时</w:t>
      </w:r>
      <w:r>
        <w:rPr>
          <w:rFonts w:hint="eastAsia"/>
        </w:rPr>
        <w:t>收纳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采用</w:t>
      </w:r>
      <w:r>
        <w:rPr>
          <w:rFonts w:hint="default"/>
        </w:rPr>
        <w:t>涡卷弹簧作为动力源，在电缆被拉动后提供均匀的回收力矩，实现平稳自动缩回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通过</w:t>
      </w:r>
      <w:r>
        <w:rPr>
          <w:rFonts w:hint="eastAsia"/>
        </w:rPr>
        <w:t>双侧钢珠轴承降低旋转时的摩擦力，使电缆拉伸和回收过程更加顺滑</w:t>
      </w:r>
    </w:p>
    <w:p>
      <w:pPr>
        <w:pStyle w:val="7"/>
        <w:numPr>
          <w:ilvl w:val="0"/>
          <w:numId w:val="1"/>
        </w:numPr>
      </w:pPr>
      <w:r>
        <w:rPr>
          <w:rFonts w:hint="default"/>
        </w:rPr>
        <w:t>通过特殊设计的排线器确保电缆在卷绕时保持整齐排列</w:t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  <w:lang w:val="en-US" w:eastAsia="zh-CN"/>
        </w:rPr>
        <w:t>升降滑块</w:t>
      </w:r>
      <w:r>
        <w:rPr>
          <w:rFonts w:hint="eastAsia"/>
          <w:lang w:eastAsia="zh-CN"/>
        </w:rPr>
        <w:t>: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规格大小</w:t>
      </w:r>
      <w:r>
        <w:t xml:space="preserve">: </w:t>
      </w:r>
      <w:r>
        <w:rPr>
          <w:rFonts w:hint="eastAsia" w:ascii="宋体" w:hAnsi="宋体" w:cs="宋体"/>
          <w:kern w:val="0"/>
          <w:sz w:val="21"/>
          <w:szCs w:val="21"/>
          <w:lang w:val="en-US" w:eastAsia="zh-CN" w:bidi="ar"/>
        </w:rPr>
        <w:t>10</w:t>
      </w:r>
      <w:r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  <w:t>0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mm</w:t>
      </w:r>
      <w:r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  <w:t>*</w:t>
      </w:r>
      <w:r>
        <w:rPr>
          <w:rFonts w:hint="eastAsia" w:ascii="宋体" w:hAnsi="宋体" w:cs="宋体"/>
          <w:kern w:val="0"/>
          <w:sz w:val="21"/>
          <w:szCs w:val="21"/>
          <w:lang w:val="en-US" w:eastAsia="zh-CN" w:bidi="ar"/>
        </w:rPr>
        <w:t>100mm</w:t>
      </w:r>
      <w:r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  <w:t>*</w:t>
      </w:r>
      <w:r>
        <w:rPr>
          <w:rFonts w:hint="eastAsia" w:ascii="宋体" w:hAnsi="宋体" w:cs="宋体"/>
          <w:kern w:val="0"/>
          <w:sz w:val="21"/>
          <w:szCs w:val="21"/>
          <w:lang w:val="en-US" w:eastAsia="zh-CN" w:bidi="ar"/>
        </w:rPr>
        <w:t>1</w:t>
      </w:r>
      <w:r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  <w:t>20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"/>
        </w:rPr>
        <w:t>mm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材质</w:t>
      </w:r>
      <w:r>
        <w:t xml:space="preserve">: </w:t>
      </w:r>
      <w:r>
        <w:rPr>
          <w:rFonts w:hint="eastAsia"/>
          <w:lang w:val="en-US" w:eastAsia="zh-CN"/>
        </w:rPr>
        <w:t>6061铝合金+铜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滑动方式</w:t>
      </w:r>
      <w:r>
        <w:t xml:space="preserve">: </w:t>
      </w:r>
      <w:r>
        <w:rPr>
          <w:rFonts w:hint="eastAsia"/>
          <w:lang w:val="en-US" w:eastAsia="zh-CN"/>
        </w:rPr>
        <w:t>螺纹，并做润滑处理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可固定自动化终端，同时满足承受其重量的力学要求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上升与下降滑动过程中顺畅无卡顿</w:t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.</w:t>
      </w:r>
      <w:r>
        <w:rPr>
          <w:rFonts w:hint="default"/>
          <w:lang w:val="en-US" w:eastAsia="zh-CN"/>
        </w:rPr>
        <w:t>升降支撑架</w:t>
      </w:r>
      <w:r>
        <w:rPr>
          <w:rFonts w:hint="eastAsia"/>
          <w:lang w:eastAsia="zh-CN"/>
        </w:rPr>
        <w:t>: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规格</w:t>
      </w:r>
      <w:r>
        <w:t xml:space="preserve">: </w:t>
      </w:r>
      <w:r>
        <w:rPr>
          <w:rFonts w:hint="eastAsia"/>
          <w:lang w:val="en-US" w:eastAsia="zh-CN"/>
        </w:rPr>
        <w:t>60mm*60mm*壁厚3mm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材质</w:t>
      </w:r>
      <w:r>
        <w:t xml:space="preserve">: </w:t>
      </w:r>
      <w:r>
        <w:rPr>
          <w:rFonts w:hint="eastAsia"/>
          <w:lang w:val="en-US" w:eastAsia="zh-CN"/>
        </w:rPr>
        <w:t>6061铝合金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承重</w:t>
      </w:r>
      <w:r>
        <w:t xml:space="preserve">: </w:t>
      </w:r>
      <w:r>
        <w:rPr>
          <w:rFonts w:hint="eastAsia"/>
          <w:lang w:val="en-US" w:eastAsia="zh-CN"/>
        </w:rPr>
        <w:t>65kg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框架</w:t>
      </w:r>
      <w:r>
        <w:t>: 矩形</w:t>
      </w:r>
    </w:p>
    <w:p>
      <w:pPr>
        <w:pStyle w:val="7"/>
        <w:numPr>
          <w:ilvl w:val="0"/>
          <w:numId w:val="1"/>
        </w:numPr>
      </w:pPr>
      <w:r>
        <w:t xml:space="preserve">外框尺寸: </w:t>
      </w:r>
      <w:r>
        <w:rPr>
          <w:rFonts w:hint="eastAsia"/>
          <w:lang w:val="en-US" w:eastAsia="zh-CN"/>
        </w:rPr>
        <w:t>长度*宽度*厚度1200</w:t>
      </w:r>
      <w:r>
        <w:t xml:space="preserve"> × </w:t>
      </w:r>
      <w:r>
        <w:rPr>
          <w:rFonts w:hint="eastAsia"/>
          <w:lang w:val="en-US" w:eastAsia="zh-CN"/>
        </w:rPr>
        <w:t>350</w:t>
      </w:r>
      <w:r>
        <w:t xml:space="preserve">× </w:t>
      </w:r>
      <w:r>
        <w:rPr>
          <w:rFonts w:hint="eastAsia"/>
          <w:lang w:val="en-US" w:eastAsia="zh-CN"/>
        </w:rPr>
        <w:t>120</w:t>
      </w:r>
      <w:r>
        <w:t>mm</w:t>
      </w:r>
    </w:p>
    <w:p>
      <w:pPr>
        <w:pStyle w:val="7"/>
        <w:numPr>
          <w:ilvl w:val="0"/>
          <w:numId w:val="1"/>
        </w:numPr>
      </w:pPr>
      <w:r>
        <w:rPr>
          <w:rFonts w:hint="eastAsia"/>
          <w:lang w:val="en-US" w:eastAsia="zh-CN"/>
        </w:rPr>
        <w:t>拼装方式：螺杆拼接</w:t>
      </w:r>
    </w:p>
    <w:p>
      <w:pPr>
        <w:pStyle w:val="2"/>
        <w:rPr>
          <w:rFonts w:hint="eastAsia"/>
          <w:lang w:eastAsia="zh-CN"/>
        </w:rPr>
      </w:pPr>
      <w:bookmarkStart w:id="0" w:name="驱动电路板"/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  <w:lang w:val="en-US" w:eastAsia="zh-CN"/>
        </w:rPr>
        <w:t>摇柄</w:t>
      </w:r>
      <w:r>
        <w:rPr>
          <w:rFonts w:hint="eastAsia"/>
          <w:lang w:eastAsia="zh-CN"/>
        </w:rPr>
        <w:t>:</w:t>
      </w:r>
    </w:p>
    <w:p>
      <w:pPr>
        <w:pStyle w:val="7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材质: 铝合金材质，</w:t>
      </w:r>
    </w:p>
    <w:p>
      <w:pPr>
        <w:pStyle w:val="7"/>
        <w:numPr>
          <w:ilvl w:val="0"/>
          <w:numId w:val="1"/>
        </w:numPr>
        <w:rPr>
          <w:lang w:eastAsia="zh-CN"/>
        </w:rPr>
      </w:pPr>
      <w:r>
        <w:rPr>
          <w:rFonts w:hint="eastAsia"/>
          <w:lang w:val="en-US" w:eastAsia="zh-CN"/>
        </w:rPr>
        <w:t>表面：手柄处做防滑处理</w:t>
      </w:r>
    </w:p>
    <w:p>
      <w:pPr>
        <w:pStyle w:val="7"/>
        <w:numPr>
          <w:ilvl w:val="0"/>
          <w:numId w:val="1"/>
        </w:numPr>
        <w:rPr>
          <w:rFonts w:hint="eastAsia"/>
          <w:lang w:eastAsia="zh-CN"/>
        </w:rPr>
      </w:pPr>
      <w:r>
        <w:rPr>
          <w:lang w:eastAsia="zh-CN"/>
        </w:rPr>
        <w:t xml:space="preserve">结构: </w:t>
      </w:r>
      <w:r>
        <w:rPr>
          <w:rFonts w:hint="eastAsia"/>
          <w:lang w:val="en-US" w:eastAsia="zh-CN"/>
        </w:rPr>
        <w:t>符合人体工程学，操作简单、省力</w:t>
      </w:r>
    </w:p>
    <w:p>
      <w:pPr>
        <w:pStyle w:val="7"/>
        <w:numPr>
          <w:ilvl w:val="0"/>
          <w:numId w:val="1"/>
        </w:numPr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设计有止锁结构，只有专业人员才可解锁操作；</w:t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  <w:lang w:val="en-US" w:eastAsia="zh-CN"/>
        </w:rPr>
        <w:t>传动轴</w:t>
      </w:r>
      <w:r>
        <w:rPr>
          <w:rFonts w:hint="eastAsia"/>
          <w:lang w:eastAsia="zh-CN"/>
        </w:rPr>
        <w:t>:</w:t>
      </w:r>
    </w:p>
    <w:p>
      <w:pPr>
        <w:pStyle w:val="7"/>
        <w:numPr>
          <w:ilvl w:val="0"/>
          <w:numId w:val="1"/>
        </w:num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传动方式：螺纹传动</w:t>
      </w:r>
    </w:p>
    <w:p>
      <w:pPr>
        <w:pStyle w:val="7"/>
        <w:numPr>
          <w:ilvl w:val="0"/>
          <w:numId w:val="1"/>
        </w:num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螺纹规格: M20*4</w:t>
      </w:r>
    </w:p>
    <w:p>
      <w:pPr>
        <w:pStyle w:val="7"/>
        <w:numPr>
          <w:ilvl w:val="0"/>
          <w:numId w:val="1"/>
        </w:num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牙型角: T型螺杆</w:t>
      </w:r>
    </w:p>
    <w:p>
      <w:pPr>
        <w:pStyle w:val="7"/>
        <w:numPr>
          <w:ilvl w:val="0"/>
          <w:numId w:val="1"/>
        </w:num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材质: 不锈钢</w:t>
      </w:r>
    </w:p>
    <w:p>
      <w:pPr>
        <w:pStyle w:val="7"/>
        <w:numPr>
          <w:ilvl w:val="0"/>
          <w:numId w:val="1"/>
        </w:num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工作高度</w:t>
      </w:r>
      <w:r>
        <w:rPr>
          <w:rFonts w:hint="default"/>
          <w:szCs w:val="21"/>
          <w:lang w:val="en-US" w:eastAsia="zh-CN"/>
        </w:rPr>
        <w:t> </w:t>
      </w:r>
      <w:r>
        <w:rPr>
          <w:rFonts w:hint="eastAsia"/>
          <w:szCs w:val="21"/>
          <w:lang w:val="en-US" w:eastAsia="zh-CN"/>
        </w:rPr>
        <w:t>: 1000mm。</w:t>
      </w:r>
    </w:p>
    <w:p>
      <w:pPr>
        <w:pStyle w:val="7"/>
        <w:numPr>
          <w:ilvl w:val="0"/>
          <w:numId w:val="1"/>
        </w:num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承受拉力:188.41kN。</w:t>
      </w:r>
    </w:p>
    <w:p>
      <w:pPr>
        <w:pStyle w:val="7"/>
        <w:numPr>
          <w:ilvl w:val="0"/>
          <w:numId w:val="1"/>
        </w:numPr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表面粗糙度：Ra 0.8~3.2 μm</w:t>
      </w:r>
    </w:p>
    <w:bookmarkEnd w:id="0"/>
    <w:p>
      <w:pPr>
        <w:pStyle w:val="2"/>
        <w:rPr>
          <w:rFonts w:hint="eastAsia"/>
          <w:lang w:eastAsia="zh-CN"/>
        </w:rPr>
      </w:pPr>
      <w:bookmarkStart w:id="1" w:name="线材"/>
      <w:r>
        <w:rPr>
          <w:rFonts w:hint="eastAsia"/>
          <w:lang w:val="en-US" w:eastAsia="zh-CN"/>
        </w:rPr>
        <w:t>6</w:t>
      </w:r>
      <w:r>
        <w:rPr>
          <w:rFonts w:hint="eastAsia"/>
          <w:lang w:eastAsia="zh-CN"/>
        </w:rPr>
        <w:t>.</w:t>
      </w:r>
      <w:r>
        <w:rPr>
          <w:rFonts w:hint="eastAsia"/>
          <w:lang w:val="en-US" w:eastAsia="zh-CN"/>
        </w:rPr>
        <w:t>抱箍</w:t>
      </w:r>
      <w:r>
        <w:rPr>
          <w:rFonts w:hint="eastAsia"/>
          <w:lang w:eastAsia="zh-CN"/>
        </w:rPr>
        <w:t>:</w:t>
      </w:r>
    </w:p>
    <w:p>
      <w:pPr>
        <w:pStyle w:val="7"/>
        <w:numPr>
          <w:ilvl w:val="0"/>
          <w:numId w:val="1"/>
        </w:numPr>
        <w:rPr>
          <w:lang w:eastAsia="zh-CN"/>
        </w:rPr>
      </w:pPr>
      <w:r>
        <w:rPr>
          <w:rFonts w:hint="eastAsia"/>
          <w:lang w:val="en-US" w:eastAsia="zh-CN"/>
        </w:rPr>
        <w:t>材质：45#钢材</w:t>
      </w:r>
    </w:p>
    <w:p>
      <w:pPr>
        <w:pStyle w:val="7"/>
        <w:numPr>
          <w:ilvl w:val="0"/>
          <w:numId w:val="1"/>
        </w:numPr>
        <w:rPr>
          <w:lang w:eastAsia="zh-CN"/>
        </w:rPr>
      </w:pPr>
      <w:r>
        <w:rPr>
          <w:rFonts w:hint="eastAsia"/>
          <w:lang w:val="en-US" w:eastAsia="zh-CN"/>
        </w:rPr>
        <w:t>表面处：热镀锌</w:t>
      </w:r>
    </w:p>
    <w:bookmarkEnd w:id="1"/>
    <w:p>
      <w:pPr>
        <w:pStyle w:val="7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高压锻造丝扣均匀不滑牙</w:t>
      </w:r>
    </w:p>
    <w:p>
      <w:pPr>
        <w:pStyle w:val="7"/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同时适用水泥电杆和铁塔两种安装使用工况</w:t>
      </w: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</w:p>
    <w:p>
      <w:pPr>
        <w:pStyle w:val="7"/>
        <w:numPr>
          <w:numId w:val="0"/>
        </w:numPr>
        <w:spacing w:before="36" w:after="36"/>
        <w:rPr>
          <w:rFonts w:hint="eastAsia" w:asciiTheme="majorHAnsi" w:hAnsiTheme="majorHAnsi" w:eastAsiaTheme="majorEastAsia" w:cstheme="majorBidi"/>
          <w:b/>
          <w:bCs/>
          <w:color w:val="5B9BD5" w:themeColor="accent1"/>
          <w:sz w:val="28"/>
          <w:szCs w:val="28"/>
          <w:lang w:val="en-US" w:eastAsia="zh-CN" w:bidi="ar-SA"/>
          <w14:textFill>
            <w14:solidFill>
              <w14:schemeClr w14:val="accent1"/>
            </w14:solidFill>
          </w14:textFill>
        </w:rPr>
      </w:pPr>
      <w:r>
        <w:rPr>
          <w:rFonts w:hint="eastAsia" w:asciiTheme="majorHAnsi" w:hAnsiTheme="majorHAnsi" w:eastAsiaTheme="majorEastAsia" w:cstheme="majorBidi"/>
          <w:b/>
          <w:bCs/>
          <w:color w:val="5B9BD5" w:themeColor="accent1"/>
          <w:sz w:val="28"/>
          <w:szCs w:val="28"/>
          <w:lang w:val="en-US" w:eastAsia="zh-CN" w:bidi="ar-SA"/>
          <w14:textFill>
            <w14:solidFill>
              <w14:schemeClr w14:val="accent1"/>
            </w14:solidFill>
          </w14:textFill>
        </w:rPr>
        <w:t>特别说明：</w:t>
      </w: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供应商如不能按质按时供货，供电局供应链服务中心将对供应商采取相应的处罚</w:t>
      </w: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供应商需提交的证明文件:</w:t>
      </w: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1、供应商营业执照（供应商经营范围需包括电力设备器材及模具生产加工、电力金具制造）;</w:t>
      </w: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2、5年及以上同类项目业绩经验，须提供项目合同、成交通知书或发票任意一样的资料复印件/扫描件。</w:t>
      </w:r>
    </w:p>
    <w:p>
      <w:pPr>
        <w:pStyle w:val="7"/>
        <w:numPr>
          <w:ilvl w:val="0"/>
          <w:numId w:val="0"/>
        </w:numPr>
        <w:spacing w:before="36" w:after="36"/>
        <w:rPr>
          <w:rFonts w:hint="eastAsia" w:asciiTheme="majorHAnsi" w:hAnsiTheme="majorHAnsi" w:eastAsiaTheme="majorEastAsia" w:cstheme="majorBidi"/>
          <w:b/>
          <w:bCs/>
          <w:color w:val="5B9BD5" w:themeColor="accent1"/>
          <w:sz w:val="28"/>
          <w:szCs w:val="28"/>
          <w:lang w:val="en-US" w:eastAsia="zh-CN" w:bidi="ar-SA"/>
          <w14:textFill>
            <w14:solidFill>
              <w14:schemeClr w14:val="accent1"/>
            </w14:solidFill>
          </w14:textFill>
        </w:rPr>
      </w:pPr>
    </w:p>
    <w:p>
      <w:pPr>
        <w:pStyle w:val="7"/>
        <w:numPr>
          <w:ilvl w:val="0"/>
          <w:numId w:val="0"/>
        </w:numPr>
        <w:spacing w:before="36" w:after="36"/>
        <w:rPr>
          <w:rFonts w:hint="eastAsia" w:asciiTheme="majorHAnsi" w:hAnsiTheme="majorHAnsi" w:eastAsiaTheme="majorEastAsia" w:cstheme="majorBidi"/>
          <w:b/>
          <w:bCs/>
          <w:color w:val="5B9BD5" w:themeColor="accent1"/>
          <w:sz w:val="28"/>
          <w:szCs w:val="28"/>
          <w:lang w:val="en-US" w:eastAsia="zh-CN" w:bidi="ar-SA"/>
          <w14:textFill>
            <w14:solidFill>
              <w14:schemeClr w14:val="accent1"/>
            </w14:solidFill>
          </w14:textFill>
        </w:rPr>
      </w:pPr>
      <w:r>
        <w:rPr>
          <w:rFonts w:hint="eastAsia" w:asciiTheme="majorHAnsi" w:hAnsiTheme="majorHAnsi" w:eastAsiaTheme="majorEastAsia" w:cstheme="majorBidi"/>
          <w:b/>
          <w:bCs/>
          <w:color w:val="5B9BD5" w:themeColor="accent1"/>
          <w:sz w:val="28"/>
          <w:szCs w:val="28"/>
          <w:lang w:val="en-US" w:eastAsia="zh-CN" w:bidi="ar-SA"/>
          <w14:textFill>
            <w14:solidFill>
              <w14:schemeClr w14:val="accent1"/>
            </w14:solidFill>
          </w14:textFill>
        </w:rPr>
        <w:t>其他配合需求：</w:t>
      </w: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1、供应商须承诺至少安排一人专职与甲方对接跟进项目工作，并配合项目后期开展试点应用工作；</w:t>
      </w: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2、供应商需配合完成项目相关技术资料编写，包含但不限于整套加工设计图纸、技术总结报告、项目验收资料等；</w:t>
      </w:r>
    </w:p>
    <w:p>
      <w:pPr>
        <w:pStyle w:val="7"/>
        <w:numPr>
          <w:numId w:val="0"/>
        </w:numPr>
        <w:spacing w:before="36" w:after="3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3、供应商配合甲方至少完成1项发明专利技术交底书、并申请受理；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A991"/>
    <w:multiLevelType w:val="multilevel"/>
    <w:tmpl w:val="0000A991"/>
    <w:lvl w:ilvl="0" w:tentative="0">
      <w:start w:val="0"/>
      <w:numFmt w:val="bullet"/>
      <w:lvlText w:val="•"/>
      <w:lvlJc w:val="left"/>
      <w:pPr>
        <w:ind w:left="720" w:hanging="480"/>
      </w:pPr>
    </w:lvl>
    <w:lvl w:ilvl="1" w:tentative="0">
      <w:start w:val="0"/>
      <w:numFmt w:val="bullet"/>
      <w:lvlText w:val="–"/>
      <w:lvlJc w:val="left"/>
      <w:pPr>
        <w:ind w:left="1440" w:hanging="480"/>
      </w:pPr>
    </w:lvl>
    <w:lvl w:ilvl="2" w:tentative="0">
      <w:start w:val="0"/>
      <w:numFmt w:val="bullet"/>
      <w:lvlText w:val="•"/>
      <w:lvlJc w:val="left"/>
      <w:pPr>
        <w:ind w:left="2160" w:hanging="480"/>
      </w:pPr>
    </w:lvl>
    <w:lvl w:ilvl="3" w:tentative="0">
      <w:start w:val="0"/>
      <w:numFmt w:val="bullet"/>
      <w:lvlText w:val="–"/>
      <w:lvlJc w:val="left"/>
      <w:pPr>
        <w:ind w:left="2880" w:hanging="480"/>
      </w:pPr>
    </w:lvl>
    <w:lvl w:ilvl="4" w:tentative="0">
      <w:start w:val="0"/>
      <w:numFmt w:val="bullet"/>
      <w:lvlText w:val="•"/>
      <w:lvlJc w:val="left"/>
      <w:pPr>
        <w:ind w:left="3600" w:hanging="480"/>
      </w:pPr>
    </w:lvl>
    <w:lvl w:ilvl="5" w:tentative="0">
      <w:start w:val="0"/>
      <w:numFmt w:val="bullet"/>
      <w:lvlText w:val="–"/>
      <w:lvlJc w:val="left"/>
      <w:pPr>
        <w:ind w:left="4320" w:hanging="480"/>
      </w:pPr>
    </w:lvl>
    <w:lvl w:ilvl="6" w:tentative="0">
      <w:start w:val="0"/>
      <w:numFmt w:val="bullet"/>
      <w:lvlText w:val="•"/>
      <w:lvlJc w:val="left"/>
      <w:pPr>
        <w:ind w:left="5040" w:hanging="480"/>
      </w:pPr>
    </w:lvl>
    <w:lvl w:ilvl="7" w:tentative="0">
      <w:start w:val="0"/>
      <w:numFmt w:val="bullet"/>
      <w:lvlText w:val="–"/>
      <w:lvlJc w:val="left"/>
      <w:pPr>
        <w:ind w:left="5760" w:hanging="480"/>
      </w:pPr>
    </w:lvl>
    <w:lvl w:ilvl="8" w:tentative="0">
      <w:start w:val="0"/>
      <w:numFmt w:val="bullet"/>
      <w:lvlText w:val="•"/>
      <w:lvlJc w:val="left"/>
      <w:pPr>
        <w:ind w:left="64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745D84"/>
    <w:rsid w:val="00013654"/>
    <w:rsid w:val="01850D31"/>
    <w:rsid w:val="025832D3"/>
    <w:rsid w:val="027D0F8C"/>
    <w:rsid w:val="02BA21E0"/>
    <w:rsid w:val="02E132C9"/>
    <w:rsid w:val="02F53218"/>
    <w:rsid w:val="033E4BBF"/>
    <w:rsid w:val="03653EFA"/>
    <w:rsid w:val="056D353A"/>
    <w:rsid w:val="06B879E3"/>
    <w:rsid w:val="06F3181D"/>
    <w:rsid w:val="08D00067"/>
    <w:rsid w:val="08D538D0"/>
    <w:rsid w:val="08E27D9B"/>
    <w:rsid w:val="09532A47"/>
    <w:rsid w:val="09554A11"/>
    <w:rsid w:val="09BC4A90"/>
    <w:rsid w:val="0A9E7CF1"/>
    <w:rsid w:val="0B0C7351"/>
    <w:rsid w:val="0D570D57"/>
    <w:rsid w:val="0D58687D"/>
    <w:rsid w:val="0E15039F"/>
    <w:rsid w:val="0EFB1BB6"/>
    <w:rsid w:val="121D3BF2"/>
    <w:rsid w:val="12F928B1"/>
    <w:rsid w:val="14A979BF"/>
    <w:rsid w:val="17A4103D"/>
    <w:rsid w:val="17FF2717"/>
    <w:rsid w:val="1A8E1B30"/>
    <w:rsid w:val="1BFE4A94"/>
    <w:rsid w:val="1D2D5631"/>
    <w:rsid w:val="1D5D57EA"/>
    <w:rsid w:val="1D9D1EB5"/>
    <w:rsid w:val="1DE008F5"/>
    <w:rsid w:val="1DE457A7"/>
    <w:rsid w:val="1E256308"/>
    <w:rsid w:val="1E5F5CBE"/>
    <w:rsid w:val="1E761259"/>
    <w:rsid w:val="1EA77665"/>
    <w:rsid w:val="1F7E6617"/>
    <w:rsid w:val="1FE87F35"/>
    <w:rsid w:val="21935C7E"/>
    <w:rsid w:val="220B3E17"/>
    <w:rsid w:val="224F6049"/>
    <w:rsid w:val="22CF718A"/>
    <w:rsid w:val="22D24584"/>
    <w:rsid w:val="23F104D6"/>
    <w:rsid w:val="248E485D"/>
    <w:rsid w:val="255B2F57"/>
    <w:rsid w:val="25CD454E"/>
    <w:rsid w:val="264659B5"/>
    <w:rsid w:val="26E973C6"/>
    <w:rsid w:val="27286E69"/>
    <w:rsid w:val="28215273"/>
    <w:rsid w:val="28697739"/>
    <w:rsid w:val="29600B3C"/>
    <w:rsid w:val="296323DA"/>
    <w:rsid w:val="2A0239A1"/>
    <w:rsid w:val="2B2D0EF2"/>
    <w:rsid w:val="2BC770A3"/>
    <w:rsid w:val="2D6A01DB"/>
    <w:rsid w:val="2D896D6E"/>
    <w:rsid w:val="2ED31DB0"/>
    <w:rsid w:val="30450A8C"/>
    <w:rsid w:val="314D5E4A"/>
    <w:rsid w:val="317B456A"/>
    <w:rsid w:val="31D200FD"/>
    <w:rsid w:val="32476D3D"/>
    <w:rsid w:val="33291F9F"/>
    <w:rsid w:val="345F327F"/>
    <w:rsid w:val="351C000D"/>
    <w:rsid w:val="352C3FC8"/>
    <w:rsid w:val="355A6D87"/>
    <w:rsid w:val="365B2DB7"/>
    <w:rsid w:val="37DA41AF"/>
    <w:rsid w:val="37EF394F"/>
    <w:rsid w:val="38A65E3F"/>
    <w:rsid w:val="3B192A3E"/>
    <w:rsid w:val="3C430575"/>
    <w:rsid w:val="3C74072E"/>
    <w:rsid w:val="3E524A9F"/>
    <w:rsid w:val="3F055FB6"/>
    <w:rsid w:val="41650F8E"/>
    <w:rsid w:val="419621F5"/>
    <w:rsid w:val="42C121F4"/>
    <w:rsid w:val="42EA799C"/>
    <w:rsid w:val="432D7E8F"/>
    <w:rsid w:val="43CC70A2"/>
    <w:rsid w:val="45A831F7"/>
    <w:rsid w:val="47797541"/>
    <w:rsid w:val="49080B7C"/>
    <w:rsid w:val="49374FBE"/>
    <w:rsid w:val="4ADA6548"/>
    <w:rsid w:val="4C107D48"/>
    <w:rsid w:val="4C4C5224"/>
    <w:rsid w:val="4C7E73A7"/>
    <w:rsid w:val="4D956757"/>
    <w:rsid w:val="4F2C33BE"/>
    <w:rsid w:val="4FE92D8A"/>
    <w:rsid w:val="50DD28EE"/>
    <w:rsid w:val="50F648E0"/>
    <w:rsid w:val="51254295"/>
    <w:rsid w:val="51295B34"/>
    <w:rsid w:val="51A27E07"/>
    <w:rsid w:val="51BC69A8"/>
    <w:rsid w:val="526112FD"/>
    <w:rsid w:val="53A56FC8"/>
    <w:rsid w:val="5455279C"/>
    <w:rsid w:val="55AA2FBB"/>
    <w:rsid w:val="55D41DE6"/>
    <w:rsid w:val="56AA7B9B"/>
    <w:rsid w:val="57231369"/>
    <w:rsid w:val="5827444F"/>
    <w:rsid w:val="5886386C"/>
    <w:rsid w:val="58A81A34"/>
    <w:rsid w:val="5A1D3D5C"/>
    <w:rsid w:val="5BD40D92"/>
    <w:rsid w:val="5D2F2193"/>
    <w:rsid w:val="5D753EAF"/>
    <w:rsid w:val="5DED2A1D"/>
    <w:rsid w:val="5E624433"/>
    <w:rsid w:val="5E7A79CF"/>
    <w:rsid w:val="5EEE3F19"/>
    <w:rsid w:val="5FE62E42"/>
    <w:rsid w:val="601F3F7E"/>
    <w:rsid w:val="61C471B3"/>
    <w:rsid w:val="61F77588"/>
    <w:rsid w:val="61FB0E26"/>
    <w:rsid w:val="629F7AA4"/>
    <w:rsid w:val="62A3501A"/>
    <w:rsid w:val="62A52B40"/>
    <w:rsid w:val="664B1C51"/>
    <w:rsid w:val="68294213"/>
    <w:rsid w:val="68923B67"/>
    <w:rsid w:val="68C5765E"/>
    <w:rsid w:val="68CA3301"/>
    <w:rsid w:val="69216C99"/>
    <w:rsid w:val="699658D9"/>
    <w:rsid w:val="6A2922A9"/>
    <w:rsid w:val="6AA7701D"/>
    <w:rsid w:val="6AAD4C88"/>
    <w:rsid w:val="6AC83870"/>
    <w:rsid w:val="6B806D6F"/>
    <w:rsid w:val="6C924135"/>
    <w:rsid w:val="6CFC1128"/>
    <w:rsid w:val="6D1F1741"/>
    <w:rsid w:val="6D3B6022"/>
    <w:rsid w:val="6EFB7AEF"/>
    <w:rsid w:val="6F437969"/>
    <w:rsid w:val="6FC0545D"/>
    <w:rsid w:val="716D5171"/>
    <w:rsid w:val="71AA0173"/>
    <w:rsid w:val="71E80C9B"/>
    <w:rsid w:val="721B2E1F"/>
    <w:rsid w:val="72A03324"/>
    <w:rsid w:val="72D27981"/>
    <w:rsid w:val="7415440E"/>
    <w:rsid w:val="74745D84"/>
    <w:rsid w:val="7551049E"/>
    <w:rsid w:val="75C537CD"/>
    <w:rsid w:val="76120095"/>
    <w:rsid w:val="76530DD9"/>
    <w:rsid w:val="796055BB"/>
    <w:rsid w:val="79F36A31"/>
    <w:rsid w:val="7A41719B"/>
    <w:rsid w:val="7BA07EF1"/>
    <w:rsid w:val="7CE85FF3"/>
    <w:rsid w:val="7E43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paragraph" w:styleId="2">
    <w:name w:val="heading 2"/>
    <w:basedOn w:val="1"/>
    <w:next w:val="3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8"/>
      <w:szCs w:val="28"/>
      <w14:textFill>
        <w14:solidFill>
          <w14:schemeClr w14:val="accent1"/>
        </w14:solidFill>
      </w14:textFill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before="180" w:after="180"/>
    </w:p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Compact"/>
    <w:basedOn w:val="3"/>
    <w:qFormat/>
    <w:uiPriority w:val="0"/>
    <w:pPr>
      <w:spacing w:before="36" w:after="36"/>
    </w:pPr>
  </w:style>
  <w:style w:type="paragraph" w:customStyle="1" w:styleId="8">
    <w:name w:val="First Paragraph"/>
    <w:basedOn w:val="3"/>
    <w:next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985</Words>
  <Characters>1125</Characters>
  <Lines>0</Lines>
  <Paragraphs>0</Paragraphs>
  <TotalTime>6</TotalTime>
  <ScaleCrop>false</ScaleCrop>
  <LinksUpToDate>false</LinksUpToDate>
  <CharactersWithSpaces>1194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2024-09-20T07:36:00Z</dcterms:created>
  <dc:creator>zhufeng</dc:creator>
  <cp:lastModifiedBy>zhufeng</cp:lastModifiedBy>
  <dcterms:modified xsi:type="dcterms:W3CDTF">2025-09-19T02:22:59Z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2AAB73839E834C52B318147419EE87E8_13</vt:lpwstr>
  </property>
  <property fmtid="{D5CDD505-2E9C-101B-9397-08002B2CF9AE}" pid="4" name="KSOTemplateDocerSaveRecord">
    <vt:lpwstr>eyJoZGlkIjoiMzIzOTUxMGM5MzM5YmNmMTcwMzU4NjZiYzI2ZjZhOTMiLCJ1c2VySWQiOiI2Nzc5MDY1OTgifQ==</vt:lpwstr>
  </property>
</Properties>
</file>