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32"/>
        </w:rPr>
      </w:pPr>
      <w:r>
        <w:rPr>
          <w:rFonts w:hint="eastAsia"/>
          <w:b/>
          <w:bCs/>
          <w:sz w:val="32"/>
          <w:szCs w:val="32"/>
        </w:rPr>
        <w:t>南网绿能科技（广东）有限公司2025年安全工器具、科创产品总额法改造云仓仓储监控管理技术服务零星采购综合最优评分说明</w:t>
      </w:r>
    </w:p>
    <w:p>
      <w:pPr>
        <w:pStyle w:val="7"/>
        <w:widowControl/>
        <w:spacing w:beforeAutospacing="0" w:afterAutospacing="0"/>
        <w:ind w:firstLine="480" w:firstLineChars="200"/>
        <w:jc w:val="both"/>
        <w:rPr>
          <w:rFonts w:ascii="宋体" w:hAnsi="宋体" w:eastAsia="宋体" w:cs="宋体"/>
        </w:rPr>
      </w:pPr>
      <w:r>
        <w:rPr>
          <w:rFonts w:hint="eastAsia"/>
        </w:rPr>
        <w:t>南网绿能科技（广东）有限公司2025年安全工器具、科创产品总额法改造云仓仓储监控管理技术服务零星采购</w:t>
      </w:r>
      <w:r>
        <w:rPr>
          <w:rFonts w:hint="eastAsia" w:ascii="宋体" w:hAnsi="宋体" w:eastAsia="宋体" w:cs="宋体"/>
        </w:rPr>
        <w:t>选择综合最优者中标，为进一步明确项目综合最优评分标准，特此说明规则：</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453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vAlign w:val="center"/>
          </w:tcPr>
          <w:p>
            <w:pPr>
              <w:spacing w:line="400" w:lineRule="exact"/>
              <w:jc w:val="center"/>
            </w:pPr>
            <w:r>
              <w:rPr>
                <w:b/>
              </w:rPr>
              <w:t>序号</w:t>
            </w:r>
          </w:p>
        </w:tc>
        <w:tc>
          <w:tcPr>
            <w:tcW w:w="1701" w:type="dxa"/>
            <w:vAlign w:val="center"/>
          </w:tcPr>
          <w:p>
            <w:pPr>
              <w:spacing w:line="400" w:lineRule="exact"/>
              <w:jc w:val="center"/>
            </w:pPr>
            <w:r>
              <w:rPr>
                <w:b/>
              </w:rPr>
              <w:t>详细评审项</w:t>
            </w:r>
          </w:p>
        </w:tc>
        <w:tc>
          <w:tcPr>
            <w:tcW w:w="4536" w:type="dxa"/>
            <w:vAlign w:val="center"/>
          </w:tcPr>
          <w:p>
            <w:pPr>
              <w:spacing w:line="400" w:lineRule="exact"/>
              <w:jc w:val="center"/>
            </w:pPr>
            <w:r>
              <w:rPr>
                <w:b/>
              </w:rPr>
              <w:t>详细评审分项要素</w:t>
            </w:r>
          </w:p>
        </w:tc>
        <w:tc>
          <w:tcPr>
            <w:tcW w:w="1134"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1</w:t>
            </w:r>
          </w:p>
        </w:tc>
        <w:tc>
          <w:tcPr>
            <w:tcW w:w="1701" w:type="dxa"/>
            <w:vAlign w:val="center"/>
          </w:tcPr>
          <w:p>
            <w:pPr>
              <w:spacing w:line="400" w:lineRule="exact"/>
              <w:jc w:val="center"/>
            </w:pPr>
            <w:r>
              <w:rPr>
                <w:rFonts w:hint="eastAsia"/>
              </w:rPr>
              <w:t>企业资质</w:t>
            </w:r>
          </w:p>
        </w:tc>
        <w:tc>
          <w:tcPr>
            <w:tcW w:w="4536" w:type="dxa"/>
            <w:vAlign w:val="center"/>
          </w:tcPr>
          <w:p>
            <w:pPr>
              <w:spacing w:line="400" w:lineRule="exact"/>
              <w:jc w:val="left"/>
            </w:pPr>
            <w:r>
              <w:t>按照证书类别或等级进行计分：</w:t>
            </w:r>
            <w:r>
              <w:rPr>
                <w:rFonts w:hint="eastAsia"/>
              </w:rPr>
              <w:t>职业健康管理体系认证证书（ISO45001）、质量管理体系认证证书（ISO9001）、环境管理体系认证证书（ISO14001）、全国高新技术企业认证</w:t>
            </w:r>
            <w:r>
              <w:t>证书，每项</w:t>
            </w:r>
            <w:r>
              <w:rPr>
                <w:rFonts w:hint="eastAsia"/>
              </w:rPr>
              <w:t>2.5</w:t>
            </w:r>
            <w:r>
              <w:t>分，最高得</w:t>
            </w:r>
            <w:r>
              <w:rPr>
                <w:rFonts w:hint="eastAsia"/>
              </w:rPr>
              <w:t>10</w:t>
            </w:r>
            <w:r>
              <w:t>分。</w:t>
            </w:r>
          </w:p>
          <w:p>
            <w:pPr>
              <w:spacing w:line="400" w:lineRule="exact"/>
              <w:jc w:val="left"/>
            </w:pPr>
            <w:r>
              <w:t>须提供相关</w:t>
            </w:r>
            <w:r>
              <w:rPr>
                <w:rFonts w:hint="eastAsia"/>
              </w:rPr>
              <w:t>资质</w:t>
            </w:r>
            <w:r>
              <w:t>证书扫描件作为证明材料，</w:t>
            </w:r>
            <w:r>
              <w:rPr>
                <w:rFonts w:hint="eastAsia"/>
              </w:rPr>
              <w:t>且</w:t>
            </w:r>
            <w:r>
              <w:t>证书在有效期内，否则不得分。</w:t>
            </w:r>
          </w:p>
        </w:tc>
        <w:tc>
          <w:tcPr>
            <w:tcW w:w="1134" w:type="dxa"/>
            <w:vAlign w:val="center"/>
          </w:tcPr>
          <w:p>
            <w:pPr>
              <w:spacing w:line="400" w:lineRule="exact"/>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2</w:t>
            </w:r>
          </w:p>
        </w:tc>
        <w:tc>
          <w:tcPr>
            <w:tcW w:w="1701" w:type="dxa"/>
            <w:vAlign w:val="center"/>
          </w:tcPr>
          <w:p>
            <w:pPr>
              <w:spacing w:line="400" w:lineRule="exact"/>
              <w:jc w:val="center"/>
            </w:pPr>
            <w:r>
              <w:rPr>
                <w:rFonts w:hint="eastAsia"/>
              </w:rPr>
              <w:t>业绩证明</w:t>
            </w:r>
          </w:p>
        </w:tc>
        <w:tc>
          <w:tcPr>
            <w:tcW w:w="4536" w:type="dxa"/>
            <w:vAlign w:val="center"/>
          </w:tcPr>
          <w:p>
            <w:pPr>
              <w:spacing w:line="400" w:lineRule="exact"/>
              <w:jc w:val="left"/>
            </w:pPr>
            <w:r>
              <w:t>按照近年(202</w:t>
            </w:r>
            <w:r>
              <w:rPr>
                <w:rFonts w:hint="eastAsia"/>
              </w:rPr>
              <w:t>2</w:t>
            </w:r>
            <w:r>
              <w:t>年至今)完成的项目业绩</w:t>
            </w:r>
            <w:bookmarkStart w:id="0" w:name="_GoBack"/>
            <w:bookmarkEnd w:id="0"/>
            <w:r>
              <w:t>金额数值由大到小横向排名，第一名得满分，每下降一名扣相应比例分数（总分/通过</w:t>
            </w:r>
            <w:r>
              <w:rPr>
                <w:rFonts w:hint="eastAsia"/>
              </w:rPr>
              <w:t>初审</w:t>
            </w:r>
            <w:r>
              <w:t>的投标人数量）。相同数值排名一致，之后排名依次增加（如排名第一者有2家，则之后一家按排名第二处理），最后得分四舍五入保留2位小数。</w:t>
            </w:r>
          </w:p>
          <w:p>
            <w:pPr>
              <w:spacing w:line="400" w:lineRule="exact"/>
              <w:jc w:val="left"/>
            </w:pPr>
            <w:r>
              <w:t>注：提供合同（首页、服务内容页、盖章签字页扫描件），否则相关业绩不得分</w:t>
            </w:r>
            <w:r>
              <w:rPr>
                <w:rFonts w:hint="eastAsia"/>
              </w:rPr>
              <w:t>；</w:t>
            </w:r>
          </w:p>
        </w:tc>
        <w:tc>
          <w:tcPr>
            <w:tcW w:w="1134" w:type="dxa"/>
            <w:vAlign w:val="center"/>
          </w:tcPr>
          <w:p>
            <w:pPr>
              <w:spacing w:line="400" w:lineRule="exact"/>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t>3</w:t>
            </w:r>
          </w:p>
        </w:tc>
        <w:tc>
          <w:tcPr>
            <w:tcW w:w="1701" w:type="dxa"/>
            <w:vAlign w:val="center"/>
          </w:tcPr>
          <w:p>
            <w:pPr>
              <w:spacing w:line="400" w:lineRule="exact"/>
              <w:jc w:val="center"/>
            </w:pPr>
            <w:r>
              <w:rPr>
                <w:rFonts w:hint="eastAsia"/>
              </w:rPr>
              <w:t>技术研发人员</w:t>
            </w:r>
          </w:p>
        </w:tc>
        <w:tc>
          <w:tcPr>
            <w:tcW w:w="4536" w:type="dxa"/>
            <w:vAlign w:val="center"/>
          </w:tcPr>
          <w:p>
            <w:pPr>
              <w:spacing w:line="400" w:lineRule="exact"/>
              <w:jc w:val="left"/>
            </w:pPr>
            <w:r>
              <w:rPr>
                <w:rFonts w:hint="eastAsia"/>
              </w:rPr>
              <w:t>公司的技术研发人员规模、人员资质进行评价（需提供资质证明材料）：</w:t>
            </w:r>
          </w:p>
          <w:p>
            <w:pPr>
              <w:spacing w:line="400" w:lineRule="exact"/>
              <w:jc w:val="left"/>
            </w:pPr>
            <w:r>
              <w:rPr>
                <w:rFonts w:hint="eastAsia"/>
              </w:rPr>
              <w:t>优：团队实力较优的，得 15-20分；</w:t>
            </w:r>
          </w:p>
          <w:p>
            <w:pPr>
              <w:spacing w:line="400" w:lineRule="exact"/>
              <w:jc w:val="left"/>
            </w:pPr>
            <w:r>
              <w:rPr>
                <w:rFonts w:hint="eastAsia"/>
              </w:rPr>
              <w:t>良：团队实力一般的，得10-15分；</w:t>
            </w:r>
          </w:p>
          <w:p>
            <w:pPr>
              <w:spacing w:line="400" w:lineRule="exact"/>
              <w:jc w:val="left"/>
            </w:pPr>
            <w:r>
              <w:rPr>
                <w:rFonts w:hint="eastAsia"/>
              </w:rPr>
              <w:t>差：团队实力差，得 1-10分。</w:t>
            </w:r>
          </w:p>
          <w:p>
            <w:pPr>
              <w:spacing w:line="400" w:lineRule="exact"/>
              <w:jc w:val="left"/>
            </w:pPr>
            <w:r>
              <w:rPr>
                <w:rFonts w:hint="eastAsia"/>
              </w:rPr>
              <w:t>未提供资质证明材料的，得0分。</w:t>
            </w:r>
          </w:p>
        </w:tc>
        <w:tc>
          <w:tcPr>
            <w:tcW w:w="1134" w:type="dxa"/>
            <w:vAlign w:val="center"/>
          </w:tcPr>
          <w:p>
            <w:pPr>
              <w:spacing w:line="400" w:lineRule="exact"/>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jc w:val="center"/>
            </w:pPr>
            <w:r>
              <w:rPr>
                <w:rFonts w:hint="eastAsia"/>
              </w:rPr>
              <w:t>4</w:t>
            </w:r>
          </w:p>
        </w:tc>
        <w:tc>
          <w:tcPr>
            <w:tcW w:w="1701" w:type="dxa"/>
            <w:vAlign w:val="center"/>
          </w:tcPr>
          <w:p>
            <w:pPr>
              <w:spacing w:line="400" w:lineRule="exact"/>
              <w:jc w:val="center"/>
            </w:pPr>
            <w:r>
              <w:rPr>
                <w:rFonts w:hint="eastAsia"/>
              </w:rPr>
              <w:t>价格计算得分</w:t>
            </w:r>
          </w:p>
        </w:tc>
        <w:tc>
          <w:tcPr>
            <w:tcW w:w="4536" w:type="dxa"/>
            <w:vAlign w:val="center"/>
          </w:tcPr>
          <w:p>
            <w:pPr>
              <w:spacing w:line="400" w:lineRule="exact"/>
              <w:jc w:val="left"/>
            </w:pPr>
            <w:r>
              <w:t>按照</w:t>
            </w:r>
            <w:r>
              <w:rPr>
                <w:rFonts w:hint="eastAsia"/>
              </w:rPr>
              <w:t>价格</w:t>
            </w:r>
            <w:r>
              <w:t>数值由</w:t>
            </w:r>
            <w:r>
              <w:rPr>
                <w:rFonts w:hint="eastAsia"/>
              </w:rPr>
              <w:t>小</w:t>
            </w:r>
            <w:r>
              <w:t>到</w:t>
            </w:r>
            <w:r>
              <w:rPr>
                <w:rFonts w:hint="eastAsia"/>
              </w:rPr>
              <w:t>大</w:t>
            </w:r>
            <w:r>
              <w:t>横向排名，第一名得满分，每下降一名扣相应比例分数（总分/通过</w:t>
            </w:r>
            <w:r>
              <w:rPr>
                <w:rFonts w:hint="eastAsia"/>
              </w:rPr>
              <w:t>初审</w:t>
            </w:r>
            <w:r>
              <w:t>的投标人数量）。相同数值排名一致，之后排名依次增加（如排名第一者有2家，则之后一家按排名第二处理），最后得分四舍五入保留2位小数。</w:t>
            </w:r>
          </w:p>
        </w:tc>
        <w:tc>
          <w:tcPr>
            <w:tcW w:w="1134" w:type="dxa"/>
            <w:vAlign w:val="center"/>
          </w:tcPr>
          <w:p>
            <w:pPr>
              <w:spacing w:line="400" w:lineRule="exact"/>
              <w:jc w:val="center"/>
            </w:pPr>
            <w:r>
              <w:rPr>
                <w:rFonts w:hint="eastAsia"/>
              </w:rPr>
              <w:t>50</w:t>
            </w:r>
          </w:p>
        </w:tc>
      </w:tr>
    </w:tbl>
    <w:p>
      <w:pPr>
        <w:adjustRightInd w:val="0"/>
        <w:snapToGrid w:val="0"/>
        <w:spacing w:line="560" w:lineRule="exact"/>
        <w:ind w:firstLine="480" w:firstLineChars="200"/>
        <w:jc w:val="left"/>
        <w:rPr>
          <w:rFonts w:ascii="宋体" w:hAnsi="宋体" w:eastAsia="宋体" w:cs="宋体"/>
          <w:kern w:val="0"/>
          <w:sz w:val="24"/>
        </w:rPr>
      </w:pPr>
      <w:r>
        <w:rPr>
          <w:rFonts w:hint="eastAsia" w:ascii="宋体" w:hAnsi="宋体" w:eastAsia="宋体" w:cs="宋体"/>
          <w:kern w:val="0"/>
          <w:sz w:val="24"/>
        </w:rPr>
        <w:t>根据计算得分最高作为综合最优中标单位，如果得分最高中出现同分，得分最高中价低者作为综合最优中标单位。</w:t>
      </w:r>
    </w:p>
    <w:p>
      <w:pPr>
        <w:adjustRightInd w:val="0"/>
        <w:snapToGrid w:val="0"/>
        <w:spacing w:before="156" w:beforeLines="50" w:line="300" w:lineRule="auto"/>
        <w:jc w:val="center"/>
        <w:outlineLvl w:val="0"/>
        <w:rPr>
          <w:rFonts w:ascii="微软雅黑" w:hAnsi="微软雅黑" w:eastAsia="微软雅黑" w:cs="微软雅黑"/>
          <w:color w:val="333333"/>
          <w:szCs w:val="21"/>
          <w:shd w:val="clear" w:color="auto"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E54"/>
    <w:rsid w:val="00213D1E"/>
    <w:rsid w:val="00293E54"/>
    <w:rsid w:val="00597323"/>
    <w:rsid w:val="008000AB"/>
    <w:rsid w:val="00BD7C1C"/>
    <w:rsid w:val="03C510A1"/>
    <w:rsid w:val="097D4E3A"/>
    <w:rsid w:val="0BB5A443"/>
    <w:rsid w:val="14F9791F"/>
    <w:rsid w:val="1B0E6672"/>
    <w:rsid w:val="1D990B63"/>
    <w:rsid w:val="206C2341"/>
    <w:rsid w:val="2775537A"/>
    <w:rsid w:val="37642688"/>
    <w:rsid w:val="38E13C8A"/>
    <w:rsid w:val="3C4A51DC"/>
    <w:rsid w:val="415E3C62"/>
    <w:rsid w:val="41C94B1E"/>
    <w:rsid w:val="476105A6"/>
    <w:rsid w:val="478B5B3D"/>
    <w:rsid w:val="47C470B9"/>
    <w:rsid w:val="48102C0F"/>
    <w:rsid w:val="486729BF"/>
    <w:rsid w:val="5BEB5EF8"/>
    <w:rsid w:val="649F360B"/>
    <w:rsid w:val="64F352EC"/>
    <w:rsid w:val="6644245E"/>
    <w:rsid w:val="6FFC7034"/>
    <w:rsid w:val="707A748B"/>
    <w:rsid w:val="73305A58"/>
    <w:rsid w:val="77EAC8DD"/>
    <w:rsid w:val="7F5DDA73"/>
    <w:rsid w:val="7F61477D"/>
    <w:rsid w:val="BFD72265"/>
    <w:rsid w:val="DCFB17C2"/>
    <w:rsid w:val="FFFE5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autoSpaceDE w:val="0"/>
      <w:autoSpaceDN w:val="0"/>
      <w:adjustRightInd w:val="0"/>
      <w:outlineLvl w:val="0"/>
    </w:pPr>
    <w:rPr>
      <w:rFonts w:ascii="Arial" w:hAnsi="Arial" w:eastAsia="宋体" w:cs="Times New Roman"/>
      <w:b/>
      <w:color w:val="000000"/>
      <w:sz w:val="3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4"/>
    <w:next w:val="4"/>
    <w:unhideWhenUsed/>
    <w:qFormat/>
    <w:uiPriority w:val="99"/>
    <w:pPr>
      <w:spacing w:after="120"/>
      <w:jc w:val="both"/>
    </w:p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Body Text First Indent"/>
    <w:basedOn w:val="1"/>
    <w:qFormat/>
    <w:uiPriority w:val="0"/>
    <w:pPr>
      <w:ind w:firstLine="560" w:firstLineChars="200"/>
      <w:jc w:val="left"/>
    </w:pPr>
    <w:rPr>
      <w:rFonts w:ascii="Arial" w:hAnsi="Arial"/>
    </w:rPr>
  </w:style>
  <w:style w:type="character" w:customStyle="1" w:styleId="11">
    <w:name w:val="页眉 字符"/>
    <w:basedOn w:val="10"/>
    <w:link w:val="6"/>
    <w:qFormat/>
    <w:uiPriority w:val="0"/>
    <w:rPr>
      <w:rFonts w:asciiTheme="minorHAnsi" w:hAnsiTheme="minorHAnsi" w:eastAsiaTheme="minorEastAsia" w:cstheme="minorBidi"/>
      <w:kern w:val="2"/>
      <w:sz w:val="18"/>
      <w:szCs w:val="18"/>
    </w:rPr>
  </w:style>
  <w:style w:type="character" w:customStyle="1" w:styleId="12">
    <w:name w:val="页脚 字符"/>
    <w:basedOn w:val="10"/>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117</Words>
  <Characters>671</Characters>
  <Lines>5</Lines>
  <Paragraphs>1</Paragraphs>
  <TotalTime>5</TotalTime>
  <ScaleCrop>false</ScaleCrop>
  <LinksUpToDate>false</LinksUpToDate>
  <CharactersWithSpaces>787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2025-02-08T08:12:00Z</dcterms:created>
  <dc:creator>zhouwu</dc:creator>
  <cp:lastModifiedBy>linshikun</cp:lastModifiedBy>
  <cp:lastPrinted>2025-03-15T01:03:00Z</cp:lastPrinted>
  <dcterms:modified xsi:type="dcterms:W3CDTF">2025-09-05T06:16:21Z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1255E8D3E8BB5BE4D5E2D3674FE5758F</vt:lpwstr>
  </property>
</Properties>
</file>