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240" w:lineRule="auto"/>
        <w:ind w:firstLine="0" w:firstLineChars="0"/>
        <w:rPr>
          <w:rFonts w:ascii="宋体" w:hAnsi="宋体"/>
          <w:b/>
          <w:color w:val="auto"/>
          <w:spacing w:val="-4"/>
          <w:sz w:val="28"/>
          <w:szCs w:val="28"/>
          <w:highlight w:val="none"/>
        </w:rPr>
      </w:pPr>
      <w:bookmarkStart w:id="300" w:name="_GoBack"/>
      <w:bookmarkEnd w:id="300"/>
      <w:bookmarkStart w:id="0" w:name="OLE_LINK2"/>
      <w:bookmarkStart w:id="1" w:name="OLE_LINK1"/>
      <w:r>
        <w:rPr>
          <w:rFonts w:eastAsia="楷体_GB2312"/>
          <w:b/>
          <w:color w:val="auto"/>
          <w:sz w:val="44"/>
          <w:highlight w:val="none"/>
          <w:lang w:val="en-US"/>
        </w:rPr>
        <w:drawing>
          <wp:anchor distT="0" distB="0" distL="114300" distR="114300" simplePos="0" relativeHeight="251659264" behindDoc="1" locked="0" layoutInCell="1" allowOverlap="1">
            <wp:simplePos x="0" y="0"/>
            <wp:positionH relativeFrom="column">
              <wp:posOffset>-1932940</wp:posOffset>
            </wp:positionH>
            <wp:positionV relativeFrom="paragraph">
              <wp:posOffset>-905510</wp:posOffset>
            </wp:positionV>
            <wp:extent cx="8663940" cy="2660015"/>
            <wp:effectExtent l="0" t="0" r="4445" b="6350"/>
            <wp:wrapNone/>
            <wp:docPr id="1" name="Picture 2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1" descr="模板-3"/>
                    <pic:cNvPicPr>
                      <a:picLocks noChangeAspect="1"/>
                    </pic:cNvPicPr>
                  </pic:nvPicPr>
                  <pic:blipFill>
                    <a:blip r:embed="rId16"/>
                    <a:stretch>
                      <a:fillRect/>
                    </a:stretch>
                  </pic:blipFill>
                  <pic:spPr>
                    <a:xfrm>
                      <a:off x="0" y="0"/>
                      <a:ext cx="8663940" cy="2660015"/>
                    </a:xfrm>
                    <a:prstGeom prst="rect">
                      <a:avLst/>
                    </a:prstGeom>
                    <a:noFill/>
                    <a:ln>
                      <a:noFill/>
                    </a:ln>
                  </pic:spPr>
                </pic:pic>
              </a:graphicData>
            </a:graphic>
          </wp:anchor>
        </w:drawing>
      </w:r>
    </w:p>
    <w:p>
      <w:pPr>
        <w:spacing w:line="240" w:lineRule="auto"/>
        <w:ind w:left="510" w:firstLine="480"/>
        <w:rPr>
          <w:color w:val="auto"/>
          <w:highlight w:val="none"/>
        </w:rPr>
      </w:pPr>
    </w:p>
    <w:p>
      <w:pPr>
        <w:spacing w:before="240" w:beforeLines="100" w:line="240" w:lineRule="auto"/>
        <w:ind w:firstLine="0" w:firstLineChars="0"/>
        <w:jc w:val="center"/>
        <w:rPr>
          <w:rFonts w:eastAsia="隶书"/>
          <w:color w:val="auto"/>
          <w:sz w:val="58"/>
          <w:szCs w:val="52"/>
          <w:highlight w:val="none"/>
          <w:lang w:val="en-US"/>
        </w:rPr>
      </w:pPr>
      <w:bookmarkStart w:id="2" w:name="_Toc316743307"/>
      <w:bookmarkStart w:id="3" w:name="_Toc354583027"/>
      <w:bookmarkStart w:id="4" w:name="_Toc354577344"/>
      <w:bookmarkStart w:id="5" w:name="_Toc323204861"/>
      <w:bookmarkStart w:id="6" w:name="_Toc354577533"/>
    </w:p>
    <w:p>
      <w:pPr>
        <w:pStyle w:val="2"/>
        <w:ind w:firstLine="1160"/>
        <w:rPr>
          <w:rFonts w:eastAsia="隶书"/>
          <w:color w:val="auto"/>
          <w:sz w:val="58"/>
          <w:szCs w:val="52"/>
          <w:highlight w:val="none"/>
          <w:lang w:val="en-US"/>
        </w:rPr>
      </w:pPr>
    </w:p>
    <w:p>
      <w:pPr>
        <w:pStyle w:val="2"/>
        <w:ind w:firstLine="1160"/>
        <w:rPr>
          <w:rFonts w:eastAsia="隶书"/>
          <w:color w:val="auto"/>
          <w:sz w:val="58"/>
          <w:szCs w:val="52"/>
          <w:highlight w:val="none"/>
          <w:lang w:val="en-US"/>
        </w:rPr>
      </w:pPr>
    </w:p>
    <w:p>
      <w:pPr>
        <w:pStyle w:val="2"/>
        <w:ind w:firstLine="1160"/>
        <w:rPr>
          <w:rFonts w:eastAsia="隶书"/>
          <w:color w:val="auto"/>
          <w:sz w:val="58"/>
          <w:szCs w:val="52"/>
          <w:highlight w:val="none"/>
          <w:lang w:val="en-US"/>
        </w:rPr>
      </w:pPr>
    </w:p>
    <w:p>
      <w:pPr>
        <w:spacing w:before="120" w:beforeLines="50"/>
        <w:ind w:firstLine="0" w:firstLineChars="0"/>
        <w:jc w:val="center"/>
        <w:rPr>
          <w:b/>
          <w:bCs/>
          <w:color w:val="auto"/>
          <w:sz w:val="72"/>
          <w:szCs w:val="72"/>
          <w:highlight w:val="none"/>
        </w:rPr>
      </w:pPr>
      <w:r>
        <w:rPr>
          <w:rFonts w:hint="eastAsia" w:eastAsia="隶书"/>
          <w:color w:val="auto"/>
          <w:sz w:val="58"/>
          <w:szCs w:val="52"/>
          <w:highlight w:val="none"/>
          <w:lang w:val="en-US" w:eastAsia="zh-CN"/>
        </w:rPr>
        <w:t>广西贵港</w:t>
      </w:r>
      <w:r>
        <w:rPr>
          <w:rFonts w:eastAsia="隶书"/>
          <w:color w:val="auto"/>
          <w:sz w:val="58"/>
          <w:szCs w:val="52"/>
          <w:highlight w:val="none"/>
        </w:rPr>
        <w:t>抽水蓄能电站</w:t>
      </w:r>
    </w:p>
    <w:p>
      <w:pPr>
        <w:spacing w:before="120" w:beforeLines="50"/>
        <w:ind w:firstLine="0" w:firstLineChars="0"/>
        <w:jc w:val="center"/>
        <w:rPr>
          <w:b/>
          <w:bCs/>
          <w:color w:val="auto"/>
          <w:sz w:val="72"/>
          <w:szCs w:val="72"/>
          <w:highlight w:val="none"/>
          <w:lang w:val="en-US"/>
        </w:rPr>
      </w:pPr>
      <w:r>
        <w:rPr>
          <w:rFonts w:hint="eastAsia"/>
          <w:b/>
          <w:bCs/>
          <w:color w:val="auto"/>
          <w:sz w:val="72"/>
          <w:szCs w:val="72"/>
          <w:highlight w:val="none"/>
          <w:lang w:val="en-US"/>
        </w:rPr>
        <w:t>安全监测工程</w:t>
      </w:r>
    </w:p>
    <w:p>
      <w:pPr>
        <w:spacing w:before="120" w:beforeLines="50" w:after="120" w:afterLines="50" w:line="600" w:lineRule="atLeast"/>
        <w:ind w:firstLine="0" w:firstLineChars="0"/>
        <w:jc w:val="center"/>
        <w:rPr>
          <w:rFonts w:eastAsia="楷体_GB2312"/>
          <w:b/>
          <w:color w:val="auto"/>
          <w:sz w:val="84"/>
          <w:szCs w:val="84"/>
          <w:highlight w:val="none"/>
        </w:rPr>
      </w:pPr>
      <w:bookmarkStart w:id="7" w:name="_Toc354577345"/>
      <w:bookmarkStart w:id="8" w:name="_Toc354577534"/>
      <w:bookmarkStart w:id="9" w:name="_Toc354583028"/>
      <w:r>
        <w:rPr>
          <w:rFonts w:hint="eastAsia" w:eastAsia="楷体_GB2312"/>
          <w:b/>
          <w:color w:val="auto"/>
          <w:sz w:val="84"/>
          <w:szCs w:val="84"/>
          <w:highlight w:val="none"/>
          <w:lang w:val="en-US"/>
        </w:rPr>
        <w:t>施工</w:t>
      </w:r>
      <w:r>
        <w:rPr>
          <w:rFonts w:eastAsia="楷体_GB2312"/>
          <w:b/>
          <w:color w:val="auto"/>
          <w:sz w:val="84"/>
          <w:szCs w:val="84"/>
          <w:highlight w:val="none"/>
        </w:rPr>
        <w:t>招标文件</w:t>
      </w:r>
      <w:bookmarkEnd w:id="7"/>
      <w:bookmarkEnd w:id="8"/>
      <w:bookmarkEnd w:id="9"/>
    </w:p>
    <w:p>
      <w:pPr>
        <w:snapToGrid w:val="0"/>
        <w:spacing w:before="120" w:beforeLines="50" w:after="120" w:afterLines="50" w:line="600" w:lineRule="atLeast"/>
        <w:ind w:firstLine="0" w:firstLineChars="0"/>
        <w:jc w:val="center"/>
        <w:rPr>
          <w:rFonts w:ascii="楷体" w:hAnsi="楷体" w:eastAsia="楷体"/>
          <w:b/>
          <w:color w:val="auto"/>
          <w:sz w:val="52"/>
          <w:szCs w:val="52"/>
          <w:highlight w:val="none"/>
        </w:rPr>
      </w:pPr>
      <w:r>
        <w:rPr>
          <w:rFonts w:hint="eastAsia" w:ascii="楷体" w:hAnsi="楷体" w:eastAsia="楷体"/>
          <w:b/>
          <w:color w:val="auto"/>
          <w:sz w:val="52"/>
          <w:szCs w:val="52"/>
          <w:highlight w:val="none"/>
        </w:rPr>
        <w:t>技术</w:t>
      </w:r>
      <w:r>
        <w:rPr>
          <w:rFonts w:hint="eastAsia" w:ascii="楷体" w:hAnsi="楷体" w:eastAsia="楷体"/>
          <w:b/>
          <w:color w:val="auto"/>
          <w:sz w:val="52"/>
          <w:szCs w:val="52"/>
          <w:highlight w:val="none"/>
          <w:lang w:val="en-US"/>
        </w:rPr>
        <w:t>部分</w:t>
      </w:r>
      <w:r>
        <w:rPr>
          <w:rFonts w:ascii="楷体" w:hAnsi="楷体" w:eastAsia="楷体"/>
          <w:b/>
          <w:color w:val="auto"/>
          <w:sz w:val="52"/>
          <w:szCs w:val="52"/>
          <w:highlight w:val="none"/>
        </w:rPr>
        <w:t xml:space="preserve"> </w:t>
      </w:r>
    </w:p>
    <w:p>
      <w:pPr>
        <w:snapToGrid w:val="0"/>
        <w:spacing w:before="120" w:beforeLines="50" w:after="120" w:afterLines="50" w:line="600" w:lineRule="atLeast"/>
        <w:ind w:firstLine="0" w:firstLineChars="0"/>
        <w:jc w:val="center"/>
        <w:rPr>
          <w:rFonts w:ascii="楷体" w:hAnsi="楷体" w:eastAsia="楷体"/>
          <w:b/>
          <w:color w:val="auto"/>
          <w:sz w:val="36"/>
          <w:szCs w:val="36"/>
          <w:highlight w:val="none"/>
          <w:lang w:val="en-US"/>
        </w:rPr>
      </w:pPr>
      <w:r>
        <w:rPr>
          <w:rFonts w:hint="eastAsia" w:ascii="楷体" w:hAnsi="楷体" w:eastAsia="楷体"/>
          <w:b/>
          <w:color w:val="auto"/>
          <w:sz w:val="36"/>
          <w:szCs w:val="36"/>
          <w:highlight w:val="none"/>
        </w:rPr>
        <w:t>第</w:t>
      </w:r>
      <w:r>
        <w:rPr>
          <w:rFonts w:hint="eastAsia" w:ascii="楷体" w:hAnsi="楷体" w:eastAsia="楷体"/>
          <w:b/>
          <w:color w:val="auto"/>
          <w:sz w:val="36"/>
          <w:szCs w:val="36"/>
          <w:highlight w:val="none"/>
          <w:lang w:val="en-US" w:eastAsia="zh-CN"/>
        </w:rPr>
        <w:t>3</w:t>
      </w:r>
      <w:r>
        <w:rPr>
          <w:rFonts w:hint="eastAsia" w:ascii="楷体" w:hAnsi="楷体" w:eastAsia="楷体"/>
          <w:b/>
          <w:color w:val="auto"/>
          <w:sz w:val="36"/>
          <w:szCs w:val="36"/>
          <w:highlight w:val="none"/>
        </w:rPr>
        <w:t>部分</w:t>
      </w:r>
      <w:r>
        <w:rPr>
          <w:rFonts w:hint="eastAsia" w:ascii="楷体" w:hAnsi="楷体" w:eastAsia="楷体"/>
          <w:b/>
          <w:color w:val="auto"/>
          <w:sz w:val="36"/>
          <w:szCs w:val="36"/>
          <w:highlight w:val="none"/>
          <w:lang w:val="en-US"/>
        </w:rPr>
        <w:t xml:space="preserve">  专用技术条款</w:t>
      </w:r>
    </w:p>
    <w:p>
      <w:pPr>
        <w:snapToGrid w:val="0"/>
        <w:spacing w:before="120" w:beforeLines="50" w:after="120" w:afterLines="50" w:line="600" w:lineRule="atLeast"/>
        <w:ind w:firstLine="0" w:firstLineChars="0"/>
        <w:jc w:val="center"/>
        <w:rPr>
          <w:rFonts w:ascii="楷体" w:hAnsi="楷体" w:eastAsia="楷体"/>
          <w:b/>
          <w:color w:val="auto"/>
          <w:sz w:val="52"/>
          <w:szCs w:val="52"/>
          <w:highlight w:val="none"/>
        </w:rPr>
      </w:pPr>
    </w:p>
    <w:p>
      <w:pPr>
        <w:pStyle w:val="2"/>
        <w:ind w:firstLine="0" w:firstLineChars="0"/>
        <w:rPr>
          <w:rFonts w:ascii="楷体" w:hAnsi="楷体" w:eastAsia="楷体"/>
          <w:b/>
          <w:color w:val="auto"/>
          <w:sz w:val="52"/>
          <w:szCs w:val="52"/>
          <w:highlight w:val="none"/>
        </w:rPr>
      </w:pPr>
    </w:p>
    <w:p>
      <w:pPr>
        <w:pStyle w:val="2"/>
        <w:ind w:firstLine="0" w:firstLineChars="0"/>
        <w:rPr>
          <w:rFonts w:ascii="楷体" w:hAnsi="楷体" w:eastAsia="楷体"/>
          <w:b/>
          <w:color w:val="auto"/>
          <w:sz w:val="52"/>
          <w:szCs w:val="52"/>
          <w:highlight w:val="none"/>
        </w:rPr>
      </w:pPr>
    </w:p>
    <w:tbl>
      <w:tblPr>
        <w:tblStyle w:val="22"/>
        <w:tblW w:w="9360" w:type="dxa"/>
        <w:tblInd w:w="0" w:type="dxa"/>
        <w:tblLayout w:type="fixed"/>
        <w:tblCellMar>
          <w:top w:w="0" w:type="dxa"/>
          <w:left w:w="108" w:type="dxa"/>
          <w:bottom w:w="0" w:type="dxa"/>
          <w:right w:w="108" w:type="dxa"/>
        </w:tblCellMar>
      </w:tblPr>
      <w:tblGrid>
        <w:gridCol w:w="1509"/>
        <w:gridCol w:w="7851"/>
      </w:tblGrid>
      <w:tr>
        <w:tblPrEx>
          <w:tblCellMar>
            <w:top w:w="0" w:type="dxa"/>
            <w:left w:w="108" w:type="dxa"/>
            <w:bottom w:w="0" w:type="dxa"/>
            <w:right w:w="108" w:type="dxa"/>
          </w:tblCellMar>
        </w:tblPrEx>
        <w:trPr>
          <w:trHeight w:val="567" w:hRule="atLeast"/>
        </w:trPr>
        <w:tc>
          <w:tcPr>
            <w:tcW w:w="1509" w:type="dxa"/>
            <w:vAlign w:val="center"/>
          </w:tcPr>
          <w:p>
            <w:pPr>
              <w:snapToGrid w:val="0"/>
              <w:spacing w:line="240" w:lineRule="auto"/>
              <w:ind w:firstLine="0" w:firstLineChars="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编制人：</w:t>
            </w:r>
          </w:p>
        </w:tc>
        <w:tc>
          <w:tcPr>
            <w:tcW w:w="7851" w:type="dxa"/>
            <w:vAlign w:val="center"/>
          </w:tcPr>
          <w:p>
            <w:pPr>
              <w:snapToGrid w:val="0"/>
              <w:spacing w:line="240" w:lineRule="auto"/>
              <w:ind w:firstLine="0" w:firstLineChars="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中国能源建设集团广西电力</w:t>
            </w:r>
            <w:r>
              <w:rPr>
                <w:rFonts w:hint="eastAsia" w:ascii="黑体" w:hAnsi="黑体" w:eastAsia="黑体" w:cs="黑体"/>
                <w:color w:val="auto"/>
                <w:sz w:val="32"/>
                <w:szCs w:val="32"/>
                <w:highlight w:val="none"/>
              </w:rPr>
              <w:t>设计研究院有限公司</w:t>
            </w:r>
          </w:p>
        </w:tc>
      </w:tr>
      <w:tr>
        <w:tblPrEx>
          <w:tblCellMar>
            <w:top w:w="0" w:type="dxa"/>
            <w:left w:w="108" w:type="dxa"/>
            <w:bottom w:w="0" w:type="dxa"/>
            <w:right w:w="108" w:type="dxa"/>
          </w:tblCellMar>
        </w:tblPrEx>
        <w:trPr>
          <w:trHeight w:val="567" w:hRule="atLeast"/>
        </w:trPr>
        <w:tc>
          <w:tcPr>
            <w:tcW w:w="9360" w:type="dxa"/>
            <w:gridSpan w:val="2"/>
            <w:vAlign w:val="center"/>
          </w:tcPr>
          <w:p>
            <w:pPr>
              <w:snapToGrid w:val="0"/>
              <w:spacing w:line="240" w:lineRule="auto"/>
              <w:ind w:firstLine="0" w:firstLineChars="0"/>
              <w:jc w:val="center"/>
              <w:rPr>
                <w:rFonts w:ascii="黑体" w:hAnsi="黑体" w:eastAsia="黑体" w:cs="黑体"/>
                <w:color w:val="auto"/>
                <w:sz w:val="32"/>
                <w:szCs w:val="32"/>
                <w:highlight w:val="none"/>
              </w:rPr>
            </w:pPr>
            <w:r>
              <w:rPr>
                <w:rFonts w:hint="eastAsia" w:eastAsia="黑体"/>
                <w:color w:val="auto"/>
                <w:sz w:val="32"/>
                <w:szCs w:val="32"/>
                <w:highlight w:val="none"/>
              </w:rPr>
              <w:t>二〇二</w:t>
            </w:r>
            <w:r>
              <w:rPr>
                <w:rFonts w:hint="eastAsia" w:eastAsia="黑体"/>
                <w:color w:val="auto"/>
                <w:sz w:val="32"/>
                <w:szCs w:val="32"/>
                <w:highlight w:val="none"/>
                <w:lang w:val="en-US" w:eastAsia="zh-CN"/>
              </w:rPr>
              <w:t>五</w:t>
            </w:r>
            <w:r>
              <w:rPr>
                <w:rFonts w:hint="eastAsia" w:eastAsia="黑体"/>
                <w:color w:val="auto"/>
                <w:sz w:val="32"/>
                <w:szCs w:val="32"/>
                <w:highlight w:val="none"/>
              </w:rPr>
              <w:t xml:space="preserve"> </w:t>
            </w:r>
            <w:r>
              <w:rPr>
                <w:rFonts w:hAnsi="黑体" w:eastAsia="黑体"/>
                <w:color w:val="auto"/>
                <w:sz w:val="32"/>
                <w:szCs w:val="32"/>
                <w:highlight w:val="none"/>
              </w:rPr>
              <w:t>年</w:t>
            </w:r>
            <w:r>
              <w:rPr>
                <w:rFonts w:hint="eastAsia" w:hAnsi="黑体" w:eastAsia="黑体"/>
                <w:color w:val="auto"/>
                <w:sz w:val="32"/>
                <w:szCs w:val="32"/>
                <w:highlight w:val="none"/>
                <w:lang w:val="en-US" w:eastAsia="zh-CN"/>
              </w:rPr>
              <w:t>一</w:t>
            </w:r>
            <w:r>
              <w:rPr>
                <w:rFonts w:hAnsi="黑体" w:eastAsia="黑体"/>
                <w:color w:val="auto"/>
                <w:sz w:val="32"/>
                <w:szCs w:val="32"/>
                <w:highlight w:val="none"/>
              </w:rPr>
              <w:t>月</w:t>
            </w:r>
          </w:p>
        </w:tc>
      </w:tr>
    </w:tbl>
    <w:p>
      <w:pPr>
        <w:pStyle w:val="2"/>
        <w:ind w:firstLine="560"/>
        <w:rPr>
          <w:rFonts w:eastAsia="隶书"/>
          <w:color w:val="auto"/>
          <w:sz w:val="28"/>
          <w:szCs w:val="22"/>
          <w:highlight w:val="none"/>
          <w:lang w:val="en-US"/>
        </w:rPr>
        <w:sectPr>
          <w:headerReference r:id="rId7" w:type="first"/>
          <w:footerReference r:id="rId10" w:type="first"/>
          <w:headerReference r:id="rId5" w:type="default"/>
          <w:footerReference r:id="rId8" w:type="default"/>
          <w:headerReference r:id="rId6" w:type="even"/>
          <w:footerReference r:id="rId9" w:type="even"/>
          <w:pgSz w:w="11906" w:h="16838"/>
          <w:pgMar w:top="1304" w:right="1559" w:bottom="2155" w:left="1559" w:header="1134" w:footer="1247" w:gutter="0"/>
          <w:pgNumType w:start="1" w:chapStyle="1"/>
          <w:cols w:space="720" w:num="1"/>
          <w:docGrid w:linePitch="326" w:charSpace="0"/>
        </w:sectPr>
      </w:pPr>
    </w:p>
    <w:p>
      <w:pPr>
        <w:ind w:firstLine="0" w:firstLineChars="0"/>
        <w:jc w:val="center"/>
        <w:rPr>
          <w:color w:val="auto"/>
          <w:sz w:val="52"/>
          <w:szCs w:val="52"/>
          <w:highlight w:val="none"/>
        </w:rPr>
      </w:pPr>
    </w:p>
    <w:p>
      <w:pPr>
        <w:spacing w:before="0" w:beforeLines="0" w:after="0" w:afterLines="0" w:line="240" w:lineRule="auto"/>
        <w:ind w:left="0" w:leftChars="0" w:right="0" w:rightChars="0" w:firstLine="0" w:firstLineChars="0"/>
        <w:jc w:val="center"/>
        <w:rPr>
          <w:sz w:val="24"/>
          <w:szCs w:val="24"/>
        </w:rPr>
      </w:pPr>
      <w:r>
        <w:rPr>
          <w:rFonts w:ascii="宋体" w:hAnsi="宋体" w:eastAsia="宋体"/>
          <w:sz w:val="24"/>
          <w:szCs w:val="24"/>
        </w:rPr>
        <w:t>目录</w:t>
      </w:r>
    </w:p>
    <w:p>
      <w:pPr>
        <w:pStyle w:val="16"/>
        <w:tabs>
          <w:tab w:val="right" w:leader="dot" w:pos="8788"/>
        </w:tabs>
      </w:pPr>
      <w:r>
        <w:fldChar w:fldCharType="begin"/>
      </w:r>
      <w:r>
        <w:instrText xml:space="preserve">TOC \o "1-1" \h \u </w:instrText>
      </w:r>
      <w:r>
        <w:fldChar w:fldCharType="separate"/>
      </w:r>
      <w:r>
        <w:fldChar w:fldCharType="begin"/>
      </w:r>
      <w:r>
        <w:instrText xml:space="preserve"> HYPERLINK \l _Toc26217 </w:instrText>
      </w:r>
      <w:r>
        <w:fldChar w:fldCharType="separate"/>
      </w:r>
      <w:r>
        <w:rPr>
          <w:rFonts w:hint="eastAsia" w:ascii="宋体" w:hAnsi="宋体" w:cs="宋体"/>
          <w:bCs/>
          <w:szCs w:val="32"/>
          <w:lang w:val="en-US" w:eastAsia="zh-CN"/>
        </w:rPr>
        <w:t>一、安全监测工程篇</w:t>
      </w:r>
      <w:r>
        <w:tab/>
      </w:r>
      <w:r>
        <w:fldChar w:fldCharType="begin"/>
      </w:r>
      <w:r>
        <w:instrText xml:space="preserve"> PAGEREF _Toc26217 \h </w:instrText>
      </w:r>
      <w:r>
        <w:fldChar w:fldCharType="separate"/>
      </w:r>
      <w:r>
        <w:t>2</w:t>
      </w:r>
      <w:r>
        <w:fldChar w:fldCharType="end"/>
      </w:r>
      <w:r>
        <w:fldChar w:fldCharType="end"/>
      </w:r>
    </w:p>
    <w:p>
      <w:pPr>
        <w:pStyle w:val="16"/>
        <w:tabs>
          <w:tab w:val="right" w:leader="dot" w:pos="8788"/>
        </w:tabs>
      </w:pPr>
      <w:r>
        <w:fldChar w:fldCharType="begin"/>
      </w:r>
      <w:r>
        <w:instrText xml:space="preserve"> HYPERLINK \l _Toc17711 </w:instrText>
      </w:r>
      <w:r>
        <w:fldChar w:fldCharType="separate"/>
      </w:r>
      <w:r>
        <w:rPr>
          <w:rFonts w:hint="eastAsia" w:ascii="Arial" w:hAnsi="Arial" w:cs="Arial"/>
          <w:bCs/>
          <w:kern w:val="44"/>
          <w:szCs w:val="32"/>
          <w:lang w:val="en-US"/>
        </w:rPr>
        <w:t>二、安全监测自动化技术服务篇</w:t>
      </w:r>
      <w:r>
        <w:tab/>
      </w:r>
      <w:r>
        <w:fldChar w:fldCharType="begin"/>
      </w:r>
      <w:r>
        <w:instrText xml:space="preserve"> PAGEREF _Toc17711 \h </w:instrText>
      </w:r>
      <w:r>
        <w:fldChar w:fldCharType="separate"/>
      </w:r>
      <w:r>
        <w:t>66</w:t>
      </w:r>
      <w:r>
        <w:fldChar w:fldCharType="end"/>
      </w:r>
      <w:r>
        <w:fldChar w:fldCharType="end"/>
      </w:r>
    </w:p>
    <w:p>
      <w:pPr>
        <w:ind w:firstLine="0" w:firstLineChars="0"/>
        <w:jc w:val="center"/>
        <w:sectPr>
          <w:footerReference r:id="rId11" w:type="default"/>
          <w:pgSz w:w="11906" w:h="16838"/>
          <w:pgMar w:top="1304" w:right="1559" w:bottom="2155" w:left="1559" w:header="1134" w:footer="1247" w:gutter="0"/>
          <w:pgNumType w:fmt="upperRoman" w:start="1" w:chapStyle="1"/>
          <w:cols w:space="720" w:num="1"/>
          <w:docGrid w:linePitch="326" w:charSpace="0"/>
        </w:sectPr>
      </w:pPr>
      <w:r>
        <w:fldChar w:fldCharType="end"/>
      </w:r>
    </w:p>
    <w:p>
      <w:pPr>
        <w:pStyle w:val="8"/>
      </w:pPr>
    </w:p>
    <w:p>
      <w:pPr>
        <w:ind w:firstLine="0" w:firstLineChars="0"/>
        <w:jc w:val="center"/>
        <w:rPr>
          <w:color w:val="auto"/>
          <w:sz w:val="52"/>
          <w:szCs w:val="52"/>
          <w:highlight w:val="none"/>
        </w:rPr>
      </w:pPr>
      <w:r>
        <w:rPr>
          <w:rFonts w:hint="eastAsia"/>
          <w:color w:val="auto"/>
          <w:sz w:val="52"/>
          <w:szCs w:val="52"/>
          <w:highlight w:val="none"/>
        </w:rPr>
        <w:t>说</w:t>
      </w:r>
      <w:r>
        <w:rPr>
          <w:rFonts w:hint="eastAsia"/>
          <w:color w:val="auto"/>
          <w:sz w:val="52"/>
          <w:szCs w:val="52"/>
          <w:highlight w:val="none"/>
          <w:lang w:val="en-US"/>
        </w:rPr>
        <w:t xml:space="preserve">  </w:t>
      </w:r>
      <w:r>
        <w:rPr>
          <w:rFonts w:hint="eastAsia"/>
          <w:color w:val="auto"/>
          <w:sz w:val="52"/>
          <w:szCs w:val="52"/>
          <w:highlight w:val="none"/>
        </w:rPr>
        <w:t>明</w:t>
      </w:r>
    </w:p>
    <w:p>
      <w:pPr>
        <w:pStyle w:val="10"/>
        <w:overflowPunct w:val="0"/>
        <w:ind w:right="675" w:firstLine="544"/>
        <w:rPr>
          <w:color w:val="auto"/>
          <w:spacing w:val="-4"/>
          <w:sz w:val="28"/>
          <w:szCs w:val="28"/>
          <w:highlight w:val="none"/>
          <w:lang w:val="en-US"/>
        </w:rPr>
      </w:pPr>
    </w:p>
    <w:p>
      <w:pPr>
        <w:pStyle w:val="10"/>
        <w:numPr>
          <w:ilvl w:val="0"/>
          <w:numId w:val="1"/>
        </w:numPr>
        <w:overflowPunct w:val="0"/>
        <w:ind w:firstLine="544"/>
        <w:rPr>
          <w:rFonts w:hint="eastAsia"/>
          <w:color w:val="auto"/>
          <w:spacing w:val="-4"/>
          <w:sz w:val="28"/>
          <w:szCs w:val="28"/>
          <w:highlight w:val="none"/>
          <w:lang w:val="en-US"/>
        </w:rPr>
      </w:pPr>
      <w:r>
        <w:rPr>
          <w:rFonts w:hint="eastAsia"/>
          <w:color w:val="auto"/>
          <w:spacing w:val="-4"/>
          <w:sz w:val="28"/>
          <w:szCs w:val="28"/>
          <w:highlight w:val="none"/>
          <w:lang w:val="en-US"/>
        </w:rPr>
        <w:t>招标文件技术条款共3部分，本标内的自动化技术服务内容的技术条款按第2部分自动化技术服务通用技术条款和第3部分自动化技术服务篇专用条款执行，除自动化技术服务以外的其他与本标相关的工程项目及其工作内容按第1部分和第3部分安全监测工程施工篇专用条款执行。</w:t>
      </w:r>
    </w:p>
    <w:p>
      <w:pPr>
        <w:pStyle w:val="10"/>
        <w:overflowPunct w:val="0"/>
        <w:autoSpaceDE w:val="0"/>
        <w:autoSpaceDN w:val="0"/>
        <w:adjustRightInd/>
        <w:ind w:firstLine="560"/>
        <w:textAlignment w:val="auto"/>
        <w:rPr>
          <w:color w:val="auto"/>
          <w:sz w:val="28"/>
          <w:szCs w:val="28"/>
          <w:highlight w:val="none"/>
          <w:lang w:val="en-US"/>
        </w:rPr>
      </w:pPr>
      <w:r>
        <w:rPr>
          <w:rFonts w:hint="eastAsia"/>
          <w:color w:val="auto"/>
          <w:sz w:val="28"/>
          <w:szCs w:val="28"/>
          <w:highlight w:val="none"/>
          <w:lang w:val="en-US"/>
        </w:rPr>
        <w:t>2、本次版本为202</w:t>
      </w:r>
      <w:r>
        <w:rPr>
          <w:rFonts w:hint="eastAsia"/>
          <w:color w:val="auto"/>
          <w:sz w:val="28"/>
          <w:szCs w:val="28"/>
          <w:highlight w:val="none"/>
          <w:lang w:val="en-US" w:eastAsia="zh-CN"/>
        </w:rPr>
        <w:t>5</w:t>
      </w:r>
      <w:r>
        <w:rPr>
          <w:rFonts w:hint="eastAsia"/>
          <w:color w:val="auto"/>
          <w:sz w:val="28"/>
          <w:szCs w:val="28"/>
          <w:highlight w:val="none"/>
          <w:lang w:val="en-US"/>
        </w:rPr>
        <w:t>年第1版。</w:t>
      </w:r>
    </w:p>
    <w:p>
      <w:pPr>
        <w:pStyle w:val="10"/>
        <w:overflowPunct w:val="0"/>
        <w:ind w:firstLine="544"/>
        <w:rPr>
          <w:color w:val="auto"/>
          <w:spacing w:val="-4"/>
          <w:sz w:val="28"/>
          <w:szCs w:val="28"/>
          <w:highlight w:val="none"/>
          <w:lang w:val="en-US"/>
        </w:rPr>
      </w:pPr>
      <w:r>
        <w:rPr>
          <w:rFonts w:hint="eastAsia"/>
          <w:color w:val="auto"/>
          <w:spacing w:val="-4"/>
          <w:sz w:val="28"/>
          <w:szCs w:val="28"/>
          <w:highlight w:val="none"/>
          <w:lang w:val="en-US"/>
        </w:rPr>
        <w:t>3、“本技术条款XXX节内容修改为：”或“‘XXX’修改为‘YYY’”表示把通用技术条款的相关内容修改为第</w:t>
      </w:r>
      <w:r>
        <w:rPr>
          <w:rFonts w:hint="eastAsia"/>
          <w:color w:val="auto"/>
          <w:spacing w:val="-4"/>
          <w:sz w:val="28"/>
          <w:szCs w:val="28"/>
          <w:highlight w:val="none"/>
          <w:lang w:val="en-US" w:eastAsia="zh-CN"/>
        </w:rPr>
        <w:t>3</w:t>
      </w:r>
      <w:r>
        <w:rPr>
          <w:rFonts w:hint="eastAsia"/>
          <w:color w:val="auto"/>
          <w:spacing w:val="-4"/>
          <w:sz w:val="28"/>
          <w:szCs w:val="28"/>
          <w:highlight w:val="none"/>
          <w:lang w:val="en-US"/>
        </w:rPr>
        <w:t>部分专用技术条款所列的内容，并按第</w:t>
      </w:r>
      <w:r>
        <w:rPr>
          <w:rFonts w:hint="eastAsia"/>
          <w:color w:val="auto"/>
          <w:spacing w:val="-4"/>
          <w:sz w:val="28"/>
          <w:szCs w:val="28"/>
          <w:highlight w:val="none"/>
          <w:lang w:val="en-US" w:eastAsia="zh-CN"/>
        </w:rPr>
        <w:t>3</w:t>
      </w:r>
      <w:r>
        <w:rPr>
          <w:rFonts w:hint="eastAsia"/>
          <w:color w:val="auto"/>
          <w:spacing w:val="-4"/>
          <w:sz w:val="28"/>
          <w:szCs w:val="28"/>
          <w:highlight w:val="none"/>
          <w:lang w:val="en-US"/>
        </w:rPr>
        <w:t>部分专用技术条款所列的内容执行。</w:t>
      </w:r>
    </w:p>
    <w:p>
      <w:pPr>
        <w:pStyle w:val="10"/>
        <w:overflowPunct w:val="0"/>
        <w:ind w:firstLine="544"/>
        <w:rPr>
          <w:color w:val="auto"/>
          <w:spacing w:val="-4"/>
          <w:sz w:val="28"/>
          <w:szCs w:val="28"/>
          <w:highlight w:val="none"/>
          <w:lang w:val="en-US"/>
        </w:rPr>
      </w:pPr>
      <w:r>
        <w:rPr>
          <w:rFonts w:hint="eastAsia"/>
          <w:color w:val="auto"/>
          <w:spacing w:val="-4"/>
          <w:sz w:val="28"/>
          <w:szCs w:val="28"/>
          <w:highlight w:val="none"/>
          <w:lang w:val="en-US"/>
        </w:rPr>
        <w:t>4、“本技术条款XXX节增加内容：”表示在第1</w:t>
      </w:r>
      <w:r>
        <w:rPr>
          <w:rFonts w:hint="eastAsia"/>
          <w:color w:val="auto"/>
          <w:spacing w:val="-4"/>
          <w:sz w:val="28"/>
          <w:szCs w:val="28"/>
          <w:highlight w:val="none"/>
          <w:lang w:val="en-US" w:eastAsia="zh-CN"/>
        </w:rPr>
        <w:t>、2</w:t>
      </w:r>
      <w:r>
        <w:rPr>
          <w:rFonts w:hint="eastAsia"/>
          <w:color w:val="auto"/>
          <w:spacing w:val="-4"/>
          <w:sz w:val="28"/>
          <w:szCs w:val="28"/>
          <w:highlight w:val="none"/>
          <w:lang w:val="en-US"/>
        </w:rPr>
        <w:t>部分通用技术条款对应章节相关内容的基础上增加第</w:t>
      </w:r>
      <w:r>
        <w:rPr>
          <w:rFonts w:hint="eastAsia"/>
          <w:color w:val="auto"/>
          <w:spacing w:val="-4"/>
          <w:sz w:val="28"/>
          <w:szCs w:val="28"/>
          <w:highlight w:val="none"/>
          <w:lang w:val="en-US" w:eastAsia="zh-CN"/>
        </w:rPr>
        <w:t>3</w:t>
      </w:r>
      <w:r>
        <w:rPr>
          <w:rFonts w:hint="eastAsia"/>
          <w:color w:val="auto"/>
          <w:spacing w:val="-4"/>
          <w:sz w:val="28"/>
          <w:szCs w:val="28"/>
          <w:highlight w:val="none"/>
          <w:lang w:val="en-US"/>
        </w:rPr>
        <w:t>部分专用技术条款所列的内容，并按两者所列内容一起执行。</w:t>
      </w:r>
    </w:p>
    <w:p>
      <w:pPr>
        <w:pStyle w:val="10"/>
        <w:overflowPunct w:val="0"/>
        <w:ind w:firstLine="544"/>
        <w:rPr>
          <w:color w:val="auto"/>
          <w:spacing w:val="-4"/>
          <w:sz w:val="28"/>
          <w:szCs w:val="28"/>
          <w:highlight w:val="none"/>
          <w:lang w:val="en-US"/>
        </w:rPr>
      </w:pPr>
      <w:r>
        <w:rPr>
          <w:rFonts w:hint="eastAsia"/>
          <w:color w:val="auto"/>
          <w:spacing w:val="-4"/>
          <w:sz w:val="28"/>
          <w:szCs w:val="28"/>
          <w:highlight w:val="none"/>
          <w:lang w:val="en-US"/>
        </w:rPr>
        <w:t>5、“（本合同不含此内容）”表示本工程招标阶段工作内容无相关项目。</w:t>
      </w:r>
    </w:p>
    <w:bookmarkEnd w:id="0"/>
    <w:bookmarkEnd w:id="1"/>
    <w:bookmarkEnd w:id="2"/>
    <w:bookmarkEnd w:id="3"/>
    <w:bookmarkEnd w:id="4"/>
    <w:bookmarkEnd w:id="5"/>
    <w:bookmarkEnd w:id="6"/>
    <w:p>
      <w:pPr>
        <w:spacing w:before="240" w:beforeLines="100"/>
        <w:ind w:firstLine="1040"/>
        <w:jc w:val="center"/>
        <w:rPr>
          <w:rFonts w:eastAsia="隶书"/>
          <w:color w:val="auto"/>
          <w:sz w:val="52"/>
          <w:szCs w:val="52"/>
          <w:highlight w:val="none"/>
        </w:rPr>
        <w:sectPr>
          <w:pgSz w:w="11906" w:h="16838"/>
          <w:pgMar w:top="1304" w:right="1559" w:bottom="2155" w:left="1559" w:header="1134" w:footer="1247" w:gutter="0"/>
          <w:pgNumType w:fmt="upperRoman" w:start="1" w:chapStyle="1"/>
          <w:cols w:space="720" w:num="1"/>
          <w:docGrid w:linePitch="326" w:charSpace="0"/>
        </w:sectPr>
      </w:pPr>
    </w:p>
    <w:p>
      <w:pPr>
        <w:pStyle w:val="3"/>
        <w:jc w:val="center"/>
        <w:outlineLvl w:val="0"/>
        <w:rPr>
          <w:rFonts w:hint="default" w:ascii="宋体" w:hAnsi="宋体" w:eastAsia="宋体" w:cs="宋体"/>
          <w:b/>
          <w:bCs/>
          <w:sz w:val="32"/>
          <w:szCs w:val="32"/>
          <w:lang w:val="en-US" w:eastAsia="zh-CN"/>
        </w:rPr>
      </w:pPr>
      <w:bookmarkStart w:id="10" w:name="_Toc15555"/>
      <w:bookmarkStart w:id="11" w:name="_Toc930"/>
      <w:bookmarkStart w:id="12" w:name="_Toc14762"/>
      <w:bookmarkStart w:id="13" w:name="_Toc26217"/>
      <w:bookmarkStart w:id="14" w:name="_Toc24251"/>
      <w:r>
        <w:rPr>
          <w:rFonts w:hint="eastAsia" w:ascii="宋体" w:hAnsi="宋体" w:cs="宋体"/>
          <w:b/>
          <w:bCs/>
          <w:sz w:val="32"/>
          <w:szCs w:val="32"/>
          <w:lang w:val="en-US" w:eastAsia="zh-CN"/>
        </w:rPr>
        <w:t>一、安全监测工程篇</w:t>
      </w:r>
      <w:bookmarkEnd w:id="10"/>
      <w:bookmarkEnd w:id="11"/>
      <w:bookmarkEnd w:id="12"/>
      <w:bookmarkEnd w:id="13"/>
    </w:p>
    <w:p/>
    <w:p>
      <w:pPr>
        <w:pStyle w:val="3"/>
        <w:rPr>
          <w:color w:val="auto"/>
          <w:highlight w:val="none"/>
        </w:rPr>
      </w:pPr>
      <w:bookmarkStart w:id="15" w:name="_Toc16729"/>
      <w:r>
        <w:rPr>
          <w:color w:val="auto"/>
          <w:highlight w:val="none"/>
        </w:rPr>
        <w:t>第</w:t>
      </w:r>
      <w:r>
        <w:rPr>
          <w:rFonts w:hint="eastAsia"/>
          <w:color w:val="auto"/>
          <w:highlight w:val="none"/>
        </w:rPr>
        <w:t>一</w:t>
      </w:r>
      <w:r>
        <w:rPr>
          <w:color w:val="auto"/>
          <w:highlight w:val="none"/>
        </w:rPr>
        <w:t>章  一般规定</w:t>
      </w:r>
      <w:bookmarkEnd w:id="14"/>
      <w:bookmarkEnd w:id="15"/>
    </w:p>
    <w:p>
      <w:pPr>
        <w:pStyle w:val="5"/>
        <w:rPr>
          <w:color w:val="auto"/>
          <w:highlight w:val="none"/>
        </w:rPr>
      </w:pPr>
      <w:bookmarkStart w:id="16" w:name="_Toc17641"/>
      <w:bookmarkStart w:id="17" w:name="_Toc240878239"/>
      <w:bookmarkStart w:id="18" w:name="_Toc24213"/>
      <w:bookmarkStart w:id="19" w:name="_Toc8031"/>
      <w:r>
        <w:rPr>
          <w:color w:val="auto"/>
          <w:highlight w:val="none"/>
        </w:rPr>
        <w:t>1.1  说明</w:t>
      </w:r>
      <w:bookmarkEnd w:id="16"/>
      <w:bookmarkEnd w:id="17"/>
      <w:bookmarkEnd w:id="18"/>
      <w:bookmarkEnd w:id="19"/>
    </w:p>
    <w:p>
      <w:pPr>
        <w:pStyle w:val="6"/>
        <w:rPr>
          <w:color w:val="auto"/>
          <w:highlight w:val="none"/>
        </w:rPr>
      </w:pPr>
      <w:bookmarkStart w:id="20" w:name="_Toc14945"/>
      <w:bookmarkStart w:id="21" w:name="_Toc240878240"/>
      <w:r>
        <w:rPr>
          <w:color w:val="auto"/>
          <w:highlight w:val="none"/>
        </w:rPr>
        <w:t>1.1.1  工程概况</w:t>
      </w:r>
      <w:bookmarkEnd w:id="20"/>
      <w:bookmarkEnd w:id="21"/>
    </w:p>
    <w:p>
      <w:pPr>
        <w:spacing w:line="360" w:lineRule="auto"/>
        <w:ind w:firstLine="480" w:firstLineChars="200"/>
        <w:jc w:val="both"/>
        <w:rPr>
          <w:rFonts w:hint="eastAsia"/>
          <w:color w:val="auto"/>
          <w:sz w:val="24"/>
          <w:szCs w:val="24"/>
          <w:highlight w:val="none"/>
          <w:lang w:val="en-US"/>
        </w:rPr>
      </w:pPr>
      <w:bookmarkStart w:id="22" w:name="_Toc4320"/>
      <w:bookmarkStart w:id="23" w:name="_Toc240878241"/>
      <w:r>
        <w:rPr>
          <w:rFonts w:hint="eastAsia"/>
          <w:color w:val="auto"/>
          <w:sz w:val="24"/>
          <w:szCs w:val="24"/>
          <w:highlight w:val="none"/>
          <w:lang w:val="en-US"/>
        </w:rPr>
        <w:t>贵港抽水蓄能电站位于广西贵港市港北区根竹镇平天山南麓，上水库位于根竹镇上龙楼屯南侧洼地，距上龙楼屯约0.9km；下水库位于根竹镇根竹村下石柜屯南侧北潭河谷，距下石柜屯约2.0km。电站距离贵港市区公路里程约16km，距离玉林市公路里程约120km，距离柳州市公路里程约197km。</w:t>
      </w:r>
    </w:p>
    <w:p>
      <w:pPr>
        <w:adjustRightInd/>
        <w:snapToGrid/>
        <w:spacing w:line="360" w:lineRule="auto"/>
        <w:ind w:firstLine="480" w:firstLineChars="200"/>
        <w:jc w:val="both"/>
        <w:rPr>
          <w:rFonts w:hint="eastAsia" w:ascii="Times New Roman" w:hAnsi="Times New Roman" w:cs="Times New Roman"/>
          <w:color w:val="auto"/>
          <w:sz w:val="24"/>
          <w:highlight w:val="none"/>
          <w:lang w:val="en-US"/>
        </w:rPr>
      </w:pPr>
      <w:r>
        <w:rPr>
          <w:rFonts w:hint="eastAsia" w:ascii="Times New Roman" w:hAnsi="Times New Roman" w:eastAsia="宋体" w:cs="Times New Roman"/>
          <w:color w:val="auto"/>
          <w:spacing w:val="0"/>
          <w:sz w:val="24"/>
          <w:szCs w:val="24"/>
          <w:highlight w:val="none"/>
          <w:lang w:val="en-US" w:eastAsia="zh-CN"/>
        </w:rPr>
        <w:t>贵港</w:t>
      </w:r>
      <w:r>
        <w:rPr>
          <w:rFonts w:hint="eastAsia" w:ascii="Times New Roman" w:hAnsi="Times New Roman" w:eastAsia="宋体" w:cs="Times New Roman"/>
          <w:color w:val="auto"/>
          <w:spacing w:val="0"/>
          <w:sz w:val="24"/>
          <w:szCs w:val="24"/>
          <w:highlight w:val="none"/>
          <w:lang w:val="en-US"/>
        </w:rPr>
        <w:t>抽水蓄能电站装机4台，装机容量1200MW(4×300MW)。</w:t>
      </w:r>
      <w:r>
        <w:rPr>
          <w:rFonts w:hint="eastAsia" w:ascii="Times New Roman" w:hAnsi="Times New Roman" w:cs="Times New Roman"/>
          <w:color w:val="auto"/>
          <w:sz w:val="24"/>
          <w:highlight w:val="none"/>
          <w:lang w:val="en-US"/>
        </w:rPr>
        <w:t>电站上水库集水面积为</w:t>
      </w:r>
      <w:r>
        <w:rPr>
          <w:rFonts w:hint="eastAsia" w:ascii="Times New Roman" w:hAnsi="Times New Roman" w:cs="Times New Roman"/>
          <w:color w:val="auto"/>
          <w:sz w:val="24"/>
          <w:highlight w:val="none"/>
          <w:lang w:val="en-US" w:eastAsia="zh-CN"/>
        </w:rPr>
        <w:t>0.82</w:t>
      </w:r>
      <w:r>
        <w:rPr>
          <w:rFonts w:hint="eastAsia" w:ascii="Times New Roman" w:hAnsi="Times New Roman" w:cs="Times New Roman"/>
          <w:color w:val="auto"/>
          <w:sz w:val="24"/>
          <w:highlight w:val="none"/>
          <w:lang w:val="en-US"/>
        </w:rPr>
        <w:t>km</w:t>
      </w:r>
      <w:r>
        <w:rPr>
          <w:rFonts w:hint="eastAsia" w:ascii="Times New Roman" w:hAnsi="Times New Roman" w:cs="Times New Roman"/>
          <w:color w:val="auto"/>
          <w:sz w:val="24"/>
          <w:highlight w:val="none"/>
          <w:vertAlign w:val="superscript"/>
          <w:lang w:val="en-US"/>
        </w:rPr>
        <w:t>2</w:t>
      </w:r>
      <w:r>
        <w:rPr>
          <w:rFonts w:hint="eastAsia" w:ascii="Times New Roman" w:hAnsi="Times New Roman" w:cs="Times New Roman"/>
          <w:color w:val="auto"/>
          <w:sz w:val="24"/>
          <w:highlight w:val="none"/>
          <w:lang w:val="en-US"/>
        </w:rPr>
        <w:t>，正常蓄水位</w:t>
      </w:r>
      <w:r>
        <w:rPr>
          <w:rFonts w:hint="eastAsia" w:ascii="Times New Roman" w:hAnsi="Times New Roman" w:cs="Times New Roman"/>
          <w:color w:val="auto"/>
          <w:sz w:val="24"/>
          <w:highlight w:val="none"/>
          <w:lang w:val="en-US" w:eastAsia="zh-CN"/>
        </w:rPr>
        <w:t>为</w:t>
      </w:r>
      <w:r>
        <w:rPr>
          <w:rFonts w:hint="eastAsia" w:ascii="Times New Roman" w:hAnsi="Times New Roman" w:cs="Times New Roman"/>
          <w:color w:val="auto"/>
          <w:sz w:val="24"/>
          <w:highlight w:val="none"/>
          <w:lang w:val="en-US"/>
        </w:rPr>
        <w:t>6</w:t>
      </w:r>
      <w:r>
        <w:rPr>
          <w:rFonts w:hint="eastAsia" w:ascii="Times New Roman" w:hAnsi="Times New Roman" w:cs="Times New Roman"/>
          <w:color w:val="auto"/>
          <w:sz w:val="24"/>
          <w:highlight w:val="none"/>
          <w:lang w:val="en-US" w:eastAsia="zh-CN"/>
        </w:rPr>
        <w:t>30</w:t>
      </w:r>
      <w:r>
        <w:rPr>
          <w:rFonts w:hint="eastAsia" w:ascii="Times New Roman" w:hAnsi="Times New Roman" w:cs="Times New Roman"/>
          <w:color w:val="auto"/>
          <w:sz w:val="24"/>
          <w:highlight w:val="none"/>
          <w:lang w:val="en-US"/>
        </w:rPr>
        <w:t>.00m，</w:t>
      </w:r>
      <w:r>
        <w:rPr>
          <w:rFonts w:hint="eastAsia" w:ascii="Times New Roman" w:hAnsi="Times New Roman" w:cs="Times New Roman"/>
          <w:color w:val="auto"/>
          <w:sz w:val="24"/>
          <w:highlight w:val="none"/>
          <w:lang w:val="en-US" w:eastAsia="zh-CN"/>
        </w:rPr>
        <w:t>对应库容</w:t>
      </w:r>
      <w:r>
        <w:rPr>
          <w:rFonts w:hint="eastAsia" w:ascii="Times New Roman" w:hAnsi="Times New Roman" w:cs="Times New Roman"/>
          <w:color w:val="auto"/>
          <w:spacing w:val="0"/>
          <w:sz w:val="24"/>
          <w:szCs w:val="24"/>
          <w:highlight w:val="none"/>
          <w:lang w:val="en-US" w:eastAsia="zh-CN"/>
        </w:rPr>
        <w:t>1274</w:t>
      </w:r>
      <w:r>
        <w:rPr>
          <w:rFonts w:hint="eastAsia" w:ascii="Times New Roman" w:hAnsi="Times New Roman" w:cs="Times New Roman"/>
          <w:color w:val="auto"/>
          <w:sz w:val="24"/>
          <w:highlight w:val="none"/>
          <w:lang w:val="en-US"/>
        </w:rPr>
        <w:t>万m</w:t>
      </w:r>
      <w:r>
        <w:rPr>
          <w:rFonts w:hint="eastAsia" w:ascii="Times New Roman" w:hAnsi="Times New Roman" w:cs="Times New Roman"/>
          <w:color w:val="auto"/>
          <w:sz w:val="24"/>
          <w:highlight w:val="none"/>
          <w:vertAlign w:val="superscript"/>
          <w:lang w:val="en-US"/>
        </w:rPr>
        <w:t>3</w:t>
      </w:r>
      <w:r>
        <w:rPr>
          <w:rFonts w:hint="eastAsia" w:ascii="Times New Roman" w:hAnsi="Times New Roman" w:cs="Times New Roman"/>
          <w:color w:val="auto"/>
          <w:sz w:val="24"/>
          <w:highlight w:val="none"/>
          <w:lang w:val="en-US"/>
        </w:rPr>
        <w:t>，</w:t>
      </w:r>
      <w:r>
        <w:rPr>
          <w:rFonts w:hint="eastAsia" w:ascii="Times New Roman" w:hAnsi="Times New Roman" w:eastAsia="宋体" w:cs="Times New Roman"/>
          <w:color w:val="auto"/>
          <w:spacing w:val="0"/>
          <w:sz w:val="24"/>
          <w:szCs w:val="24"/>
          <w:highlight w:val="none"/>
          <w:lang w:val="en-US"/>
        </w:rPr>
        <w:t>死水位</w:t>
      </w:r>
      <w:r>
        <w:rPr>
          <w:rFonts w:hint="eastAsia" w:ascii="Times New Roman" w:hAnsi="Times New Roman" w:eastAsia="宋体" w:cs="Times New Roman"/>
          <w:color w:val="auto"/>
          <w:spacing w:val="0"/>
          <w:sz w:val="24"/>
          <w:szCs w:val="24"/>
          <w:highlight w:val="none"/>
          <w:lang w:val="en-US" w:eastAsia="zh-CN"/>
        </w:rPr>
        <w:t>598</w:t>
      </w:r>
      <w:r>
        <w:rPr>
          <w:rFonts w:hint="eastAsia" w:ascii="Times New Roman" w:hAnsi="Times New Roman" w:eastAsia="宋体" w:cs="Times New Roman"/>
          <w:color w:val="auto"/>
          <w:spacing w:val="0"/>
          <w:sz w:val="24"/>
          <w:szCs w:val="24"/>
          <w:highlight w:val="none"/>
          <w:lang w:val="en-US"/>
        </w:rPr>
        <w:t>.00m，死库容</w:t>
      </w:r>
      <w:r>
        <w:rPr>
          <w:rFonts w:hint="eastAsia" w:ascii="Times New Roman" w:hAnsi="Times New Roman" w:cs="Times New Roman"/>
          <w:color w:val="auto"/>
          <w:spacing w:val="0"/>
          <w:sz w:val="24"/>
          <w:szCs w:val="24"/>
          <w:highlight w:val="none"/>
          <w:lang w:val="en-US" w:eastAsia="zh-CN"/>
        </w:rPr>
        <w:t>361</w:t>
      </w:r>
      <w:r>
        <w:rPr>
          <w:rFonts w:hint="eastAsia" w:ascii="Times New Roman" w:hAnsi="Times New Roman" w:eastAsia="宋体" w:cs="Times New Roman"/>
          <w:color w:val="auto"/>
          <w:spacing w:val="0"/>
          <w:sz w:val="24"/>
          <w:szCs w:val="24"/>
          <w:highlight w:val="none"/>
          <w:lang w:val="en-US"/>
        </w:rPr>
        <w:t>万m³</w:t>
      </w:r>
      <w:r>
        <w:rPr>
          <w:rFonts w:hint="eastAsia" w:ascii="Times New Roman" w:hAnsi="Times New Roman" w:cs="Times New Roman"/>
          <w:color w:val="auto"/>
          <w:sz w:val="24"/>
          <w:highlight w:val="none"/>
          <w:lang w:val="en-US"/>
        </w:rPr>
        <w:t>；下水库集雨面积为</w:t>
      </w:r>
      <w:r>
        <w:rPr>
          <w:rFonts w:hint="eastAsia" w:ascii="Times New Roman" w:hAnsi="Times New Roman" w:cs="Times New Roman"/>
          <w:color w:val="auto"/>
          <w:sz w:val="24"/>
          <w:highlight w:val="none"/>
          <w:lang w:val="en-US" w:eastAsia="zh-CN"/>
        </w:rPr>
        <w:t>7.65</w:t>
      </w:r>
      <w:r>
        <w:rPr>
          <w:rFonts w:hint="eastAsia" w:ascii="Times New Roman" w:hAnsi="Times New Roman" w:cs="Times New Roman"/>
          <w:color w:val="auto"/>
          <w:sz w:val="24"/>
          <w:highlight w:val="none"/>
          <w:lang w:val="en-US"/>
        </w:rPr>
        <w:t>km</w:t>
      </w:r>
      <w:r>
        <w:rPr>
          <w:rFonts w:hint="eastAsia" w:ascii="Times New Roman" w:hAnsi="Times New Roman" w:cs="Times New Roman"/>
          <w:color w:val="auto"/>
          <w:sz w:val="24"/>
          <w:highlight w:val="none"/>
          <w:vertAlign w:val="superscript"/>
          <w:lang w:val="en-US"/>
        </w:rPr>
        <w:t>2</w:t>
      </w:r>
      <w:r>
        <w:rPr>
          <w:rFonts w:hint="eastAsia" w:ascii="Times New Roman" w:hAnsi="Times New Roman" w:cs="Times New Roman"/>
          <w:color w:val="auto"/>
          <w:sz w:val="24"/>
          <w:highlight w:val="none"/>
          <w:lang w:val="en-US"/>
        </w:rPr>
        <w:t>，正常蓄水位20</w:t>
      </w:r>
      <w:r>
        <w:rPr>
          <w:rFonts w:hint="eastAsia" w:ascii="Times New Roman" w:hAnsi="Times New Roman" w:cs="Times New Roman"/>
          <w:color w:val="auto"/>
          <w:sz w:val="24"/>
          <w:highlight w:val="none"/>
          <w:lang w:val="en-US" w:eastAsia="zh-CN"/>
        </w:rPr>
        <w:t>0</w:t>
      </w:r>
      <w:r>
        <w:rPr>
          <w:rFonts w:hint="eastAsia" w:ascii="Times New Roman" w:hAnsi="Times New Roman" w:cs="Times New Roman"/>
          <w:color w:val="auto"/>
          <w:sz w:val="24"/>
          <w:highlight w:val="none"/>
          <w:lang w:val="en-US"/>
        </w:rPr>
        <w:t>.00m，</w:t>
      </w:r>
      <w:r>
        <w:rPr>
          <w:rFonts w:hint="eastAsia" w:ascii="Times New Roman" w:hAnsi="Times New Roman" w:cs="Times New Roman"/>
          <w:color w:val="auto"/>
          <w:sz w:val="24"/>
          <w:highlight w:val="none"/>
          <w:lang w:val="en-US" w:eastAsia="zh-CN"/>
        </w:rPr>
        <w:t>对应</w:t>
      </w:r>
      <w:r>
        <w:rPr>
          <w:rFonts w:hint="eastAsia" w:ascii="Times New Roman" w:hAnsi="Times New Roman" w:cs="Times New Roman"/>
          <w:color w:val="auto"/>
          <w:sz w:val="24"/>
          <w:highlight w:val="none"/>
          <w:lang w:val="en-US"/>
        </w:rPr>
        <w:t>库容</w:t>
      </w:r>
      <w:r>
        <w:rPr>
          <w:rFonts w:hint="eastAsia" w:ascii="Times New Roman" w:hAnsi="Times New Roman" w:eastAsia="宋体" w:cs="Times New Roman"/>
          <w:color w:val="auto"/>
          <w:spacing w:val="0"/>
          <w:sz w:val="24"/>
          <w:szCs w:val="24"/>
          <w:highlight w:val="none"/>
          <w:lang w:val="en-US" w:eastAsia="zh-CN"/>
        </w:rPr>
        <w:t>10</w:t>
      </w:r>
      <w:r>
        <w:rPr>
          <w:rFonts w:hint="eastAsia" w:ascii="Times New Roman" w:hAnsi="Times New Roman" w:cs="Times New Roman"/>
          <w:color w:val="auto"/>
          <w:spacing w:val="0"/>
          <w:sz w:val="24"/>
          <w:szCs w:val="24"/>
          <w:highlight w:val="none"/>
          <w:lang w:val="en-US" w:eastAsia="zh-CN"/>
        </w:rPr>
        <w:t>65</w:t>
      </w:r>
      <w:r>
        <w:rPr>
          <w:rFonts w:hint="eastAsia" w:ascii="Times New Roman" w:hAnsi="Times New Roman" w:cs="Times New Roman"/>
          <w:color w:val="auto"/>
          <w:sz w:val="24"/>
          <w:highlight w:val="none"/>
          <w:lang w:val="en-US"/>
        </w:rPr>
        <w:t>万m</w:t>
      </w:r>
      <w:r>
        <w:rPr>
          <w:rFonts w:hint="eastAsia" w:ascii="Times New Roman" w:hAnsi="Times New Roman" w:cs="Times New Roman"/>
          <w:color w:val="auto"/>
          <w:sz w:val="24"/>
          <w:highlight w:val="none"/>
          <w:vertAlign w:val="superscript"/>
          <w:lang w:val="en-US"/>
        </w:rPr>
        <w:t>3</w:t>
      </w:r>
      <w:r>
        <w:rPr>
          <w:rFonts w:hint="eastAsia" w:ascii="Times New Roman" w:hAnsi="Times New Roman" w:cs="Times New Roman"/>
          <w:color w:val="auto"/>
          <w:sz w:val="24"/>
          <w:highlight w:val="none"/>
          <w:lang w:val="en-US"/>
        </w:rPr>
        <w:t>，</w:t>
      </w:r>
      <w:r>
        <w:rPr>
          <w:rFonts w:hint="eastAsia" w:ascii="Times New Roman" w:hAnsi="Times New Roman" w:eastAsia="宋体" w:cs="Times New Roman"/>
          <w:color w:val="auto"/>
          <w:spacing w:val="0"/>
          <w:sz w:val="24"/>
          <w:szCs w:val="24"/>
          <w:highlight w:val="none"/>
          <w:lang w:val="en-US"/>
        </w:rPr>
        <w:t>死水位</w:t>
      </w:r>
      <w:r>
        <w:rPr>
          <w:rFonts w:hint="eastAsia" w:ascii="Times New Roman" w:hAnsi="Times New Roman" w:eastAsia="宋体" w:cs="Times New Roman"/>
          <w:color w:val="auto"/>
          <w:spacing w:val="0"/>
          <w:sz w:val="24"/>
          <w:szCs w:val="24"/>
          <w:highlight w:val="none"/>
          <w:lang w:val="en-US" w:eastAsia="zh-CN"/>
        </w:rPr>
        <w:t>168</w:t>
      </w:r>
      <w:r>
        <w:rPr>
          <w:rFonts w:hint="eastAsia" w:ascii="Times New Roman" w:hAnsi="Times New Roman" w:eastAsia="宋体" w:cs="Times New Roman"/>
          <w:color w:val="auto"/>
          <w:spacing w:val="0"/>
          <w:sz w:val="24"/>
          <w:szCs w:val="24"/>
          <w:highlight w:val="none"/>
          <w:lang w:val="en-US"/>
        </w:rPr>
        <w:t>.00m，死库容</w:t>
      </w:r>
      <w:r>
        <w:rPr>
          <w:rFonts w:hint="eastAsia" w:ascii="Times New Roman" w:hAnsi="Times New Roman" w:eastAsia="宋体" w:cs="Times New Roman"/>
          <w:color w:val="auto"/>
          <w:spacing w:val="0"/>
          <w:sz w:val="24"/>
          <w:szCs w:val="24"/>
          <w:highlight w:val="none"/>
          <w:lang w:val="en-US" w:eastAsia="zh-CN"/>
        </w:rPr>
        <w:t>1</w:t>
      </w:r>
      <w:r>
        <w:rPr>
          <w:rFonts w:hint="eastAsia" w:ascii="Times New Roman" w:hAnsi="Times New Roman" w:cs="Times New Roman"/>
          <w:color w:val="auto"/>
          <w:spacing w:val="0"/>
          <w:sz w:val="24"/>
          <w:szCs w:val="24"/>
          <w:highlight w:val="none"/>
          <w:lang w:val="en-US" w:eastAsia="zh-CN"/>
        </w:rPr>
        <w:t>27</w:t>
      </w:r>
      <w:r>
        <w:rPr>
          <w:rFonts w:hint="eastAsia" w:ascii="Times New Roman" w:hAnsi="Times New Roman" w:eastAsia="宋体" w:cs="Times New Roman"/>
          <w:color w:val="auto"/>
          <w:spacing w:val="0"/>
          <w:sz w:val="24"/>
          <w:szCs w:val="24"/>
          <w:highlight w:val="none"/>
          <w:lang w:val="en-US"/>
        </w:rPr>
        <w:t>万m³</w:t>
      </w:r>
      <w:r>
        <w:rPr>
          <w:rFonts w:hint="eastAsia" w:ascii="Times New Roman" w:hAnsi="Times New Roman" w:cs="Times New Roman"/>
          <w:color w:val="auto"/>
          <w:sz w:val="24"/>
          <w:highlight w:val="none"/>
          <w:lang w:val="en-US"/>
        </w:rPr>
        <w:t>。电站额定水头4</w:t>
      </w:r>
      <w:r>
        <w:rPr>
          <w:rFonts w:hint="eastAsia" w:ascii="Times New Roman" w:hAnsi="Times New Roman" w:cs="Times New Roman"/>
          <w:color w:val="auto"/>
          <w:sz w:val="24"/>
          <w:highlight w:val="none"/>
          <w:lang w:val="en-US" w:eastAsia="zh-CN"/>
        </w:rPr>
        <w:t>21</w:t>
      </w:r>
      <w:r>
        <w:rPr>
          <w:rFonts w:hint="eastAsia" w:ascii="Times New Roman" w:hAnsi="Times New Roman" w:cs="Times New Roman"/>
          <w:color w:val="auto"/>
          <w:sz w:val="24"/>
          <w:highlight w:val="none"/>
          <w:lang w:val="en-US"/>
        </w:rPr>
        <w:t>.0m。</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贵港抽水蓄能电站为一等大（1）型工程。主要建筑物按1级建筑物设计，次要建筑物按3级建筑物设计，临时建筑物按4级建筑物设计。贵港抽水蓄能电站枢纽工程主要建筑物由上水库、输水系统、地下厂房及开关站、下水库等部分组成。</w:t>
      </w:r>
    </w:p>
    <w:p>
      <w:pPr>
        <w:pStyle w:val="6"/>
        <w:rPr>
          <w:rFonts w:hint="eastAsia" w:eastAsia="宋体"/>
          <w:color w:val="auto"/>
          <w:highlight w:val="none"/>
          <w:lang w:eastAsia="zh-CN"/>
        </w:rPr>
      </w:pPr>
      <w:r>
        <w:rPr>
          <w:color w:val="auto"/>
          <w:highlight w:val="none"/>
        </w:rPr>
        <w:t>1.1.</w:t>
      </w:r>
      <w:r>
        <w:rPr>
          <w:rFonts w:hint="eastAsia"/>
          <w:color w:val="auto"/>
          <w:highlight w:val="none"/>
        </w:rPr>
        <w:t>2</w:t>
      </w:r>
      <w:r>
        <w:rPr>
          <w:color w:val="auto"/>
          <w:highlight w:val="none"/>
        </w:rPr>
        <w:t xml:space="preserve">  </w:t>
      </w:r>
      <w:r>
        <w:rPr>
          <w:rFonts w:hint="eastAsia"/>
          <w:color w:val="auto"/>
          <w:highlight w:val="none"/>
        </w:rPr>
        <w:t>主要建筑物</w:t>
      </w:r>
      <w:r>
        <w:rPr>
          <w:color w:val="auto"/>
          <w:highlight w:val="none"/>
        </w:rPr>
        <w:t>概况</w:t>
      </w:r>
    </w:p>
    <w:p>
      <w:pPr>
        <w:ind w:firstLine="480"/>
        <w:rPr>
          <w:rFonts w:hint="eastAsia" w:ascii="Times New Roman" w:hAnsi="Times New Roman" w:eastAsia="宋体" w:cs="Times New Roman"/>
          <w:color w:val="auto"/>
          <w:highlight w:val="none"/>
        </w:rPr>
      </w:pPr>
      <w:r>
        <w:rPr>
          <w:rFonts w:hint="default" w:ascii="Times New Roman" w:hAnsi="Times New Roman" w:eastAsia="宋体" w:cs="Times New Roman"/>
          <w:b w:val="0"/>
          <w:bCs w:val="0"/>
          <w:color w:val="auto"/>
          <w:sz w:val="24"/>
          <w:highlight w:val="none"/>
        </w:rPr>
        <w:t>上水库主要建筑物包括：上水库混凝土面板堆石坝、混凝土心墙土坝、库盆开挖及支护工程、库岸边坡防护工程、上水库进/出水口、生态流量管、4号道路、15号道路、18号道路、19号道路、施工导流等。上水库集水面积0.82km</w:t>
      </w:r>
      <w:r>
        <w:rPr>
          <w:rFonts w:hint="default" w:ascii="Times New Roman" w:hAnsi="Times New Roman" w:eastAsia="宋体" w:cs="Times New Roman"/>
          <w:b w:val="0"/>
          <w:bCs w:val="0"/>
          <w:color w:val="auto"/>
          <w:sz w:val="24"/>
          <w:highlight w:val="none"/>
          <w:vertAlign w:val="superscript"/>
        </w:rPr>
        <w:t>2</w:t>
      </w:r>
      <w:r>
        <w:rPr>
          <w:rFonts w:hint="default" w:ascii="Times New Roman" w:hAnsi="Times New Roman" w:eastAsia="宋体" w:cs="Times New Roman"/>
          <w:b w:val="0"/>
          <w:bCs w:val="0"/>
          <w:color w:val="auto"/>
          <w:sz w:val="24"/>
          <w:highlight w:val="none"/>
        </w:rPr>
        <w:t>，年平均径流量为61.52万m</w:t>
      </w:r>
      <w:r>
        <w:rPr>
          <w:rFonts w:hint="default" w:ascii="Times New Roman" w:hAnsi="Times New Roman" w:eastAsia="宋体" w:cs="Times New Roman"/>
          <w:b w:val="0"/>
          <w:bCs w:val="0"/>
          <w:color w:val="auto"/>
          <w:sz w:val="24"/>
          <w:highlight w:val="none"/>
          <w:vertAlign w:val="superscript"/>
        </w:rPr>
        <w:t>3</w:t>
      </w:r>
      <w:r>
        <w:rPr>
          <w:rFonts w:hint="default" w:ascii="Times New Roman" w:hAnsi="Times New Roman" w:eastAsia="宋体" w:cs="Times New Roman"/>
          <w:b w:val="0"/>
          <w:bCs w:val="0"/>
          <w:color w:val="auto"/>
          <w:sz w:val="24"/>
          <w:highlight w:val="none"/>
        </w:rPr>
        <w:t>。正常蓄水位630.00m，相应库容为</w:t>
      </w:r>
      <w:r>
        <w:rPr>
          <w:rFonts w:hint="default"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274</w:t>
      </w:r>
      <w:r>
        <w:rPr>
          <w:rFonts w:hint="default" w:ascii="Times New Roman" w:hAnsi="Times New Roman" w:eastAsia="宋体" w:cs="Times New Roman"/>
          <w:b w:val="0"/>
          <w:bCs w:val="0"/>
          <w:color w:val="auto"/>
          <w:sz w:val="24"/>
          <w:highlight w:val="none"/>
        </w:rPr>
        <w:t>万m</w:t>
      </w:r>
      <w:r>
        <w:rPr>
          <w:rFonts w:hint="default" w:ascii="Times New Roman" w:hAnsi="Times New Roman" w:eastAsia="宋体" w:cs="Times New Roman"/>
          <w:b w:val="0"/>
          <w:bCs w:val="0"/>
          <w:color w:val="auto"/>
          <w:sz w:val="24"/>
          <w:highlight w:val="none"/>
          <w:vertAlign w:val="superscript"/>
        </w:rPr>
        <w:t>3</w:t>
      </w:r>
      <w:r>
        <w:rPr>
          <w:rFonts w:hint="default" w:ascii="Times New Roman" w:hAnsi="Times New Roman" w:eastAsia="宋体" w:cs="Times New Roman"/>
          <w:b w:val="0"/>
          <w:bCs w:val="0"/>
          <w:color w:val="auto"/>
          <w:sz w:val="24"/>
          <w:highlight w:val="none"/>
        </w:rPr>
        <w:t>，总库容为</w:t>
      </w:r>
      <w:r>
        <w:rPr>
          <w:rFonts w:hint="default"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322.3</w:t>
      </w:r>
      <w:r>
        <w:rPr>
          <w:rFonts w:hint="default" w:ascii="Times New Roman" w:hAnsi="Times New Roman" w:eastAsia="宋体" w:cs="Times New Roman"/>
          <w:b w:val="0"/>
          <w:bCs w:val="0"/>
          <w:color w:val="auto"/>
          <w:sz w:val="24"/>
          <w:highlight w:val="none"/>
        </w:rPr>
        <w:t>万m</w:t>
      </w:r>
      <w:r>
        <w:rPr>
          <w:rFonts w:hint="default" w:ascii="Times New Roman" w:hAnsi="Times New Roman" w:eastAsia="宋体" w:cs="Times New Roman"/>
          <w:b w:val="0"/>
          <w:bCs w:val="0"/>
          <w:color w:val="auto"/>
          <w:sz w:val="24"/>
          <w:highlight w:val="none"/>
          <w:vertAlign w:val="superscript"/>
        </w:rPr>
        <w:t>3</w:t>
      </w:r>
      <w:r>
        <w:rPr>
          <w:rFonts w:hint="default" w:ascii="Times New Roman" w:hAnsi="Times New Roman" w:eastAsia="宋体" w:cs="Times New Roman"/>
          <w:b w:val="0"/>
          <w:bCs w:val="0"/>
          <w:color w:val="auto"/>
          <w:sz w:val="24"/>
          <w:highlight w:val="none"/>
        </w:rPr>
        <w:t>，死水位598.00m，死库容为</w:t>
      </w:r>
      <w:r>
        <w:rPr>
          <w:rFonts w:hint="eastAsia" w:ascii="Times New Roman" w:hAnsi="Times New Roman" w:eastAsia="宋体" w:cs="Times New Roman"/>
          <w:color w:val="auto"/>
          <w:sz w:val="24"/>
          <w:szCs w:val="24"/>
          <w:lang w:val="en-US" w:eastAsia="zh-CN"/>
        </w:rPr>
        <w:t>361</w:t>
      </w:r>
      <w:r>
        <w:rPr>
          <w:rFonts w:hint="default" w:ascii="Times New Roman" w:hAnsi="Times New Roman" w:eastAsia="宋体" w:cs="Times New Roman"/>
          <w:b w:val="0"/>
          <w:bCs w:val="0"/>
          <w:color w:val="auto"/>
          <w:sz w:val="24"/>
          <w:highlight w:val="none"/>
        </w:rPr>
        <w:t>万m</w:t>
      </w:r>
      <w:r>
        <w:rPr>
          <w:rFonts w:hint="default" w:ascii="Times New Roman" w:hAnsi="Times New Roman" w:eastAsia="宋体" w:cs="Times New Roman"/>
          <w:b w:val="0"/>
          <w:bCs w:val="0"/>
          <w:color w:val="auto"/>
          <w:sz w:val="24"/>
          <w:highlight w:val="none"/>
          <w:vertAlign w:val="superscript"/>
        </w:rPr>
        <w:t>3</w:t>
      </w:r>
      <w:r>
        <w:rPr>
          <w:rFonts w:hint="default" w:ascii="Times New Roman" w:hAnsi="Times New Roman" w:eastAsia="宋体" w:cs="Times New Roman"/>
          <w:b w:val="0"/>
          <w:bCs w:val="0"/>
          <w:color w:val="auto"/>
          <w:sz w:val="24"/>
          <w:highlight w:val="none"/>
        </w:rPr>
        <w:t>，水库调节库容</w:t>
      </w:r>
      <w:r>
        <w:rPr>
          <w:rFonts w:hint="default" w:ascii="Times New Roman" w:hAnsi="Times New Roman" w:eastAsia="宋体" w:cs="Times New Roman"/>
          <w:color w:val="auto"/>
          <w:sz w:val="24"/>
          <w:szCs w:val="24"/>
          <w:lang w:val="en-US" w:eastAsia="zh-CN"/>
        </w:rPr>
        <w:t>912.5</w:t>
      </w:r>
      <w:r>
        <w:rPr>
          <w:rFonts w:hint="default" w:ascii="Times New Roman" w:hAnsi="Times New Roman" w:eastAsia="宋体" w:cs="Times New Roman"/>
          <w:b w:val="0"/>
          <w:bCs w:val="0"/>
          <w:color w:val="auto"/>
          <w:sz w:val="24"/>
          <w:highlight w:val="none"/>
        </w:rPr>
        <w:t>万m</w:t>
      </w:r>
      <w:r>
        <w:rPr>
          <w:rFonts w:hint="default" w:ascii="Times New Roman" w:hAnsi="Times New Roman" w:eastAsia="宋体" w:cs="Times New Roman"/>
          <w:b w:val="0"/>
          <w:bCs w:val="0"/>
          <w:color w:val="auto"/>
          <w:sz w:val="24"/>
          <w:highlight w:val="none"/>
          <w:vertAlign w:val="superscript"/>
        </w:rPr>
        <w:t>3</w:t>
      </w:r>
      <w:r>
        <w:rPr>
          <w:rFonts w:hint="default" w:ascii="Times New Roman" w:hAnsi="Times New Roman" w:eastAsia="宋体" w:cs="Times New Roman"/>
          <w:b w:val="0"/>
          <w:bCs w:val="0"/>
          <w:color w:val="auto"/>
          <w:sz w:val="24"/>
          <w:highlight w:val="none"/>
        </w:rPr>
        <w:t>。上水库主坝为混凝土面板堆石坝，坝顶高程635.00m，最大坝高85.0m，坝轴线长度500.0m。不设泄水建筑物。上水库副坝为混凝土心墙土坝，坝顶高程635.00m，最大坝高12.0m，坝轴线长度86.50m。上水库进/出水口位于坝址左岸距离坝轴线约170m的扩库开挖区，</w:t>
      </w:r>
      <w:r>
        <w:rPr>
          <w:rFonts w:hint="default"/>
          <w:color w:val="auto"/>
          <w:highlight w:val="none"/>
        </w:rPr>
        <w:t>上水库侧式进/出水口底板高程为574.00m，进/出水口采用3隔墙4孔流道方案，前沿总宽度为39.40m。进/出水口建筑物主要包括拦污栅段、扩散段、城门洞段、闸门井段和闸门后渐变段，</w:t>
      </w:r>
      <w:r>
        <w:rPr>
          <w:rFonts w:hint="eastAsia"/>
          <w:color w:val="auto"/>
          <w:highlight w:val="none"/>
          <w:lang w:val="en-US" w:eastAsia="zh-CN"/>
        </w:rPr>
        <w:t>结构总</w:t>
      </w:r>
      <w:r>
        <w:rPr>
          <w:rFonts w:hint="default"/>
          <w:color w:val="auto"/>
          <w:highlight w:val="none"/>
        </w:rPr>
        <w:t>长度为</w:t>
      </w:r>
      <w:r>
        <w:rPr>
          <w:rFonts w:hint="eastAsia"/>
          <w:color w:val="auto"/>
          <w:highlight w:val="none"/>
          <w:lang w:val="en-US" w:eastAsia="zh-CN"/>
        </w:rPr>
        <w:t>149.10</w:t>
      </w:r>
      <w:r>
        <w:rPr>
          <w:rFonts w:hint="default"/>
          <w:color w:val="auto"/>
          <w:highlight w:val="none"/>
        </w:rPr>
        <w:t>m。</w:t>
      </w:r>
      <w:r>
        <w:rPr>
          <w:rFonts w:hint="eastAsia" w:asciiTheme="minorEastAsia" w:hAnsiTheme="minorEastAsia" w:eastAsiaTheme="minorEastAsia" w:cstheme="minorEastAsia"/>
          <w:color w:val="auto"/>
          <w:sz w:val="24"/>
          <w:szCs w:val="24"/>
          <w:highlight w:val="none"/>
          <w:lang w:val="en-US" w:eastAsia="zh-CN"/>
        </w:rPr>
        <w:t>生态流量管管径200mm，全长约1448m，</w:t>
      </w:r>
      <w:r>
        <w:rPr>
          <w:rFonts w:hint="eastAsia" w:cs="Times New Roman"/>
          <w:color w:val="auto"/>
          <w:highlight w:val="none"/>
          <w:lang w:val="en-US" w:eastAsia="zh-CN"/>
        </w:rPr>
        <w:t>进口位于</w:t>
      </w:r>
      <w:r>
        <w:rPr>
          <w:rFonts w:hint="eastAsia" w:ascii="Times New Roman" w:hAnsi="Times New Roman" w:eastAsia="宋体" w:cs="Times New Roman"/>
          <w:color w:val="auto"/>
          <w:highlight w:val="none"/>
          <w:lang w:val="en-US" w:eastAsia="zh-CN"/>
        </w:rPr>
        <w:t>1#施工支洞</w:t>
      </w:r>
      <w:r>
        <w:rPr>
          <w:rFonts w:hint="eastAsia" w:cs="Times New Roman"/>
          <w:color w:val="auto"/>
          <w:highlight w:val="none"/>
          <w:lang w:val="en-US" w:eastAsia="zh-CN"/>
        </w:rPr>
        <w:t>与引水主洞交界处，管身沿</w:t>
      </w:r>
      <w:r>
        <w:rPr>
          <w:rFonts w:hint="eastAsia" w:ascii="Times New Roman" w:hAnsi="Times New Roman" w:eastAsia="宋体" w:cs="Times New Roman"/>
          <w:color w:val="auto"/>
          <w:highlight w:val="none"/>
          <w:lang w:val="en-US" w:eastAsia="zh-CN"/>
        </w:rPr>
        <w:t>1#施工支洞和10-1号道路通向大坝下游坝脚排水沟，</w:t>
      </w:r>
      <w:r>
        <w:rPr>
          <w:rFonts w:hint="eastAsia" w:ascii="Times New Roman" w:hAnsi="Times New Roman" w:eastAsia="宋体" w:cs="Times New Roman"/>
          <w:color w:val="auto"/>
          <w:highlight w:val="none"/>
        </w:rPr>
        <w:t>出口由</w:t>
      </w:r>
      <w:r>
        <w:rPr>
          <w:rFonts w:hint="eastAsia" w:ascii="Times New Roman" w:hAnsi="Times New Roman" w:eastAsia="宋体" w:cs="Times New Roman"/>
          <w:color w:val="auto"/>
          <w:highlight w:val="none"/>
          <w:lang w:val="en-US"/>
        </w:rPr>
        <w:t>闸</w:t>
      </w:r>
      <w:r>
        <w:rPr>
          <w:rFonts w:hint="eastAsia" w:ascii="Times New Roman" w:hAnsi="Times New Roman" w:eastAsia="宋体" w:cs="Times New Roman"/>
          <w:color w:val="auto"/>
          <w:highlight w:val="none"/>
        </w:rPr>
        <w:t>阀控制泄流。</w:t>
      </w:r>
    </w:p>
    <w:p>
      <w:pPr>
        <w:ind w:firstLine="480"/>
        <w:rPr>
          <w:rFonts w:hint="eastAsia" w:eastAsia="宋体"/>
          <w:color w:val="auto"/>
          <w:highlight w:val="none"/>
          <w:lang w:val="en-US" w:eastAsia="zh-CN"/>
        </w:rPr>
      </w:pPr>
      <w:r>
        <w:rPr>
          <w:rFonts w:hint="eastAsia" w:ascii="Times New Roman" w:hAnsi="Times New Roman" w:eastAsia="宋体" w:cs="Times New Roman"/>
          <w:color w:val="auto"/>
          <w:highlight w:val="none"/>
          <w:lang w:val="en-US"/>
        </w:rPr>
        <w:t>下水库主要建筑物包括：下水库</w:t>
      </w:r>
      <w:r>
        <w:rPr>
          <w:rFonts w:hint="eastAsia" w:ascii="Times New Roman" w:hAnsi="Times New Roman" w:eastAsia="宋体" w:cs="Times New Roman"/>
          <w:color w:val="auto"/>
          <w:highlight w:val="none"/>
        </w:rPr>
        <w:t>沥青混凝土心墙堆石坝</w:t>
      </w:r>
      <w:r>
        <w:rPr>
          <w:rFonts w:hint="eastAsia" w:ascii="Times New Roman" w:hAnsi="Times New Roman" w:eastAsia="宋体" w:cs="Times New Roman"/>
          <w:color w:val="auto"/>
          <w:highlight w:val="none"/>
          <w:lang w:val="en-US"/>
        </w:rPr>
        <w:t>、</w:t>
      </w:r>
      <w:r>
        <w:rPr>
          <w:rFonts w:hint="eastAsia" w:ascii="Times New Roman" w:hAnsi="Times New Roman" w:eastAsia="宋体" w:cs="Times New Roman"/>
          <w:color w:val="auto"/>
          <w:highlight w:val="none"/>
        </w:rPr>
        <w:t>库盆开挖及支护工程</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库岸防护、下</w:t>
      </w:r>
      <w:r>
        <w:rPr>
          <w:rFonts w:hint="eastAsia" w:ascii="Times New Roman" w:hAnsi="Times New Roman" w:eastAsia="宋体" w:cs="Times New Roman"/>
          <w:color w:val="auto"/>
          <w:highlight w:val="none"/>
        </w:rPr>
        <w:t>水库进/出水口、</w:t>
      </w:r>
      <w:r>
        <w:rPr>
          <w:rFonts w:hint="eastAsia" w:ascii="Times New Roman" w:hAnsi="Times New Roman" w:eastAsia="宋体" w:cs="Times New Roman"/>
          <w:color w:val="auto"/>
          <w:highlight w:val="none"/>
          <w:lang w:val="en-US"/>
        </w:rPr>
        <w:t>泄洪洞兼导流洞</w:t>
      </w:r>
      <w:r>
        <w:rPr>
          <w:rFonts w:hint="eastAsia" w:ascii="Times New Roman" w:hAnsi="Times New Roman" w:eastAsia="宋体" w:cs="Times New Roman"/>
          <w:color w:val="auto"/>
          <w:highlight w:val="none"/>
          <w:lang w:val="en-US" w:eastAsia="zh-CN"/>
        </w:rPr>
        <w:t>、放水管</w:t>
      </w:r>
      <w:r>
        <w:rPr>
          <w:rFonts w:hint="eastAsia" w:ascii="Times New Roman" w:hAnsi="Times New Roman" w:eastAsia="宋体" w:cs="Times New Roman"/>
          <w:color w:val="auto"/>
          <w:highlight w:val="none"/>
          <w:lang w:val="en-US"/>
        </w:rPr>
        <w:t>、生态流量管</w:t>
      </w:r>
      <w:r>
        <w:rPr>
          <w:rFonts w:hint="eastAsia" w:ascii="Times New Roman" w:hAnsi="Times New Roman" w:eastAsia="宋体" w:cs="Times New Roman"/>
          <w:color w:val="auto"/>
          <w:highlight w:val="none"/>
        </w:rPr>
        <w:t>等。</w:t>
      </w:r>
      <w:r>
        <w:rPr>
          <w:rFonts w:hint="eastAsia"/>
          <w:color w:val="auto"/>
          <w:sz w:val="24"/>
          <w:szCs w:val="24"/>
          <w:highlight w:val="none"/>
          <w:lang w:val="en-US"/>
        </w:rPr>
        <w:t>下水库正常蓄水位</w:t>
      </w:r>
      <w:r>
        <w:rPr>
          <w:rFonts w:hint="eastAsia"/>
          <w:color w:val="auto"/>
          <w:sz w:val="24"/>
          <w:szCs w:val="24"/>
          <w:highlight w:val="none"/>
          <w:lang w:val="en-US" w:eastAsia="zh-CN"/>
        </w:rPr>
        <w:t>200</w:t>
      </w:r>
      <w:r>
        <w:rPr>
          <w:rFonts w:hint="eastAsia"/>
          <w:color w:val="auto"/>
          <w:sz w:val="24"/>
          <w:szCs w:val="24"/>
          <w:highlight w:val="none"/>
          <w:lang w:val="en-US"/>
        </w:rPr>
        <w:t>.0m，死水位</w:t>
      </w:r>
      <w:r>
        <w:rPr>
          <w:rFonts w:hint="eastAsia"/>
          <w:color w:val="auto"/>
          <w:sz w:val="24"/>
          <w:szCs w:val="24"/>
          <w:highlight w:val="none"/>
          <w:lang w:val="en-US" w:eastAsia="zh-CN"/>
        </w:rPr>
        <w:t>168</w:t>
      </w:r>
      <w:r>
        <w:rPr>
          <w:rFonts w:hint="eastAsia"/>
          <w:color w:val="auto"/>
          <w:sz w:val="24"/>
          <w:szCs w:val="24"/>
          <w:highlight w:val="none"/>
          <w:lang w:val="en-US"/>
        </w:rPr>
        <w:t>.0m。正常蓄水位</w:t>
      </w:r>
      <w:r>
        <w:rPr>
          <w:color w:val="auto"/>
          <w:sz w:val="24"/>
          <w:szCs w:val="24"/>
          <w:highlight w:val="none"/>
        </w:rPr>
        <w:t>相应库容为</w:t>
      </w:r>
      <w:r>
        <w:rPr>
          <w:rFonts w:hint="default" w:ascii="Times New Roman" w:hAnsi="Times New Roman" w:cs="Times New Roman"/>
          <w:color w:val="auto"/>
          <w:sz w:val="24"/>
          <w:szCs w:val="24"/>
          <w:lang w:val="en-US" w:eastAsia="zh-CN"/>
        </w:rPr>
        <w:t>106</w:t>
      </w:r>
      <w:r>
        <w:rPr>
          <w:rFonts w:hint="eastAsia" w:ascii="Times New Roman" w:hAnsi="Times New Roman" w:cs="Times New Roman"/>
          <w:color w:val="auto"/>
          <w:sz w:val="24"/>
          <w:szCs w:val="24"/>
          <w:lang w:val="en-US" w:eastAsia="zh-CN"/>
        </w:rPr>
        <w:t>5</w:t>
      </w:r>
      <w:r>
        <w:rPr>
          <w:color w:val="auto"/>
          <w:sz w:val="24"/>
          <w:szCs w:val="24"/>
          <w:highlight w:val="none"/>
        </w:rPr>
        <w:t>万m</w:t>
      </w:r>
      <w:r>
        <w:rPr>
          <w:color w:val="auto"/>
          <w:sz w:val="24"/>
          <w:szCs w:val="24"/>
          <w:highlight w:val="none"/>
          <w:vertAlign w:val="superscript"/>
        </w:rPr>
        <w:t>3</w:t>
      </w:r>
      <w:r>
        <w:rPr>
          <w:color w:val="auto"/>
          <w:sz w:val="24"/>
          <w:szCs w:val="24"/>
          <w:highlight w:val="none"/>
        </w:rPr>
        <w:t>，死库容为</w:t>
      </w:r>
      <w:r>
        <w:rPr>
          <w:rFonts w:hint="default" w:ascii="Times New Roman" w:hAnsi="Times New Roman" w:cs="Times New Roman"/>
          <w:color w:val="auto"/>
          <w:sz w:val="24"/>
          <w:szCs w:val="24"/>
          <w:lang w:val="en-US" w:eastAsia="zh-CN"/>
        </w:rPr>
        <w:t>1</w:t>
      </w:r>
      <w:r>
        <w:rPr>
          <w:rFonts w:hint="eastAsia" w:ascii="Times New Roman" w:hAnsi="Times New Roman" w:cs="Times New Roman"/>
          <w:color w:val="auto"/>
          <w:sz w:val="24"/>
          <w:szCs w:val="24"/>
          <w:lang w:val="en-US" w:eastAsia="zh-CN"/>
        </w:rPr>
        <w:t>27</w:t>
      </w:r>
      <w:r>
        <w:rPr>
          <w:color w:val="auto"/>
          <w:sz w:val="24"/>
          <w:szCs w:val="24"/>
          <w:highlight w:val="none"/>
        </w:rPr>
        <w:t>万m</w:t>
      </w:r>
      <w:r>
        <w:rPr>
          <w:color w:val="auto"/>
          <w:sz w:val="24"/>
          <w:szCs w:val="24"/>
          <w:highlight w:val="none"/>
          <w:vertAlign w:val="superscript"/>
        </w:rPr>
        <w:t>3</w:t>
      </w:r>
      <w:r>
        <w:rPr>
          <w:color w:val="auto"/>
          <w:sz w:val="24"/>
          <w:szCs w:val="24"/>
          <w:highlight w:val="none"/>
        </w:rPr>
        <w:t>，水库调节库容</w:t>
      </w:r>
      <w:r>
        <w:rPr>
          <w:rFonts w:hint="default" w:ascii="Times New Roman" w:hAnsi="Times New Roman" w:cs="Times New Roman"/>
          <w:color w:val="auto"/>
          <w:sz w:val="24"/>
          <w:szCs w:val="24"/>
          <w:lang w:val="en-US" w:eastAsia="zh-CN"/>
        </w:rPr>
        <w:t>93</w:t>
      </w:r>
      <w:r>
        <w:rPr>
          <w:rFonts w:hint="eastAsia" w:ascii="Times New Roman" w:hAnsi="Times New Roman" w:cs="Times New Roman"/>
          <w:color w:val="auto"/>
          <w:sz w:val="24"/>
          <w:szCs w:val="24"/>
          <w:lang w:val="en-US" w:eastAsia="zh-CN"/>
        </w:rPr>
        <w:t>8</w:t>
      </w:r>
      <w:r>
        <w:rPr>
          <w:color w:val="auto"/>
          <w:sz w:val="24"/>
          <w:szCs w:val="24"/>
          <w:highlight w:val="none"/>
        </w:rPr>
        <w:t>万m</w:t>
      </w:r>
      <w:r>
        <w:rPr>
          <w:color w:val="auto"/>
          <w:sz w:val="24"/>
          <w:szCs w:val="24"/>
          <w:highlight w:val="none"/>
          <w:vertAlign w:val="superscript"/>
        </w:rPr>
        <w:t>3</w:t>
      </w:r>
      <w:r>
        <w:rPr>
          <w:rFonts w:hint="eastAsia"/>
          <w:color w:val="auto"/>
          <w:highlight w:val="none"/>
          <w:lang w:val="en-US"/>
        </w:rPr>
        <w:t>。下水库大坝采用</w:t>
      </w:r>
      <w:r>
        <w:rPr>
          <w:rFonts w:hint="eastAsia" w:ascii="Times New Roman" w:hAnsi="Times New Roman" w:eastAsia="宋体" w:cs="Times New Roman"/>
          <w:color w:val="auto"/>
          <w:highlight w:val="none"/>
        </w:rPr>
        <w:t>沥青混凝土心墙堆石坝</w:t>
      </w:r>
      <w:r>
        <w:rPr>
          <w:rFonts w:hint="eastAsia"/>
          <w:color w:val="auto"/>
          <w:highlight w:val="none"/>
          <w:lang w:val="en-US"/>
        </w:rPr>
        <w:t>，</w:t>
      </w:r>
      <w:r>
        <w:rPr>
          <w:rFonts w:hint="eastAsia" w:ascii="Times New Roman" w:hAnsi="Times New Roman" w:eastAsia="宋体" w:cs="Times New Roman"/>
          <w:color w:val="auto"/>
          <w:sz w:val="24"/>
          <w:szCs w:val="24"/>
          <w:highlight w:val="none"/>
        </w:rPr>
        <w:t>大坝坝顶高程</w:t>
      </w:r>
      <w:r>
        <w:rPr>
          <w:rFonts w:hint="default" w:ascii="Times New Roman" w:hAnsi="Times New Roman" w:eastAsia="宋体" w:cs="Times New Roman"/>
          <w:color w:val="auto"/>
          <w:kern w:val="2"/>
          <w:sz w:val="24"/>
          <w:szCs w:val="24"/>
          <w:highlight w:val="none"/>
          <w:lang w:val="en-US" w:eastAsia="zh-CN" w:bidi="ar"/>
        </w:rPr>
        <w:t>205</w:t>
      </w:r>
      <w:r>
        <w:rPr>
          <w:rFonts w:hint="eastAsia" w:ascii="Times New Roman" w:hAnsi="Times New Roman" w:eastAsia="宋体" w:cs="Times New Roman"/>
          <w:color w:val="auto"/>
          <w:kern w:val="2"/>
          <w:sz w:val="24"/>
          <w:szCs w:val="24"/>
          <w:highlight w:val="none"/>
          <w:lang w:val="en-US" w:eastAsia="zh-CN" w:bidi="ar"/>
        </w:rPr>
        <w:t>.00</w:t>
      </w:r>
      <w:r>
        <w:rPr>
          <w:rFonts w:hint="eastAsia" w:ascii="Times New Roman" w:hAnsi="Times New Roman" w:eastAsia="宋体" w:cs="Times New Roman"/>
          <w:color w:val="auto"/>
          <w:sz w:val="24"/>
          <w:szCs w:val="24"/>
          <w:highlight w:val="none"/>
        </w:rPr>
        <w:t>m，坝顶宽度10m，最大坝高</w:t>
      </w:r>
      <w:r>
        <w:rPr>
          <w:rFonts w:hint="eastAsia" w:cs="Times New Roman"/>
          <w:color w:val="auto"/>
          <w:sz w:val="24"/>
          <w:szCs w:val="24"/>
          <w:highlight w:val="none"/>
          <w:lang w:val="en-US" w:eastAsia="zh-CN"/>
        </w:rPr>
        <w:t>88</w:t>
      </w:r>
      <w:r>
        <w:rPr>
          <w:rFonts w:hint="eastAsia" w:ascii="Times New Roman" w:hAnsi="Times New Roman" w:eastAsia="宋体" w:cs="Times New Roman"/>
          <w:color w:val="auto"/>
          <w:sz w:val="24"/>
          <w:szCs w:val="24"/>
          <w:highlight w:val="none"/>
        </w:rPr>
        <w:t>.00m，坝顶轴线长</w:t>
      </w:r>
      <w:r>
        <w:rPr>
          <w:rFonts w:hint="eastAsia" w:cs="Times New Roman"/>
          <w:color w:val="auto"/>
          <w:sz w:val="24"/>
          <w:szCs w:val="24"/>
          <w:highlight w:val="none"/>
          <w:lang w:val="en-US" w:eastAsia="zh-CN"/>
        </w:rPr>
        <w:t>392</w:t>
      </w:r>
      <w:r>
        <w:rPr>
          <w:rFonts w:hint="eastAsia" w:ascii="Times New Roman" w:hAnsi="Times New Roman" w:eastAsia="宋体" w:cs="Times New Roman"/>
          <w:color w:val="auto"/>
          <w:sz w:val="24"/>
          <w:szCs w:val="24"/>
          <w:highlight w:val="none"/>
        </w:rPr>
        <w:t>.00</w:t>
      </w:r>
      <w:r>
        <w:rPr>
          <w:rFonts w:hint="eastAsia"/>
          <w:color w:val="auto"/>
          <w:highlight w:val="none"/>
          <w:lang w:val="en-US"/>
        </w:rPr>
        <w:t>。</w:t>
      </w:r>
      <w:r>
        <w:rPr>
          <w:rFonts w:hint="default" w:ascii="Times New Roman" w:hAnsi="Times New Roman" w:eastAsia="宋体" w:cs="Times New Roman"/>
          <w:b w:val="0"/>
          <w:bCs w:val="0"/>
          <w:color w:val="auto"/>
          <w:sz w:val="24"/>
          <w:highlight w:val="none"/>
        </w:rPr>
        <w:t>下水库进/出水口位于下水库西侧距离坝轴线约820m的扩库开挖区</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pacing w:val="4"/>
          <w:kern w:val="0"/>
          <w:sz w:val="24"/>
          <w:highlight w:val="none"/>
        </w:rPr>
        <w:t>采用</w:t>
      </w:r>
      <w:r>
        <w:rPr>
          <w:rFonts w:hint="eastAsia" w:ascii="Times New Roman" w:hAnsi="Times New Roman" w:eastAsia="宋体" w:cs="Times New Roman"/>
          <w:color w:val="auto"/>
          <w:spacing w:val="4"/>
          <w:kern w:val="0"/>
          <w:sz w:val="24"/>
          <w:highlight w:val="none"/>
          <w:lang w:val="en-US" w:eastAsia="zh-CN"/>
        </w:rPr>
        <w:t>侧式闸门竖井</w:t>
      </w:r>
      <w:r>
        <w:rPr>
          <w:rFonts w:hint="eastAsia" w:ascii="Times New Roman" w:hAnsi="Times New Roman" w:eastAsia="宋体" w:cs="Times New Roman"/>
          <w:color w:val="auto"/>
          <w:spacing w:val="4"/>
          <w:kern w:val="0"/>
          <w:sz w:val="24"/>
          <w:highlight w:val="none"/>
        </w:rPr>
        <w:t>式方案。</w:t>
      </w:r>
      <w:r>
        <w:rPr>
          <w:rFonts w:hint="default" w:ascii="Times New Roman" w:hAnsi="Times New Roman" w:eastAsia="宋体" w:cs="Times New Roman"/>
          <w:b w:val="0"/>
          <w:bCs w:val="0"/>
          <w:color w:val="auto"/>
          <w:sz w:val="24"/>
          <w:highlight w:val="none"/>
        </w:rPr>
        <w:t>进/出水口底板高程为148.50m，同样采用3隔墙4孔流道布置，前沿总宽度为39.40m。</w:t>
      </w:r>
      <w:r>
        <w:rPr>
          <w:rFonts w:hint="eastAsia" w:ascii="Times New Roman" w:hAnsi="Times New Roman" w:eastAsia="宋体" w:cs="Times New Roman"/>
          <w:color w:val="auto"/>
          <w:spacing w:val="4"/>
          <w:kern w:val="0"/>
          <w:sz w:val="24"/>
          <w:highlight w:val="none"/>
        </w:rPr>
        <w:t>主要建筑物包括拦污栅段、扩散段、城门洞段、闸门井段和闸门后渐变段，结构总长度为14</w:t>
      </w:r>
      <w:r>
        <w:rPr>
          <w:rFonts w:hint="eastAsia" w:cs="Times New Roman"/>
          <w:color w:val="auto"/>
          <w:spacing w:val="4"/>
          <w:kern w:val="0"/>
          <w:sz w:val="24"/>
          <w:highlight w:val="none"/>
          <w:lang w:val="en-US" w:eastAsia="zh-CN"/>
        </w:rPr>
        <w:t>7.62</w:t>
      </w:r>
      <w:r>
        <w:rPr>
          <w:rFonts w:hint="eastAsia" w:ascii="Times New Roman" w:hAnsi="Times New Roman" w:eastAsia="宋体" w:cs="Times New Roman"/>
          <w:color w:val="auto"/>
          <w:spacing w:val="4"/>
          <w:kern w:val="0"/>
          <w:sz w:val="24"/>
          <w:highlight w:val="none"/>
        </w:rPr>
        <w:t>m。</w:t>
      </w:r>
      <w:r>
        <w:rPr>
          <w:rFonts w:hint="eastAsia"/>
          <w:color w:val="auto"/>
          <w:sz w:val="24"/>
          <w:szCs w:val="24"/>
          <w:highlight w:val="none"/>
          <w:lang w:val="en-US"/>
        </w:rPr>
        <w:t>竖井式泄洪洞结合施工导流洞布置于大坝右坝肩上游160m处，由闸门井、进水口潜水起旋墩、环形溢流堰、竖井段、退水隧洞段、出口消力池等建筑物组成。进口采用环形溢流堰，堰顶高程与正常蓄水位一致为200.00m，竖井段采用内径为6.30m的等直径圆形竖井，退水隧洞与导流洞结合，竖井后退水隧洞全长34</w:t>
      </w:r>
      <w:r>
        <w:rPr>
          <w:rFonts w:hint="eastAsia"/>
          <w:color w:val="auto"/>
          <w:sz w:val="24"/>
          <w:szCs w:val="24"/>
          <w:highlight w:val="none"/>
          <w:lang w:val="en-US" w:eastAsia="zh-CN"/>
        </w:rPr>
        <w:t>3</w:t>
      </w:r>
      <w:r>
        <w:rPr>
          <w:rFonts w:hint="eastAsia"/>
          <w:color w:val="auto"/>
          <w:sz w:val="24"/>
          <w:szCs w:val="24"/>
          <w:highlight w:val="none"/>
          <w:lang w:val="en-US"/>
        </w:rPr>
        <w:t>.00m，为5.00m(宽)×7.00m(高)城门洞型，出口采用台阶消能，</w:t>
      </w:r>
      <w:r>
        <w:rPr>
          <w:rFonts w:hint="eastAsia"/>
          <w:color w:val="auto"/>
          <w:sz w:val="24"/>
          <w:szCs w:val="24"/>
          <w:highlight w:val="none"/>
          <w:lang w:val="en-US" w:eastAsia="zh-CN"/>
        </w:rPr>
        <w:t>台阶末端设消力池</w:t>
      </w:r>
      <w:r>
        <w:rPr>
          <w:rFonts w:hint="eastAsia"/>
          <w:color w:val="auto"/>
          <w:sz w:val="24"/>
          <w:szCs w:val="24"/>
          <w:highlight w:val="none"/>
          <w:lang w:val="en-US"/>
        </w:rPr>
        <w:t>与下游河道衔接</w:t>
      </w:r>
      <w:r>
        <w:rPr>
          <w:rFonts w:hint="eastAsia"/>
          <w:color w:val="auto"/>
          <w:sz w:val="24"/>
          <w:szCs w:val="24"/>
          <w:highlight w:val="none"/>
          <w:lang w:val="en-US" w:eastAsia="zh-CN"/>
        </w:rPr>
        <w:t>，</w:t>
      </w:r>
      <w:r>
        <w:rPr>
          <w:rFonts w:hint="eastAsia"/>
          <w:color w:val="auto"/>
          <w:sz w:val="24"/>
          <w:szCs w:val="24"/>
          <w:highlight w:val="none"/>
          <w:lang w:val="en-US"/>
        </w:rPr>
        <w:t>竖井式泄洪洞兼作施工期导流洞。</w:t>
      </w:r>
      <w:r>
        <w:rPr>
          <w:rFonts w:hint="eastAsia" w:ascii="Times New Roman" w:hAnsi="Times New Roman" w:cs="Times New Roman"/>
          <w:color w:val="auto"/>
          <w:kern w:val="2"/>
          <w:sz w:val="24"/>
          <w:highlight w:val="none"/>
          <w:lang w:val="en-US" w:bidi="ar"/>
        </w:rPr>
        <w:t>利用导流洞进口段及竖井式泄洪洞退水隧洞布置放水管和生态流量管</w:t>
      </w:r>
      <w:r>
        <w:rPr>
          <w:rFonts w:hint="eastAsia" w:cs="Times New Roman"/>
          <w:color w:val="auto"/>
          <w:kern w:val="2"/>
          <w:sz w:val="24"/>
          <w:highlight w:val="none"/>
          <w:lang w:val="en-US" w:eastAsia="zh-CN" w:bidi="ar"/>
        </w:rPr>
        <w:t>。</w:t>
      </w:r>
      <w:r>
        <w:rPr>
          <w:rFonts w:hint="eastAsia" w:ascii="Times New Roman" w:hAnsi="Times New Roman" w:cs="Times New Roman"/>
          <w:color w:val="auto"/>
          <w:kern w:val="2"/>
          <w:sz w:val="24"/>
          <w:highlight w:val="none"/>
          <w:lang w:val="en-US" w:bidi="ar"/>
        </w:rPr>
        <w:t>放水管管径2.0m，</w:t>
      </w:r>
      <w:r>
        <w:rPr>
          <w:rFonts w:hint="eastAsia" w:cs="Times New Roman"/>
          <w:color w:val="auto"/>
          <w:kern w:val="2"/>
          <w:sz w:val="24"/>
          <w:highlight w:val="none"/>
          <w:lang w:val="en-US" w:eastAsia="zh-CN" w:bidi="ar"/>
        </w:rPr>
        <w:t>布置在隧洞左侧墙；</w:t>
      </w:r>
      <w:r>
        <w:rPr>
          <w:rFonts w:hint="eastAsia" w:ascii="Times New Roman" w:hAnsi="Times New Roman" w:cs="Times New Roman"/>
          <w:color w:val="auto"/>
          <w:kern w:val="2"/>
          <w:sz w:val="24"/>
          <w:highlight w:val="none"/>
          <w:lang w:val="en-US" w:bidi="ar"/>
        </w:rPr>
        <w:t>生态流量管管径0.2m，</w:t>
      </w:r>
      <w:r>
        <w:rPr>
          <w:rFonts w:hint="eastAsia" w:cs="Times New Roman"/>
          <w:color w:val="auto"/>
          <w:kern w:val="2"/>
          <w:sz w:val="24"/>
          <w:highlight w:val="none"/>
          <w:lang w:val="en-US" w:eastAsia="zh-CN" w:bidi="ar"/>
        </w:rPr>
        <w:t>布置在隧洞衬砌中，</w:t>
      </w:r>
      <w:r>
        <w:rPr>
          <w:rFonts w:ascii="Times New Roman" w:hAnsi="Times New Roman" w:cs="Times New Roman"/>
          <w:color w:val="auto"/>
          <w:kern w:val="2"/>
          <w:sz w:val="24"/>
          <w:highlight w:val="none"/>
          <w:lang w:val="en-US" w:bidi="ar"/>
        </w:rPr>
        <w:t>导流洞封堵后堵头</w:t>
      </w:r>
      <w:r>
        <w:rPr>
          <w:rFonts w:hint="eastAsia" w:ascii="Times New Roman" w:hAnsi="Times New Roman" w:cs="Times New Roman"/>
          <w:color w:val="auto"/>
          <w:kern w:val="2"/>
          <w:sz w:val="24"/>
          <w:highlight w:val="none"/>
          <w:lang w:val="en-US" w:bidi="ar"/>
        </w:rPr>
        <w:t>前</w:t>
      </w:r>
      <w:r>
        <w:rPr>
          <w:rFonts w:ascii="Times New Roman" w:hAnsi="Times New Roman" w:cs="Times New Roman"/>
          <w:color w:val="auto"/>
          <w:kern w:val="2"/>
          <w:sz w:val="24"/>
          <w:highlight w:val="none"/>
          <w:lang w:val="en-US" w:bidi="ar"/>
        </w:rPr>
        <w:t>设置放水管事故检修阀门井</w:t>
      </w:r>
      <w:r>
        <w:rPr>
          <w:rFonts w:hint="eastAsia" w:ascii="Times New Roman" w:hAnsi="Times New Roman" w:cs="Times New Roman"/>
          <w:color w:val="auto"/>
          <w:kern w:val="2"/>
          <w:sz w:val="24"/>
          <w:highlight w:val="none"/>
          <w:lang w:val="en-US" w:bidi="ar"/>
        </w:rPr>
        <w:t>、末端设置锥形工作阀，</w:t>
      </w:r>
      <w:r>
        <w:rPr>
          <w:rFonts w:hint="eastAsia"/>
          <w:color w:val="auto"/>
          <w:sz w:val="24"/>
          <w:szCs w:val="24"/>
          <w:highlight w:val="none"/>
          <w:lang w:val="en-US"/>
        </w:rPr>
        <w:t>生态流量管出口设置工作阀对其进行流量控制</w:t>
      </w:r>
      <w:r>
        <w:rPr>
          <w:rFonts w:hint="eastAsia"/>
          <w:color w:val="auto"/>
          <w:sz w:val="24"/>
          <w:szCs w:val="24"/>
          <w:highlight w:val="none"/>
          <w:lang w:val="en-US" w:eastAsia="zh-CN"/>
        </w:rPr>
        <w:t>。</w:t>
      </w:r>
    </w:p>
    <w:p>
      <w:pPr>
        <w:ind w:firstLine="480"/>
        <w:rPr>
          <w:color w:val="auto"/>
          <w:highlight w:val="none"/>
          <w:lang w:val="en-US"/>
        </w:rPr>
      </w:pPr>
      <w:r>
        <w:rPr>
          <w:rFonts w:hint="eastAsia"/>
          <w:color w:val="auto"/>
          <w:highlight w:val="none"/>
        </w:rPr>
        <w:t>输水发电系统主要建筑物包括：引水系统、尾水系统、厂房系统、施工支洞等。</w:t>
      </w:r>
    </w:p>
    <w:p>
      <w:pPr>
        <w:ind w:firstLine="480"/>
        <w:rPr>
          <w:color w:val="auto"/>
          <w:highlight w:val="none"/>
          <w:lang w:val="en-US"/>
        </w:rPr>
      </w:pPr>
      <w:r>
        <w:rPr>
          <w:rFonts w:hint="eastAsia"/>
          <w:color w:val="auto"/>
          <w:highlight w:val="none"/>
          <w:lang w:val="en-US"/>
        </w:rPr>
        <w:t>输水系统由引水系统和尾水系统两部分组成，供水方式均为一洞四机。输水系统衬砌型式：除引水支管、尾水支管采用钢板衬砌外，其余均采用钢筋混凝土衬砌。输水系统总长约</w:t>
      </w:r>
      <w:r>
        <w:rPr>
          <w:rFonts w:hint="eastAsia"/>
          <w:color w:val="auto"/>
          <w:highlight w:val="none"/>
          <w:lang w:val="en-US" w:eastAsia="zh-CN"/>
        </w:rPr>
        <w:t>2218.07</w:t>
      </w:r>
      <w:r>
        <w:rPr>
          <w:rFonts w:hint="eastAsia"/>
          <w:color w:val="auto"/>
          <w:highlight w:val="none"/>
          <w:lang w:val="en-US"/>
        </w:rPr>
        <w:t>m，其中：引水系统长</w:t>
      </w:r>
      <w:r>
        <w:rPr>
          <w:rFonts w:hint="eastAsia" w:cs="Times New Roman"/>
          <w:color w:val="auto"/>
          <w:sz w:val="24"/>
          <w:szCs w:val="24"/>
          <w:highlight w:val="none"/>
          <w:lang w:val="en-US" w:eastAsia="zh-CN"/>
        </w:rPr>
        <w:t>1010.37</w:t>
      </w:r>
      <w:r>
        <w:rPr>
          <w:rFonts w:hint="eastAsia"/>
          <w:color w:val="auto"/>
          <w:highlight w:val="none"/>
          <w:lang w:val="en-US"/>
        </w:rPr>
        <w:t>m，尾水系统长</w:t>
      </w:r>
      <w:r>
        <w:rPr>
          <w:rFonts w:hint="eastAsia" w:cs="Times New Roman"/>
          <w:color w:val="auto"/>
          <w:sz w:val="24"/>
          <w:szCs w:val="24"/>
          <w:highlight w:val="none"/>
          <w:lang w:val="en-US" w:eastAsia="zh-CN"/>
        </w:rPr>
        <w:t>1207.70</w:t>
      </w:r>
      <w:r>
        <w:rPr>
          <w:rFonts w:hint="eastAsia"/>
          <w:color w:val="auto"/>
          <w:highlight w:val="none"/>
          <w:lang w:val="en-US"/>
        </w:rPr>
        <w:t>m。</w:t>
      </w:r>
      <w:r>
        <w:rPr>
          <w:rFonts w:hint="eastAsia"/>
          <w:color w:val="auto"/>
          <w:highlight w:val="none"/>
          <w:lang w:val="en-US" w:eastAsia="zh-CN"/>
        </w:rPr>
        <w:t>上水库进/出水口</w:t>
      </w:r>
      <w:r>
        <w:rPr>
          <w:rFonts w:hint="default"/>
          <w:color w:val="auto"/>
          <w:highlight w:val="none"/>
        </w:rPr>
        <w:t>位于坝址左岸距离坝轴线约170m的扩库开挖区，</w:t>
      </w:r>
      <w:r>
        <w:rPr>
          <w:rFonts w:hint="eastAsia"/>
          <w:color w:val="auto"/>
          <w:highlight w:val="none"/>
          <w:lang w:val="en-US"/>
        </w:rPr>
        <w:t>采用侧式进</w:t>
      </w:r>
      <w:r>
        <w:rPr>
          <w:rFonts w:hint="eastAsia"/>
          <w:color w:val="auto"/>
          <w:highlight w:val="none"/>
          <w:lang w:val="en-US" w:eastAsia="zh-CN"/>
        </w:rPr>
        <w:t>/</w:t>
      </w:r>
      <w:r>
        <w:rPr>
          <w:rFonts w:hint="eastAsia"/>
          <w:color w:val="auto"/>
          <w:highlight w:val="none"/>
          <w:lang w:val="en-US"/>
        </w:rPr>
        <w:t>出水口，引水事故闸门井为埋藏竖井式结构。</w:t>
      </w:r>
      <w:r>
        <w:rPr>
          <w:rFonts w:hint="eastAsia"/>
          <w:color w:val="auto"/>
          <w:highlight w:val="none"/>
          <w:lang w:val="en-US" w:eastAsia="zh-CN"/>
        </w:rPr>
        <w:t>引水</w:t>
      </w:r>
      <w:r>
        <w:rPr>
          <w:rFonts w:hint="eastAsia"/>
          <w:color w:val="auto"/>
          <w:highlight w:val="none"/>
          <w:lang w:val="en-US"/>
        </w:rPr>
        <w:t>隧洞轴线的方位角为</w:t>
      </w:r>
      <w:r>
        <w:rPr>
          <w:rFonts w:hint="default" w:ascii="Times New Roman" w:hAnsi="Times New Roman" w:cs="Times New Roman"/>
          <w:color w:val="auto"/>
          <w:sz w:val="24"/>
          <w:szCs w:val="24"/>
          <w:highlight w:val="none"/>
        </w:rPr>
        <w:t>S</w:t>
      </w:r>
      <w:r>
        <w:rPr>
          <w:rFonts w:hint="eastAsia" w:cs="Times New Roman"/>
          <w:color w:val="auto"/>
          <w:sz w:val="24"/>
          <w:szCs w:val="24"/>
          <w:highlight w:val="none"/>
          <w:lang w:val="en-US" w:eastAsia="zh-CN"/>
        </w:rPr>
        <w:t>80.00</w:t>
      </w:r>
      <w:r>
        <w:rPr>
          <w:rFonts w:hint="default" w:ascii="Times New Roman" w:hAnsi="Times New Roman" w:cs="Times New Roman"/>
          <w:color w:val="auto"/>
          <w:sz w:val="24"/>
          <w:szCs w:val="24"/>
          <w:highlight w:val="none"/>
        </w:rPr>
        <w:t>°</w:t>
      </w:r>
      <w:r>
        <w:rPr>
          <w:rFonts w:hint="eastAsia" w:cs="Times New Roman"/>
          <w:color w:val="auto"/>
          <w:sz w:val="24"/>
          <w:szCs w:val="24"/>
          <w:highlight w:val="none"/>
          <w:lang w:val="en-US" w:eastAsia="zh-CN"/>
        </w:rPr>
        <w:t>E</w:t>
      </w:r>
      <w:r>
        <w:rPr>
          <w:rFonts w:hint="eastAsia"/>
          <w:color w:val="auto"/>
          <w:highlight w:val="none"/>
          <w:lang w:val="en-US" w:eastAsia="zh-CN"/>
        </w:rPr>
        <w:t>，经引水岔管分岔角为60°的梳子形1分4“卜”型钢筋混凝土岔管至尾水调压室后洞轴线方向变为S20.00°E，后经平面转弯尾水主洞方向变为S70.50°E直至下水库进/出水口。</w:t>
      </w:r>
      <w:r>
        <w:rPr>
          <w:rFonts w:hint="eastAsia"/>
          <w:color w:val="auto"/>
          <w:highlight w:val="none"/>
          <w:lang w:val="en-US"/>
        </w:rPr>
        <w:t>下水库进/出水口位于下水库西侧距离坝轴线约820m的扩库开挖区，</w:t>
      </w:r>
      <w:r>
        <w:rPr>
          <w:rFonts w:hint="eastAsia"/>
          <w:color w:val="auto"/>
          <w:highlight w:val="none"/>
          <w:lang w:val="en-US" w:eastAsia="zh-CN"/>
        </w:rPr>
        <w:t>结构型式同上水库进/出水口</w:t>
      </w:r>
      <w:r>
        <w:rPr>
          <w:rFonts w:hint="eastAsia"/>
          <w:color w:val="auto"/>
          <w:highlight w:val="none"/>
          <w:lang w:val="en-US"/>
        </w:rPr>
        <w:t>。引水主洞洞径为</w:t>
      </w:r>
      <w:r>
        <w:rPr>
          <w:rFonts w:hint="eastAsia"/>
          <w:color w:val="auto"/>
          <w:highlight w:val="none"/>
          <w:lang w:val="en-US" w:eastAsia="zh-CN"/>
        </w:rPr>
        <w:t>9</w:t>
      </w:r>
      <w:r>
        <w:rPr>
          <w:rFonts w:hint="eastAsia"/>
          <w:color w:val="auto"/>
          <w:highlight w:val="none"/>
          <w:lang w:val="en-US"/>
        </w:rPr>
        <w:t>.5</w:t>
      </w:r>
      <w:r>
        <w:rPr>
          <w:rFonts w:hint="eastAsia"/>
          <w:color w:val="auto"/>
          <w:highlight w:val="none"/>
          <w:lang w:val="en-US" w:eastAsia="zh-CN"/>
        </w:rPr>
        <w:t>0</w:t>
      </w:r>
      <w:r>
        <w:rPr>
          <w:rFonts w:hint="eastAsia"/>
          <w:color w:val="auto"/>
          <w:highlight w:val="none"/>
          <w:lang w:val="en-US"/>
        </w:rPr>
        <w:t>m，</w:t>
      </w:r>
      <w:r>
        <w:rPr>
          <w:rFonts w:hint="eastAsia"/>
          <w:color w:val="auto"/>
          <w:highlight w:val="none"/>
          <w:lang w:val="en-US" w:eastAsia="zh-CN"/>
        </w:rPr>
        <w:t>上平洞连接二级竖</w:t>
      </w:r>
      <w:r>
        <w:rPr>
          <w:rFonts w:hint="eastAsia"/>
          <w:color w:val="auto"/>
          <w:highlight w:val="none"/>
          <w:lang w:val="en-US"/>
        </w:rPr>
        <w:t>井后接下平洞，下平洞后连接</w:t>
      </w:r>
      <w:r>
        <w:rPr>
          <w:rFonts w:hint="eastAsia"/>
          <w:color w:val="auto"/>
          <w:highlight w:val="none"/>
          <w:lang w:val="en-US" w:eastAsia="zh-CN"/>
        </w:rPr>
        <w:t>混凝土</w:t>
      </w:r>
      <w:r>
        <w:rPr>
          <w:rFonts w:hint="eastAsia"/>
          <w:color w:val="auto"/>
          <w:highlight w:val="none"/>
          <w:lang w:val="en-US"/>
        </w:rPr>
        <w:t>高压岔管，通过4条引水钢支管</w:t>
      </w:r>
      <w:r>
        <w:rPr>
          <w:rFonts w:hint="eastAsia"/>
          <w:color w:val="auto"/>
          <w:highlight w:val="none"/>
          <w:lang w:val="en-US" w:eastAsia="zh-CN"/>
        </w:rPr>
        <w:t>直径4.20m，正</w:t>
      </w:r>
      <w:r>
        <w:rPr>
          <w:rFonts w:hint="eastAsia"/>
          <w:color w:val="auto"/>
          <w:highlight w:val="none"/>
          <w:lang w:val="en-US"/>
        </w:rPr>
        <w:t>进厂房。</w:t>
      </w:r>
      <w:r>
        <w:rPr>
          <w:rFonts w:hint="eastAsia"/>
          <w:color w:val="auto"/>
          <w:highlight w:val="none"/>
          <w:lang w:val="en-US" w:eastAsia="zh-CN"/>
        </w:rPr>
        <w:t>4条</w:t>
      </w:r>
      <w:r>
        <w:rPr>
          <w:rFonts w:hint="eastAsia"/>
          <w:color w:val="auto"/>
          <w:highlight w:val="none"/>
          <w:lang w:val="en-US"/>
        </w:rPr>
        <w:t>尾</w:t>
      </w:r>
      <w:r>
        <w:rPr>
          <w:rFonts w:hint="eastAsia"/>
          <w:color w:val="auto"/>
          <w:highlight w:val="none"/>
          <w:lang w:val="en-US" w:eastAsia="zh-CN"/>
        </w:rPr>
        <w:t>水钢支管直径5.50m</w:t>
      </w:r>
      <w:r>
        <w:rPr>
          <w:rFonts w:hint="eastAsia"/>
          <w:color w:val="auto"/>
          <w:highlight w:val="none"/>
          <w:lang w:val="en-US"/>
        </w:rPr>
        <w:t>与厂房轴线成90°正向出水，与尾水隧洞通过“卜”形钢筋混凝土岔管连接。在尾水岔管下游</w:t>
      </w:r>
      <w:r>
        <w:rPr>
          <w:rFonts w:hint="eastAsia"/>
          <w:color w:val="auto"/>
          <w:highlight w:val="none"/>
          <w:lang w:val="en-US" w:eastAsia="zh-CN"/>
        </w:rPr>
        <w:t>20</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m处设尾水调压室，调压室直径</w:t>
      </w:r>
      <w:r>
        <w:rPr>
          <w:rFonts w:hint="eastAsia"/>
          <w:color w:val="auto"/>
          <w:highlight w:val="none"/>
          <w:lang w:val="en-US" w:eastAsia="zh-CN"/>
        </w:rPr>
        <w:t>18</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m，阻抗孔直径</w:t>
      </w:r>
      <w:r>
        <w:rPr>
          <w:rFonts w:hint="eastAsia"/>
          <w:color w:val="auto"/>
          <w:highlight w:val="none"/>
          <w:lang w:val="en-US" w:eastAsia="zh-CN"/>
        </w:rPr>
        <w:t>5.50</w:t>
      </w:r>
      <w:r>
        <w:rPr>
          <w:rFonts w:hint="eastAsia"/>
          <w:color w:val="auto"/>
          <w:highlight w:val="none"/>
          <w:lang w:val="en-US"/>
        </w:rPr>
        <w:t>m；尾调</w:t>
      </w:r>
      <w:r>
        <w:rPr>
          <w:rFonts w:hint="eastAsia"/>
          <w:color w:val="auto"/>
          <w:highlight w:val="none"/>
          <w:lang w:val="en-US" w:eastAsia="zh-CN"/>
        </w:rPr>
        <w:t>上室设水平扩大段</w:t>
      </w:r>
      <w:r>
        <w:rPr>
          <w:rFonts w:hint="eastAsia"/>
          <w:color w:val="auto"/>
          <w:highlight w:val="none"/>
          <w:lang w:val="en-US"/>
        </w:rPr>
        <w:t>，断面尺寸</w:t>
      </w:r>
      <w:r>
        <w:rPr>
          <w:rFonts w:hint="eastAsia"/>
          <w:color w:val="auto"/>
          <w:highlight w:val="none"/>
          <w:lang w:val="en-US" w:eastAsia="zh-CN"/>
        </w:rPr>
        <w:t>9.00</w:t>
      </w:r>
      <w:r>
        <w:rPr>
          <w:rFonts w:hint="eastAsia"/>
          <w:color w:val="auto"/>
          <w:highlight w:val="none"/>
          <w:lang w:val="en-US"/>
        </w:rPr>
        <w:t>m×</w:t>
      </w:r>
      <w:r>
        <w:rPr>
          <w:rFonts w:hint="eastAsia"/>
          <w:color w:val="auto"/>
          <w:highlight w:val="none"/>
          <w:lang w:val="en-US" w:eastAsia="zh-CN"/>
        </w:rPr>
        <w:t>14.00</w:t>
      </w:r>
      <w:r>
        <w:rPr>
          <w:rFonts w:hint="eastAsia"/>
          <w:color w:val="auto"/>
          <w:highlight w:val="none"/>
          <w:lang w:val="en-US"/>
        </w:rPr>
        <w:t>m(城门洞形，宽×高)，</w:t>
      </w:r>
      <w:r>
        <w:rPr>
          <w:rFonts w:hint="eastAsia"/>
          <w:color w:val="auto"/>
          <w:highlight w:val="none"/>
          <w:lang w:val="en-US" w:eastAsia="zh-CN"/>
        </w:rPr>
        <w:t>后接尾调通风洞</w:t>
      </w:r>
      <w:r>
        <w:rPr>
          <w:rFonts w:hint="eastAsia"/>
          <w:color w:val="auto"/>
          <w:highlight w:val="none"/>
          <w:lang w:val="en-US"/>
        </w:rPr>
        <w:t>断面尺寸</w:t>
      </w:r>
      <w:r>
        <w:rPr>
          <w:rFonts w:hint="eastAsia"/>
          <w:color w:val="auto"/>
          <w:highlight w:val="none"/>
          <w:lang w:val="en-US" w:eastAsia="zh-CN"/>
        </w:rPr>
        <w:t>4.5</w:t>
      </w:r>
      <w:r>
        <w:rPr>
          <w:rFonts w:hint="eastAsia"/>
          <w:color w:val="auto"/>
          <w:highlight w:val="none"/>
          <w:lang w:val="en-US"/>
        </w:rPr>
        <w:t>0m×</w:t>
      </w:r>
      <w:r>
        <w:rPr>
          <w:rFonts w:hint="eastAsia"/>
          <w:color w:val="auto"/>
          <w:highlight w:val="none"/>
          <w:lang w:val="en-US" w:eastAsia="zh-CN"/>
        </w:rPr>
        <w:t>5.0</w:t>
      </w:r>
      <w:r>
        <w:rPr>
          <w:rFonts w:hint="eastAsia"/>
          <w:color w:val="auto"/>
          <w:highlight w:val="none"/>
          <w:lang w:val="en-US"/>
        </w:rPr>
        <w:t>0m(城门洞形，宽×高)</w:t>
      </w:r>
      <w:r>
        <w:rPr>
          <w:rFonts w:hint="eastAsia"/>
          <w:color w:val="auto"/>
          <w:highlight w:val="none"/>
          <w:lang w:val="en-US" w:eastAsia="zh-CN"/>
        </w:rPr>
        <w:t>，最终接入厂房通风兼安全洞</w:t>
      </w:r>
      <w:r>
        <w:rPr>
          <w:rFonts w:hint="eastAsia"/>
          <w:color w:val="auto"/>
          <w:highlight w:val="none"/>
          <w:lang w:val="en-US"/>
        </w:rPr>
        <w:t>。尾水主洞直径</w:t>
      </w:r>
      <w:r>
        <w:rPr>
          <w:rFonts w:hint="eastAsia"/>
          <w:color w:val="auto"/>
          <w:highlight w:val="none"/>
          <w:lang w:val="en-US" w:eastAsia="zh-CN"/>
        </w:rPr>
        <w:t>9</w:t>
      </w:r>
      <w:r>
        <w:rPr>
          <w:rFonts w:hint="eastAsia"/>
          <w:color w:val="auto"/>
          <w:highlight w:val="none"/>
          <w:lang w:val="en-US"/>
        </w:rPr>
        <w:t>.5</w:t>
      </w:r>
      <w:r>
        <w:rPr>
          <w:rFonts w:hint="eastAsia"/>
          <w:color w:val="auto"/>
          <w:highlight w:val="none"/>
          <w:lang w:val="en-US" w:eastAsia="zh-CN"/>
        </w:rPr>
        <w:t>0</w:t>
      </w:r>
      <w:r>
        <w:rPr>
          <w:rFonts w:hint="eastAsia"/>
          <w:color w:val="auto"/>
          <w:highlight w:val="none"/>
          <w:lang w:val="en-US"/>
        </w:rPr>
        <w:t>m。</w:t>
      </w:r>
    </w:p>
    <w:p>
      <w:pPr>
        <w:pStyle w:val="10"/>
        <w:widowControl/>
        <w:overflowPunct w:val="0"/>
        <w:snapToGrid w:val="0"/>
        <w:ind w:firstLine="480"/>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输水系统纵剖面布置，引水系统纵剖面采用</w:t>
      </w:r>
      <w:r>
        <w:rPr>
          <w:rFonts w:hint="eastAsia" w:cs="Times New Roman"/>
          <w:color w:val="auto"/>
          <w:highlight w:val="none"/>
          <w:lang w:val="en-US" w:eastAsia="zh-CN"/>
        </w:rPr>
        <w:t>二</w:t>
      </w:r>
      <w:r>
        <w:rPr>
          <w:rFonts w:hint="eastAsia" w:ascii="Times New Roman" w:hAnsi="Times New Roman" w:eastAsia="宋体" w:cs="Times New Roman"/>
          <w:color w:val="auto"/>
          <w:highlight w:val="none"/>
          <w:lang w:val="en-US"/>
        </w:rPr>
        <w:t>级</w:t>
      </w:r>
      <w:r>
        <w:rPr>
          <w:rFonts w:hint="eastAsia" w:ascii="Times New Roman" w:hAnsi="Times New Roman" w:eastAsia="宋体" w:cs="Times New Roman"/>
          <w:color w:val="auto"/>
          <w:highlight w:val="none"/>
          <w:lang w:val="en-US" w:eastAsia="zh-CN"/>
        </w:rPr>
        <w:t>竖</w:t>
      </w:r>
      <w:r>
        <w:rPr>
          <w:rFonts w:hint="eastAsia" w:ascii="Times New Roman" w:hAnsi="Times New Roman" w:eastAsia="宋体" w:cs="Times New Roman"/>
          <w:color w:val="auto"/>
          <w:highlight w:val="none"/>
          <w:lang w:val="en-US"/>
        </w:rPr>
        <w:t>井布置，尾水系统纵剖面采用缓坡布置。</w:t>
      </w:r>
      <w:r>
        <w:rPr>
          <w:rFonts w:hint="eastAsia" w:cs="Times New Roman"/>
          <w:color w:val="auto"/>
          <w:highlight w:val="none"/>
          <w:lang w:val="en-US" w:eastAsia="zh-CN"/>
        </w:rPr>
        <w:t>上水库进/出水口闸门井后渐变段连接的</w:t>
      </w:r>
      <w:r>
        <w:rPr>
          <w:rFonts w:hint="eastAsia" w:ascii="Times New Roman" w:hAnsi="Times New Roman" w:eastAsia="宋体" w:cs="Times New Roman"/>
          <w:color w:val="auto"/>
          <w:highlight w:val="none"/>
          <w:lang w:val="en-US"/>
        </w:rPr>
        <w:t>上平洞总长</w:t>
      </w:r>
      <w:r>
        <w:rPr>
          <w:rFonts w:hint="eastAsia" w:cs="Times New Roman"/>
          <w:color w:val="auto"/>
          <w:highlight w:val="none"/>
          <w:lang w:val="en-US" w:eastAsia="zh-CN"/>
        </w:rPr>
        <w:t>36.25</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w:t>
      </w:r>
      <w:r>
        <w:rPr>
          <w:rFonts w:hint="eastAsia" w:ascii="Times New Roman" w:hAnsi="Times New Roman" w:eastAsia="宋体" w:cs="Times New Roman"/>
          <w:color w:val="auto"/>
          <w:highlight w:val="none"/>
          <w:lang w:val="en-US"/>
        </w:rPr>
        <w:t>依次布置</w:t>
      </w:r>
      <w:r>
        <w:rPr>
          <w:rFonts w:hint="eastAsia" w:cs="Times New Roman"/>
          <w:color w:val="auto"/>
          <w:highlight w:val="none"/>
          <w:lang w:val="en-US" w:eastAsia="zh-CN"/>
        </w:rPr>
        <w:t>上</w:t>
      </w:r>
      <w:r>
        <w:rPr>
          <w:rFonts w:hint="eastAsia" w:ascii="Times New Roman" w:hAnsi="Times New Roman" w:eastAsia="宋体" w:cs="Times New Roman"/>
          <w:color w:val="auto"/>
          <w:highlight w:val="none"/>
          <w:lang w:val="en-US" w:eastAsia="zh-CN"/>
        </w:rPr>
        <w:t>竖</w:t>
      </w:r>
      <w:r>
        <w:rPr>
          <w:rFonts w:hint="eastAsia" w:ascii="Times New Roman" w:hAnsi="Times New Roman" w:eastAsia="宋体" w:cs="Times New Roman"/>
          <w:color w:val="auto"/>
          <w:highlight w:val="none"/>
          <w:lang w:val="en-US"/>
        </w:rPr>
        <w:t>井、</w:t>
      </w:r>
      <w:r>
        <w:rPr>
          <w:rFonts w:hint="eastAsia" w:cs="Times New Roman"/>
          <w:color w:val="auto"/>
          <w:highlight w:val="none"/>
          <w:lang w:val="en-US" w:eastAsia="zh-CN"/>
        </w:rPr>
        <w:t>中平洞、下竖井、</w:t>
      </w:r>
      <w:r>
        <w:rPr>
          <w:rFonts w:hint="eastAsia" w:ascii="Times New Roman" w:hAnsi="Times New Roman" w:eastAsia="宋体" w:cs="Times New Roman"/>
          <w:color w:val="auto"/>
          <w:highlight w:val="none"/>
          <w:lang w:val="en-US"/>
        </w:rPr>
        <w:t>下平洞中心高程分别为</w:t>
      </w:r>
      <w:r>
        <w:rPr>
          <w:rFonts w:hint="eastAsia" w:cs="Times New Roman"/>
          <w:color w:val="auto"/>
          <w:highlight w:val="none"/>
          <w:lang w:val="en-US" w:eastAsia="zh-CN"/>
        </w:rPr>
        <w:t>567.92</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318.77</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318.77</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313.51</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313.51</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104.59</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104.59</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101.53</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上</w:t>
      </w:r>
      <w:r>
        <w:rPr>
          <w:rFonts w:hint="eastAsia" w:ascii="Times New Roman" w:hAnsi="Times New Roman" w:eastAsia="宋体" w:cs="Times New Roman"/>
          <w:color w:val="auto"/>
          <w:highlight w:val="none"/>
          <w:lang w:val="en-US" w:eastAsia="zh-CN"/>
        </w:rPr>
        <w:t>竖</w:t>
      </w:r>
      <w:r>
        <w:rPr>
          <w:rFonts w:hint="eastAsia" w:ascii="Times New Roman" w:hAnsi="Times New Roman" w:eastAsia="宋体" w:cs="Times New Roman"/>
          <w:color w:val="auto"/>
          <w:highlight w:val="none"/>
          <w:lang w:val="en-US"/>
        </w:rPr>
        <w:t>井长度为</w:t>
      </w:r>
      <w:r>
        <w:rPr>
          <w:rFonts w:hint="eastAsia" w:cs="Times New Roman"/>
          <w:color w:val="auto"/>
          <w:highlight w:val="none"/>
          <w:lang w:val="en-US" w:eastAsia="zh-CN"/>
        </w:rPr>
        <w:t>213.36</w:t>
      </w:r>
      <w:r>
        <w:rPr>
          <w:rFonts w:hint="default" w:ascii="Times New Roman" w:hAnsi="Times New Roman" w:eastAsia="宋体" w:cs="Times New Roman"/>
          <w:color w:val="auto"/>
          <w:highlight w:val="none"/>
          <w:lang w:val="en-US"/>
        </w:rPr>
        <w:t>m(不含弯段)</w:t>
      </w:r>
      <w:r>
        <w:rPr>
          <w:rFonts w:hint="eastAsia" w:cs="Times New Roman"/>
          <w:color w:val="auto"/>
          <w:highlight w:val="none"/>
          <w:lang w:val="en-US" w:eastAsia="zh-CN"/>
        </w:rPr>
        <w:t>、中平洞长度为95.00m，下竖井长度为172.59m(不含弯段)</w:t>
      </w:r>
      <w:r>
        <w:rPr>
          <w:rFonts w:hint="eastAsia" w:ascii="Times New Roman" w:hAnsi="Times New Roman" w:eastAsia="宋体" w:cs="Times New Roman"/>
          <w:color w:val="auto"/>
          <w:highlight w:val="none"/>
          <w:lang w:val="en-US"/>
        </w:rPr>
        <w:t>。</w:t>
      </w:r>
      <w:r>
        <w:rPr>
          <w:rFonts w:hint="eastAsia" w:cs="Times New Roman"/>
          <w:color w:val="auto"/>
          <w:highlight w:val="none"/>
          <w:lang w:val="en-US" w:eastAsia="zh-CN"/>
        </w:rPr>
        <w:t>上平洞、中</w:t>
      </w:r>
      <w:r>
        <w:rPr>
          <w:rFonts w:hint="eastAsia" w:ascii="Times New Roman" w:hAnsi="Times New Roman" w:eastAsia="宋体" w:cs="Times New Roman"/>
          <w:color w:val="auto"/>
          <w:highlight w:val="none"/>
          <w:lang w:val="en-US"/>
        </w:rPr>
        <w:t>平洞</w:t>
      </w:r>
      <w:r>
        <w:rPr>
          <w:rFonts w:hint="eastAsia" w:cs="Times New Roman"/>
          <w:color w:val="auto"/>
          <w:highlight w:val="none"/>
          <w:lang w:val="en-US" w:eastAsia="zh-CN"/>
        </w:rPr>
        <w:t>与下平段的纵坡分别为8</w:t>
      </w:r>
      <w:r>
        <w:rPr>
          <w:rFonts w:hint="eastAsia" w:ascii="Times New Roman" w:hAnsi="Times New Roman" w:eastAsia="宋体" w:cs="Times New Roman"/>
          <w:color w:val="auto"/>
          <w:highlight w:val="none"/>
          <w:lang w:val="en-US"/>
        </w:rPr>
        <w:t>%</w:t>
      </w:r>
      <w:r>
        <w:rPr>
          <w:rFonts w:hint="eastAsia" w:cs="Times New Roman"/>
          <w:color w:val="auto"/>
          <w:highlight w:val="none"/>
          <w:lang w:val="en-US" w:eastAsia="zh-CN"/>
        </w:rPr>
        <w:t>、4%与5%</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引水支管按</w:t>
      </w:r>
      <w:r>
        <w:rPr>
          <w:rFonts w:hint="eastAsia" w:ascii="Times New Roman" w:hAnsi="Times New Roman" w:eastAsia="宋体" w:cs="Times New Roman"/>
          <w:color w:val="auto"/>
          <w:highlight w:val="none"/>
          <w:lang w:val="en-US" w:eastAsia="zh-CN"/>
        </w:rPr>
        <w:t>平底布置</w:t>
      </w:r>
      <w:r>
        <w:rPr>
          <w:rFonts w:hint="eastAsia" w:ascii="Times New Roman" w:hAnsi="Times New Roman" w:eastAsia="宋体" w:cs="Times New Roman"/>
          <w:color w:val="auto"/>
          <w:highlight w:val="none"/>
          <w:lang w:val="en-US"/>
        </w:rPr>
        <w:t>。尾水调压室上游的尾水岔管、尾水支管等均为平底布置，底高程为</w:t>
      </w:r>
      <w:r>
        <w:rPr>
          <w:rFonts w:hint="eastAsia" w:cs="Times New Roman"/>
          <w:color w:val="auto"/>
          <w:highlight w:val="none"/>
          <w:lang w:val="en-US" w:eastAsia="zh-CN"/>
        </w:rPr>
        <w:t>87.30</w:t>
      </w:r>
      <w:r>
        <w:rPr>
          <w:rFonts w:hint="eastAsia" w:ascii="Times New Roman" w:hAnsi="Times New Roman" w:eastAsia="宋体" w:cs="Times New Roman"/>
          <w:color w:val="auto"/>
          <w:highlight w:val="none"/>
          <w:lang w:val="en-US"/>
        </w:rPr>
        <w:t>m；尾水调压室下游的尾水隧洞段坡度约</w:t>
      </w:r>
      <w:r>
        <w:rPr>
          <w:rFonts w:hint="eastAsia" w:cs="Times New Roman"/>
          <w:color w:val="auto"/>
          <w:highlight w:val="none"/>
          <w:lang w:val="en-US" w:eastAsia="zh-CN"/>
        </w:rPr>
        <w:t>7.25</w:t>
      </w:r>
      <w:r>
        <w:rPr>
          <w:rFonts w:hint="eastAsia" w:ascii="Times New Roman" w:hAnsi="Times New Roman" w:eastAsia="宋体" w:cs="Times New Roman"/>
          <w:color w:val="auto"/>
          <w:highlight w:val="none"/>
          <w:lang w:val="en-US"/>
        </w:rPr>
        <w:t>%，最后与下水库进</w:t>
      </w:r>
      <w:r>
        <w:rPr>
          <w:rFonts w:hint="eastAsia" w:cs="Times New Roman"/>
          <w:color w:val="auto"/>
          <w:highlight w:val="none"/>
          <w:lang w:val="en-US" w:eastAsia="zh-CN"/>
        </w:rPr>
        <w:t>/</w:t>
      </w:r>
      <w:r>
        <w:rPr>
          <w:rFonts w:hint="eastAsia" w:ascii="Times New Roman" w:hAnsi="Times New Roman" w:eastAsia="宋体" w:cs="Times New Roman"/>
          <w:color w:val="auto"/>
          <w:highlight w:val="none"/>
          <w:lang w:val="en-US"/>
        </w:rPr>
        <w:t>出水口相接，尾水隧洞底板高程变化为</w:t>
      </w:r>
      <w:r>
        <w:rPr>
          <w:rFonts w:hint="eastAsia" w:cs="Times New Roman"/>
          <w:color w:val="auto"/>
          <w:highlight w:val="none"/>
          <w:lang w:val="en-US" w:eastAsia="zh-CN"/>
        </w:rPr>
        <w:t>87.30</w:t>
      </w:r>
      <w:r>
        <w:rPr>
          <w:rFonts w:hint="eastAsia" w:ascii="Times New Roman" w:hAnsi="Times New Roman" w:eastAsia="宋体" w:cs="Times New Roman"/>
          <w:color w:val="auto"/>
          <w:highlight w:val="none"/>
          <w:lang w:val="en-US"/>
        </w:rPr>
        <w:t>m～</w:t>
      </w:r>
      <w:r>
        <w:rPr>
          <w:rFonts w:hint="eastAsia" w:cs="Times New Roman"/>
          <w:color w:val="auto"/>
          <w:highlight w:val="none"/>
          <w:lang w:val="en-US" w:eastAsia="zh-CN"/>
        </w:rPr>
        <w:t>148.50</w:t>
      </w:r>
      <w:r>
        <w:rPr>
          <w:rFonts w:hint="eastAsia" w:ascii="Times New Roman" w:hAnsi="Times New Roman" w:eastAsia="宋体" w:cs="Times New Roman"/>
          <w:color w:val="auto"/>
          <w:highlight w:val="none"/>
          <w:lang w:val="en-US"/>
        </w:rPr>
        <w:t>m。</w:t>
      </w:r>
    </w:p>
    <w:p>
      <w:pPr>
        <w:pStyle w:val="10"/>
        <w:widowControl/>
        <w:overflowPunct w:val="0"/>
        <w:snapToGrid w:val="0"/>
        <w:ind w:firstLine="480"/>
        <w:rPr>
          <w:rFonts w:hint="eastAsia"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厂区建筑物主要包括地下建筑物及地面建筑物。地下建筑物包括主副厂房洞、主变洞、母线洞、主变运输洞、电缆交通洞、进厂交通洞、通风兼安全洞、高压电缆平洞、排风竖井、排水廊道等建筑物。地面建筑物主要是地面开关站</w:t>
      </w:r>
      <w:r>
        <w:rPr>
          <w:rFonts w:hint="eastAsia" w:ascii="Times New Roman" w:hAnsi="Times New Roman" w:eastAsia="宋体" w:cs="Times New Roman"/>
          <w:color w:val="auto"/>
          <w:highlight w:val="none"/>
          <w:lang w:val="en-US"/>
        </w:rPr>
        <w:t>。</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厂房纵轴线与引水线路垂直，主厂房纵轴线方向为轴线,S73°W。厂房内安装4台单机容量为300MW 的单级混流可逆式水泵水轮机组，额定转速为428.6r/min。</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地下厂房的主副厂房、主变洞和尾闸洞三大洞室平行布置。主副厂房与主变洞之间岩体厚度为40.00m，主变洞与尾闸洞之间岩体厚度为35m。主厂房设计开挖尺寸为178.5m×25.5m×55.50m(长×宽×高)，顶拱高程140.30m；主变洞开挖尺寸为181.50m×20.0m×21.50m(长×宽×高)，顶拱高程135.00m；尾闸室开挖尺寸101.50m×7.80m×21.2m/21.30m(长×宽×高)，拱顶高程121.60m。</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主机间右端为安装场，左端为地下副厂房。主副厂房与主变洞之间设有4条母线洞、1条主变交通洞和1条电缆交通洞连接。主变洞和尾闸洞间设有一条尾闸交通洞。主厂房还有一条交通洞从蜗壳层直接连通至尾闸洞平台。</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进厂交通洞洞口设在下库进出水口的北面，临近库尾，距下库进出水口205平台约100m。进厂交通洞从安装场下游进厂，进厂交通洞洞口高程为203.00m，总长1619.8m，综合纵坡5.49%，净断面尺寸8.50m×7.50m(宽×高)。进厂交通洞同时兼做主副厂房进风通道。</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通风兼安全洞洞口设在下水库北侧库尾的冲沟旁，位于进厂交通洞洞口上游侧约144m。通风兼安全洞与地下副厂房左端顶拱相连。主要承担施工期主厂房顶拱开挖、支护和混凝土衬砌浇筑的施工及电站运行期的通风等功能。通风兼安全洞洞口高程为206.00m，总长1170m，综合纵坡6.30%。其中长约611.5m洞段结合出线洞布置，净断面尺寸8.00m×6.90m(宽×高)，其余段洞段根据运行期及施工期出渣运输需要，净断面尺寸设为7.50m×6.50m(宽×高)。</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地下厂房的进风通道包括进厂交通洞和通风安全洞。厂房的排烟和排风通过排风平洞接排风竖井排出。2个排风竖井布置在地下厂房东南侧的上下库连接道路边，竖井洞口平台高程323.0m，平台面积大约1250m2，平台开挖边坡高12m，边坡采用三维网喷播植草护坡。竖井深约171.0m，断面为圆形，净尺寸为Φ4.0m，排风平洞长265.0m，洞净断面尺寸5.80m×6.0m。</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环绕厂房和主变洞外围设上、中、下三层排水廊道，层间设有竖向排水孔互为相通形成排水帷幕。底层排水廊道部分为自流排水洞延长段，采用TBM法施工，开挖尺寸为Φ3.53m，另一部分部分连接洞段为钻爆法开挖，城门洞形断面，开挖尺寸未3.00m×3.50m。中层和上层排水廊道均钻爆法开挖，断面为城门洞形断面，开挖尺寸未3.00m×3.00m。</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厂内岩体、设备渗漏水，以及消防、生产生活废水经处理后通过自流排水洞排至厂房东南方向3.85km外的一条河沟。自流排水洞全长约3734.7m，坡度约2.03‰，洞口外接一段160m管涵，净断面尺寸1.80m×1.80m。自流排水洞采用TBM法施工，圆形断面，开挖尺寸为Φ3.53m。</w:t>
      </w:r>
    </w:p>
    <w:p>
      <w:pPr>
        <w:pStyle w:val="10"/>
        <w:widowControl/>
        <w:overflowPunct w:val="0"/>
        <w:snapToGrid w:val="0"/>
        <w:ind w:firstLine="480"/>
        <w:rPr>
          <w:rFonts w:hint="eastAsia" w:eastAsia="宋体"/>
          <w:color w:val="auto"/>
          <w:highlight w:val="none"/>
          <w:lang w:val="en-US"/>
        </w:rPr>
      </w:pPr>
      <w:r>
        <w:rPr>
          <w:rFonts w:hint="eastAsia" w:eastAsia="宋体"/>
          <w:color w:val="auto"/>
          <w:highlight w:val="none"/>
          <w:lang w:val="en-US"/>
        </w:rPr>
        <w:t>高压电缆从主变洞中部下游墙出线，经过15m长扩挖洞段，进入95.6m长高压电缆出线洞1，在与主变排风平洞结合布置，再接入通风兼安全洞，与通风兼安全洞结合布置，最后接一段长396.8m的独立的高压电缆平洞（高压电缆出线洞2），引入开关站的GIS楼。</w:t>
      </w:r>
    </w:p>
    <w:p>
      <w:pPr>
        <w:rPr>
          <w:rFonts w:hint="eastAsia" w:eastAsia="宋体"/>
          <w:color w:val="auto"/>
          <w:highlight w:val="none"/>
          <w:lang w:val="en-US"/>
        </w:rPr>
      </w:pPr>
      <w:r>
        <w:rPr>
          <w:rFonts w:hint="eastAsia" w:eastAsia="宋体"/>
          <w:color w:val="auto"/>
          <w:highlight w:val="none"/>
          <w:lang w:val="en-US"/>
        </w:rPr>
        <w:t>开关站布置在下库库尾（北潭河）的对外公路边，位于通风安全洞洞口以北约60m，场地高程214.0m。开关站围墙中心线尺寸110m×60m。开关站内GIS楼（55m×18m）、继保楼（22m×18m）北偏东向一字并排布置，出线场(87.5m×22.2m)布置在GIS楼的西北侧，即出线方向与出线洞轴线方向平行。站内建筑物总体布局成矩型，开关站围墙中心线尺寸110m×60m。开关站入口在东南侧，场内设混凝土环形汽车道，与开关站进站公路（17号路）相接。</w:t>
      </w:r>
    </w:p>
    <w:p>
      <w:pPr>
        <w:rPr>
          <w:rFonts w:hint="eastAsia"/>
          <w:color w:val="auto"/>
          <w:sz w:val="24"/>
          <w:szCs w:val="24"/>
          <w:highlight w:val="none"/>
          <w:lang w:val="en-US" w:eastAsia="zh-CN"/>
        </w:rPr>
      </w:pPr>
      <w:r>
        <w:rPr>
          <w:rFonts w:hint="eastAsia"/>
          <w:color w:val="auto"/>
          <w:highlight w:val="none"/>
          <w:lang w:val="en-US" w:eastAsia="zh-CN"/>
        </w:rPr>
        <w:t>结合地方建设需要，本工程弃渣拟考虑外运。</w:t>
      </w:r>
      <w:r>
        <w:rPr>
          <w:rFonts w:hint="eastAsia"/>
          <w:color w:val="auto"/>
          <w:sz w:val="24"/>
          <w:szCs w:val="24"/>
          <w:highlight w:val="none"/>
          <w:lang w:val="en-US" w:eastAsia="zh-CN"/>
        </w:rPr>
        <w:t>上库区弃渣拟考虑运至上库1#和2#弃渣场堆存中转，由于本工程上库区弃渣量较大，当地政府无法承诺弃渣能及时外运，上库区渣场需长期堆存，上库1#、2#弃渣场按永久渣场设计。</w:t>
      </w:r>
    </w:p>
    <w:p>
      <w:pPr>
        <w:rPr>
          <w:rFonts w:hint="eastAsia" w:ascii="Times New Roman" w:hAnsi="Times New Roman" w:eastAsia="宋体" w:cs="Times New Roman"/>
          <w:color w:val="auto"/>
          <w:sz w:val="24"/>
          <w:szCs w:val="24"/>
          <w:highlight w:val="none"/>
          <w:lang w:val="en-US" w:eastAsia="zh-CN"/>
        </w:rPr>
      </w:pPr>
      <w:r>
        <w:rPr>
          <w:rFonts w:hint="eastAsia"/>
          <w:color w:val="auto"/>
          <w:sz w:val="24"/>
          <w:szCs w:val="24"/>
          <w:highlight w:val="none"/>
          <w:lang w:val="en-US" w:eastAsia="zh-CN"/>
        </w:rPr>
        <w:t>上库1#弃渣场位于</w:t>
      </w:r>
      <w:r>
        <w:rPr>
          <w:rFonts w:hint="default" w:ascii="Times New Roman" w:hAnsi="Times New Roman" w:eastAsia="宋体" w:cs="Times New Roman"/>
          <w:color w:val="auto"/>
          <w:sz w:val="24"/>
          <w:szCs w:val="24"/>
          <w:highlight w:val="none"/>
        </w:rPr>
        <w:t>上水库</w:t>
      </w:r>
      <w:r>
        <w:rPr>
          <w:rFonts w:hint="default" w:ascii="Times New Roman" w:hAnsi="Times New Roman" w:eastAsia="宋体" w:cs="Times New Roman"/>
          <w:color w:val="auto"/>
          <w:sz w:val="24"/>
          <w:szCs w:val="24"/>
          <w:highlight w:val="none"/>
          <w:lang w:val="en-US" w:eastAsia="zh-CN"/>
        </w:rPr>
        <w:t>坝址北</w:t>
      </w:r>
      <w:r>
        <w:rPr>
          <w:rFonts w:hint="default" w:ascii="Times New Roman" w:hAnsi="Times New Roman" w:eastAsia="宋体" w:cs="Times New Roman"/>
          <w:color w:val="auto"/>
          <w:sz w:val="24"/>
          <w:szCs w:val="24"/>
          <w:highlight w:val="none"/>
        </w:rPr>
        <w:t>面直线距离约</w:t>
      </w:r>
      <w:r>
        <w:rPr>
          <w:rFonts w:hint="default" w:ascii="Times New Roman" w:hAnsi="Times New Roman" w:eastAsia="宋体"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m的</w:t>
      </w:r>
      <w:r>
        <w:rPr>
          <w:rFonts w:hint="default" w:ascii="Times New Roman" w:hAnsi="Times New Roman" w:eastAsia="宋体" w:cs="Times New Roman"/>
          <w:color w:val="auto"/>
          <w:sz w:val="24"/>
          <w:szCs w:val="24"/>
          <w:highlight w:val="none"/>
          <w:lang w:val="en-US" w:eastAsia="zh-CN"/>
        </w:rPr>
        <w:t>山坳</w:t>
      </w:r>
      <w:r>
        <w:rPr>
          <w:rFonts w:hint="default" w:ascii="Times New Roman" w:hAnsi="Times New Roman" w:eastAsia="宋体" w:cs="Times New Roman"/>
          <w:color w:val="auto"/>
          <w:sz w:val="24"/>
          <w:szCs w:val="24"/>
          <w:highlight w:val="none"/>
        </w:rPr>
        <w:t>内</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毛料堆放场与表土</w:t>
      </w:r>
      <w:r>
        <w:rPr>
          <w:rFonts w:hint="default"/>
          <w:color w:val="auto"/>
          <w:sz w:val="24"/>
          <w:highlight w:val="none"/>
        </w:rPr>
        <w:t>临时</w:t>
      </w:r>
      <w:r>
        <w:rPr>
          <w:rFonts w:hint="eastAsia"/>
          <w:color w:val="auto"/>
          <w:sz w:val="24"/>
          <w:highlight w:val="none"/>
        </w:rPr>
        <w:t>堆</w:t>
      </w:r>
      <w:r>
        <w:rPr>
          <w:rFonts w:hint="eastAsia"/>
          <w:color w:val="auto"/>
          <w:sz w:val="24"/>
          <w:highlight w:val="none"/>
          <w:lang w:val="en-US" w:eastAsia="zh-CN"/>
        </w:rPr>
        <w:t>存</w:t>
      </w:r>
      <w:r>
        <w:rPr>
          <w:rFonts w:hint="eastAsia" w:ascii="Times New Roman" w:hAnsi="Times New Roman" w:eastAsia="宋体" w:cs="Times New Roman"/>
          <w:color w:val="auto"/>
          <w:sz w:val="24"/>
          <w:szCs w:val="24"/>
          <w:highlight w:val="none"/>
          <w:lang w:val="en-US" w:eastAsia="zh-CN"/>
        </w:rPr>
        <w:t>场之间，</w:t>
      </w:r>
      <w:r>
        <w:rPr>
          <w:rFonts w:hint="eastAsia" w:ascii="Times New Roman" w:hAnsi="Times New Roman" w:eastAsia="宋体" w:cs="宋体"/>
          <w:color w:val="auto"/>
          <w:sz w:val="24"/>
          <w:szCs w:val="24"/>
          <w:highlight w:val="none"/>
          <w:lang w:bidi="ar"/>
        </w:rPr>
        <w:t>设计最大堆渣高度约</w:t>
      </w:r>
      <w:r>
        <w:rPr>
          <w:rFonts w:hint="eastAsia" w:ascii="Times New Roman" w:hAnsi="Times New Roman" w:eastAsia="宋体" w:cs="Times New Roman"/>
          <w:color w:val="auto"/>
          <w:sz w:val="24"/>
          <w:szCs w:val="24"/>
          <w:highlight w:val="none"/>
          <w:lang w:val="en-US" w:eastAsia="zh-CN" w:bidi="ar"/>
        </w:rPr>
        <w:t>160</w:t>
      </w:r>
      <w:r>
        <w:rPr>
          <w:rFonts w:ascii="Times New Roman" w:hAnsi="Times New Roman" w:eastAsia="宋体" w:cs="Times New Roman"/>
          <w:color w:val="auto"/>
          <w:sz w:val="24"/>
          <w:szCs w:val="24"/>
          <w:highlight w:val="none"/>
          <w:lang w:bidi="ar"/>
        </w:rPr>
        <w:t>m</w:t>
      </w:r>
      <w:r>
        <w:rPr>
          <w:rFonts w:hint="eastAsia" w:ascii="Times New Roman" w:hAnsi="Times New Roman" w:eastAsia="宋体" w:cs="宋体"/>
          <w:color w:val="auto"/>
          <w:sz w:val="24"/>
          <w:szCs w:val="24"/>
          <w:highlight w:val="none"/>
          <w:lang w:bidi="ar"/>
        </w:rPr>
        <w:t>，</w:t>
      </w:r>
      <w:r>
        <w:rPr>
          <w:rFonts w:ascii="Times New Roman" w:hAnsi="Times New Roman" w:eastAsia="宋体" w:cs="Times New Roman"/>
          <w:color w:val="auto"/>
          <w:sz w:val="24"/>
          <w:szCs w:val="24"/>
          <w:highlight w:val="none"/>
        </w:rPr>
        <w:t>堆渣坡比采用1:2.5，每1</w:t>
      </w:r>
      <w:r>
        <w:rPr>
          <w:rFonts w:hint="eastAsia" w:ascii="Times New Roman" w:hAnsi="Times New Roman" w:eastAsia="宋体"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.00m高设置一级马道，马道设计宽度为</w:t>
      </w:r>
      <w:r>
        <w:rPr>
          <w:rFonts w:hint="eastAsia" w:ascii="Times New Roman" w:hAnsi="Times New Roman" w:eastAsia="宋体" w:cs="Times New Roman"/>
          <w:color w:val="auto"/>
          <w:sz w:val="24"/>
          <w:szCs w:val="24"/>
          <w:highlight w:val="none"/>
          <w:lang w:val="en-US" w:eastAsia="zh-CN"/>
        </w:rPr>
        <w:t>2</w:t>
      </w:r>
      <w:r>
        <w:rPr>
          <w:rFonts w:ascii="Times New Roman" w:hAnsi="Times New Roman" w:eastAsia="宋体" w:cs="Times New Roman"/>
          <w:color w:val="auto"/>
          <w:sz w:val="24"/>
          <w:szCs w:val="24"/>
          <w:highlight w:val="none"/>
        </w:rPr>
        <w:t>.00m</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最大容量498万m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vertAlign w:val="baseline"/>
          <w:lang w:val="en-US" w:eastAsia="zh-CN"/>
        </w:rPr>
        <w:t>，</w:t>
      </w:r>
      <w:r>
        <w:rPr>
          <w:rFonts w:hint="eastAsia" w:ascii="Times New Roman" w:hAnsi="Times New Roman" w:eastAsia="宋体" w:cs="宋体"/>
          <w:color w:val="auto"/>
          <w:sz w:val="24"/>
          <w:szCs w:val="24"/>
          <w:highlight w:val="none"/>
          <w:lang w:bidi="ar"/>
        </w:rPr>
        <w:t>渣场规模为</w:t>
      </w:r>
      <w:r>
        <w:rPr>
          <w:rFonts w:hint="eastAsia" w:ascii="Times New Roman" w:hAnsi="Times New Roman" w:eastAsia="宋体" w:cs="宋体"/>
          <w:color w:val="auto"/>
          <w:sz w:val="24"/>
          <w:szCs w:val="24"/>
          <w:highlight w:val="none"/>
          <w:lang w:val="en-US" w:eastAsia="zh-CN" w:bidi="ar"/>
        </w:rPr>
        <w:t>特</w:t>
      </w:r>
      <w:r>
        <w:rPr>
          <w:rFonts w:hint="eastAsia" w:ascii="Times New Roman" w:hAnsi="Times New Roman" w:eastAsia="宋体" w:cs="宋体"/>
          <w:color w:val="auto"/>
          <w:sz w:val="24"/>
          <w:szCs w:val="24"/>
          <w:highlight w:val="none"/>
          <w:lang w:bidi="ar"/>
        </w:rPr>
        <w:t>大型渣场，渣场级别为</w:t>
      </w:r>
      <w:r>
        <w:rPr>
          <w:rFonts w:hint="eastAsia" w:ascii="Times New Roman" w:hAnsi="Times New Roman" w:eastAsia="宋体" w:cs="Times New Roman"/>
          <w:color w:val="auto"/>
          <w:sz w:val="24"/>
          <w:szCs w:val="24"/>
          <w:highlight w:val="none"/>
          <w:lang w:val="en-US" w:eastAsia="zh-CN" w:bidi="ar"/>
        </w:rPr>
        <w:t>1</w:t>
      </w:r>
      <w:r>
        <w:rPr>
          <w:rFonts w:hint="eastAsia" w:ascii="Times New Roman" w:hAnsi="Times New Roman" w:eastAsia="宋体" w:cs="宋体"/>
          <w:color w:val="auto"/>
          <w:sz w:val="24"/>
          <w:szCs w:val="24"/>
          <w:highlight w:val="none"/>
          <w:lang w:bidi="ar"/>
        </w:rPr>
        <w:t>级，洪水标准为</w:t>
      </w:r>
      <w:r>
        <w:rPr>
          <w:rFonts w:ascii="Times New Roman" w:hAnsi="Times New Roman" w:eastAsia="宋体" w:cs="Times New Roman"/>
          <w:color w:val="auto"/>
          <w:sz w:val="24"/>
          <w:szCs w:val="24"/>
          <w:highlight w:val="none"/>
          <w:lang w:bidi="ar"/>
        </w:rPr>
        <w:t>100</w:t>
      </w:r>
      <w:r>
        <w:rPr>
          <w:rFonts w:hint="eastAsia" w:ascii="Times New Roman" w:hAnsi="Times New Roman" w:eastAsia="宋体" w:cs="宋体"/>
          <w:color w:val="auto"/>
          <w:sz w:val="24"/>
          <w:szCs w:val="24"/>
          <w:highlight w:val="none"/>
          <w:lang w:bidi="ar"/>
        </w:rPr>
        <w:t>年一遇，相应洪峰流量为</w:t>
      </w:r>
      <w:r>
        <w:rPr>
          <w:rFonts w:hint="eastAsia" w:ascii="Times New Roman" w:hAnsi="Times New Roman" w:eastAsia="宋体" w:cs="Times New Roman"/>
          <w:color w:val="auto"/>
          <w:sz w:val="24"/>
          <w:szCs w:val="24"/>
          <w:highlight w:val="none"/>
          <w:lang w:val="en-US" w:eastAsia="zh-CN" w:bidi="ar"/>
        </w:rPr>
        <w:t>49.9</w:t>
      </w:r>
      <w:r>
        <w:rPr>
          <w:rFonts w:ascii="Times New Roman" w:hAnsi="Times New Roman" w:eastAsia="宋体" w:cs="Times New Roman"/>
          <w:color w:val="auto"/>
          <w:sz w:val="24"/>
          <w:szCs w:val="24"/>
          <w:highlight w:val="none"/>
          <w:lang w:bidi="ar"/>
        </w:rPr>
        <w:t>m</w:t>
      </w:r>
      <w:r>
        <w:rPr>
          <w:rFonts w:ascii="Times New Roman" w:hAnsi="Times New Roman" w:eastAsia="宋体" w:cs="Times New Roman"/>
          <w:color w:val="auto"/>
          <w:sz w:val="24"/>
          <w:szCs w:val="24"/>
          <w:highlight w:val="none"/>
          <w:vertAlign w:val="superscript"/>
          <w:lang w:bidi="ar"/>
        </w:rPr>
        <w:t>3</w:t>
      </w:r>
      <w:r>
        <w:rPr>
          <w:rFonts w:ascii="Times New Roman" w:hAnsi="Times New Roman" w:eastAsia="宋体" w:cs="Times New Roman"/>
          <w:color w:val="auto"/>
          <w:sz w:val="24"/>
          <w:szCs w:val="24"/>
          <w:highlight w:val="none"/>
          <w:lang w:bidi="ar"/>
        </w:rPr>
        <w:t>/s</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渣场坡脚设混凝土重力式挡土墙，坡面底部三层采用干砌石护坡，其余撒播草籽护坡，排水设施主要包括底部排水盲沟、坡顶截水沟、坡面排水急流槽、渣顶排水沟及马道排水沟等。</w:t>
      </w:r>
    </w:p>
    <w:p>
      <w:pPr>
        <w:rPr>
          <w:rFonts w:hint="default" w:eastAsia="宋体"/>
          <w:color w:val="auto"/>
          <w:highlight w:val="none"/>
          <w:lang w:val="en-US" w:eastAsia="zh-CN"/>
        </w:rPr>
      </w:pPr>
      <w:r>
        <w:rPr>
          <w:rFonts w:hint="eastAsia"/>
          <w:color w:val="auto"/>
          <w:sz w:val="24"/>
          <w:szCs w:val="24"/>
          <w:highlight w:val="none"/>
          <w:lang w:val="en-US" w:eastAsia="zh-CN"/>
        </w:rPr>
        <w:t>上库2#弃渣场位于</w:t>
      </w:r>
      <w:r>
        <w:rPr>
          <w:rFonts w:hint="eastAsia" w:cs="Times New Roman"/>
          <w:color w:val="auto"/>
          <w:sz w:val="24"/>
          <w:szCs w:val="24"/>
          <w:highlight w:val="none"/>
          <w:lang w:val="en-US" w:eastAsia="zh-CN" w:bidi="ar"/>
        </w:rPr>
        <w:t>②施工支洞口西侧约400m处</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宋体"/>
          <w:color w:val="auto"/>
          <w:sz w:val="24"/>
          <w:szCs w:val="24"/>
          <w:highlight w:val="none"/>
          <w:lang w:bidi="ar"/>
        </w:rPr>
        <w:t>设计最大堆渣高度约</w:t>
      </w:r>
      <w:r>
        <w:rPr>
          <w:rFonts w:hint="eastAsia" w:ascii="Times New Roman" w:hAnsi="Times New Roman" w:eastAsia="宋体" w:cs="Times New Roman"/>
          <w:color w:val="auto"/>
          <w:sz w:val="24"/>
          <w:szCs w:val="24"/>
          <w:highlight w:val="none"/>
          <w:lang w:val="en-US" w:eastAsia="zh-CN" w:bidi="ar"/>
        </w:rPr>
        <w:t>70</w:t>
      </w:r>
      <w:r>
        <w:rPr>
          <w:rFonts w:ascii="Times New Roman" w:hAnsi="Times New Roman" w:eastAsia="宋体" w:cs="Times New Roman"/>
          <w:color w:val="auto"/>
          <w:sz w:val="24"/>
          <w:szCs w:val="24"/>
          <w:highlight w:val="none"/>
          <w:lang w:bidi="ar"/>
        </w:rPr>
        <w:t>m</w:t>
      </w:r>
      <w:r>
        <w:rPr>
          <w:rFonts w:hint="eastAsia" w:ascii="Times New Roman" w:hAnsi="Times New Roman" w:eastAsia="宋体" w:cs="宋体"/>
          <w:color w:val="auto"/>
          <w:sz w:val="24"/>
          <w:szCs w:val="24"/>
          <w:highlight w:val="none"/>
          <w:lang w:bidi="ar"/>
        </w:rPr>
        <w:t>，</w:t>
      </w:r>
      <w:r>
        <w:rPr>
          <w:rFonts w:ascii="Times New Roman" w:hAnsi="Times New Roman" w:eastAsia="宋体" w:cs="Times New Roman"/>
          <w:color w:val="auto"/>
          <w:sz w:val="24"/>
          <w:szCs w:val="24"/>
          <w:highlight w:val="none"/>
        </w:rPr>
        <w:t>堆渣坡比采用1:2.5，每1</w:t>
      </w:r>
      <w:r>
        <w:rPr>
          <w:rFonts w:hint="eastAsia" w:ascii="Times New Roman" w:hAnsi="Times New Roman" w:eastAsia="宋体"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.00m高设置一级马道，马道设计宽度为</w:t>
      </w:r>
      <w:r>
        <w:rPr>
          <w:rFonts w:hint="eastAsia" w:ascii="Times New Roman" w:hAnsi="Times New Roman" w:eastAsia="宋体" w:cs="Times New Roman"/>
          <w:color w:val="auto"/>
          <w:sz w:val="24"/>
          <w:szCs w:val="24"/>
          <w:highlight w:val="none"/>
          <w:lang w:val="en-US" w:eastAsia="zh-CN"/>
        </w:rPr>
        <w:t>2</w:t>
      </w:r>
      <w:r>
        <w:rPr>
          <w:rFonts w:ascii="Times New Roman" w:hAnsi="Times New Roman" w:eastAsia="宋体" w:cs="Times New Roman"/>
          <w:color w:val="auto"/>
          <w:sz w:val="24"/>
          <w:szCs w:val="24"/>
          <w:highlight w:val="none"/>
        </w:rPr>
        <w:t>.00m</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最大容量100万m</w:t>
      </w:r>
      <w:r>
        <w:rPr>
          <w:rFonts w:hint="eastAsia" w:ascii="Times New Roman" w:hAnsi="Times New Roman" w:eastAsia="宋体" w:cs="Times New Roman"/>
          <w:color w:val="auto"/>
          <w:sz w:val="24"/>
          <w:szCs w:val="24"/>
          <w:highlight w:val="none"/>
          <w:vertAlign w:val="superscript"/>
          <w:lang w:val="en-US" w:eastAsia="zh-CN"/>
        </w:rPr>
        <w:t>3</w:t>
      </w:r>
      <w:r>
        <w:rPr>
          <w:rFonts w:hint="eastAsia" w:ascii="Times New Roman" w:hAnsi="Times New Roman" w:eastAsia="宋体" w:cs="Times New Roman"/>
          <w:color w:val="auto"/>
          <w:sz w:val="24"/>
          <w:szCs w:val="24"/>
          <w:highlight w:val="none"/>
          <w:vertAlign w:val="baseline"/>
          <w:lang w:val="en-US" w:eastAsia="zh-CN"/>
        </w:rPr>
        <w:t>，</w:t>
      </w:r>
      <w:r>
        <w:rPr>
          <w:rFonts w:hint="eastAsia" w:ascii="Times New Roman" w:hAnsi="Times New Roman" w:eastAsia="宋体" w:cs="宋体"/>
          <w:color w:val="auto"/>
          <w:sz w:val="24"/>
          <w:szCs w:val="24"/>
          <w:highlight w:val="none"/>
          <w:lang w:bidi="ar"/>
        </w:rPr>
        <w:t>渣场规模为大型渣场，渣场级别为</w:t>
      </w:r>
      <w:r>
        <w:rPr>
          <w:rFonts w:hint="eastAsia" w:ascii="Times New Roman" w:hAnsi="Times New Roman" w:eastAsia="宋体" w:cs="Times New Roman"/>
          <w:color w:val="auto"/>
          <w:sz w:val="24"/>
          <w:szCs w:val="24"/>
          <w:highlight w:val="none"/>
          <w:lang w:val="en-US" w:eastAsia="zh-CN" w:bidi="ar"/>
        </w:rPr>
        <w:t>2</w:t>
      </w:r>
      <w:r>
        <w:rPr>
          <w:rFonts w:hint="eastAsia" w:ascii="Times New Roman" w:hAnsi="Times New Roman" w:eastAsia="宋体" w:cs="宋体"/>
          <w:color w:val="auto"/>
          <w:sz w:val="24"/>
          <w:szCs w:val="24"/>
          <w:highlight w:val="none"/>
          <w:lang w:bidi="ar"/>
        </w:rPr>
        <w:t>级，洪水标准为</w:t>
      </w:r>
      <w:r>
        <w:rPr>
          <w:rFonts w:hint="eastAsia" w:ascii="Times New Roman" w:hAnsi="Times New Roman" w:eastAsia="宋体" w:cs="Times New Roman"/>
          <w:color w:val="auto"/>
          <w:sz w:val="24"/>
          <w:szCs w:val="24"/>
          <w:highlight w:val="none"/>
          <w:lang w:val="en-US" w:eastAsia="zh-CN" w:bidi="ar"/>
        </w:rPr>
        <w:t>100</w:t>
      </w:r>
      <w:r>
        <w:rPr>
          <w:rFonts w:hint="eastAsia" w:ascii="Times New Roman" w:hAnsi="Times New Roman" w:eastAsia="宋体" w:cs="宋体"/>
          <w:color w:val="auto"/>
          <w:sz w:val="24"/>
          <w:szCs w:val="24"/>
          <w:highlight w:val="none"/>
          <w:lang w:bidi="ar"/>
        </w:rPr>
        <w:t>年一遇，相应</w:t>
      </w:r>
      <w:r>
        <w:rPr>
          <w:rFonts w:hint="eastAsia" w:ascii="Times New Roman" w:hAnsi="Times New Roman" w:eastAsia="宋体" w:cs="宋体"/>
          <w:color w:val="auto"/>
          <w:sz w:val="24"/>
          <w:szCs w:val="24"/>
          <w:highlight w:val="none"/>
          <w:lang w:val="en-US" w:eastAsia="zh-CN" w:bidi="ar"/>
        </w:rPr>
        <w:t>左、右两条支沟</w:t>
      </w:r>
      <w:r>
        <w:rPr>
          <w:rFonts w:hint="eastAsia" w:ascii="Times New Roman" w:hAnsi="Times New Roman" w:eastAsia="宋体" w:cs="宋体"/>
          <w:color w:val="auto"/>
          <w:sz w:val="24"/>
          <w:szCs w:val="24"/>
          <w:highlight w:val="none"/>
          <w:lang w:bidi="ar"/>
        </w:rPr>
        <w:t>洪峰流量为</w:t>
      </w:r>
      <w:r>
        <w:rPr>
          <w:rFonts w:hint="eastAsia" w:ascii="Times New Roman" w:hAnsi="Times New Roman" w:eastAsia="宋体" w:cs="Times New Roman"/>
          <w:color w:val="auto"/>
          <w:sz w:val="24"/>
          <w:szCs w:val="24"/>
          <w:highlight w:val="none"/>
          <w:lang w:val="en-US" w:eastAsia="zh-CN" w:bidi="ar"/>
        </w:rPr>
        <w:t>66.1</w:t>
      </w:r>
      <w:r>
        <w:rPr>
          <w:rFonts w:ascii="Times New Roman" w:hAnsi="Times New Roman" w:eastAsia="宋体" w:cs="Times New Roman"/>
          <w:color w:val="auto"/>
          <w:sz w:val="24"/>
          <w:szCs w:val="24"/>
          <w:highlight w:val="none"/>
          <w:lang w:bidi="ar"/>
        </w:rPr>
        <w:t>m</w:t>
      </w:r>
      <w:r>
        <w:rPr>
          <w:rFonts w:ascii="Times New Roman" w:hAnsi="Times New Roman" w:eastAsia="宋体" w:cs="Times New Roman"/>
          <w:color w:val="auto"/>
          <w:sz w:val="24"/>
          <w:szCs w:val="24"/>
          <w:highlight w:val="none"/>
          <w:vertAlign w:val="superscript"/>
          <w:lang w:bidi="ar"/>
        </w:rPr>
        <w:t>3</w:t>
      </w:r>
      <w:r>
        <w:rPr>
          <w:rFonts w:ascii="Times New Roman" w:hAnsi="Times New Roman" w:eastAsia="宋体" w:cs="Times New Roman"/>
          <w:color w:val="auto"/>
          <w:sz w:val="24"/>
          <w:szCs w:val="24"/>
          <w:highlight w:val="none"/>
          <w:lang w:bidi="ar"/>
        </w:rPr>
        <w:t>/s</w:t>
      </w:r>
      <w:r>
        <w:rPr>
          <w:rFonts w:hint="eastAsia" w:ascii="Times New Roman" w:hAnsi="Times New Roman" w:eastAsia="宋体" w:cs="Times New Roman"/>
          <w:color w:val="auto"/>
          <w:sz w:val="24"/>
          <w:szCs w:val="24"/>
          <w:highlight w:val="none"/>
          <w:lang w:eastAsia="zh-CN" w:bidi="ar"/>
        </w:rPr>
        <w:t>、</w:t>
      </w:r>
      <w:r>
        <w:rPr>
          <w:rFonts w:hint="eastAsia" w:ascii="Times New Roman" w:hAnsi="Times New Roman" w:eastAsia="宋体" w:cs="Times New Roman"/>
          <w:color w:val="auto"/>
          <w:sz w:val="24"/>
          <w:szCs w:val="24"/>
          <w:highlight w:val="none"/>
          <w:lang w:val="en-US" w:eastAsia="zh-CN" w:bidi="ar"/>
        </w:rPr>
        <w:t>23.3</w:t>
      </w:r>
      <w:r>
        <w:rPr>
          <w:rFonts w:ascii="Times New Roman" w:hAnsi="Times New Roman" w:eastAsia="宋体" w:cs="Times New Roman"/>
          <w:color w:val="auto"/>
          <w:sz w:val="24"/>
          <w:szCs w:val="24"/>
          <w:highlight w:val="none"/>
          <w:lang w:bidi="ar"/>
        </w:rPr>
        <w:t>m</w:t>
      </w:r>
      <w:r>
        <w:rPr>
          <w:rFonts w:ascii="Times New Roman" w:hAnsi="Times New Roman" w:eastAsia="宋体" w:cs="Times New Roman"/>
          <w:color w:val="auto"/>
          <w:sz w:val="24"/>
          <w:szCs w:val="24"/>
          <w:highlight w:val="none"/>
          <w:vertAlign w:val="superscript"/>
          <w:lang w:bidi="ar"/>
        </w:rPr>
        <w:t>3</w:t>
      </w:r>
      <w:r>
        <w:rPr>
          <w:rFonts w:ascii="Times New Roman" w:hAnsi="Times New Roman" w:eastAsia="宋体" w:cs="Times New Roman"/>
          <w:color w:val="auto"/>
          <w:sz w:val="24"/>
          <w:szCs w:val="24"/>
          <w:highlight w:val="none"/>
          <w:lang w:bidi="ar"/>
        </w:rPr>
        <w:t>/s</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渣场坡脚设混凝土重力式挡土墙，坡面底部三层采用干砌石护坡，其余撒播草籽护坡，排水设施主要包括底部排水盲沟、坡顶截水沟、坡面排水急流槽、渣顶排水沟及马道排水沟等。</w:t>
      </w:r>
    </w:p>
    <w:p>
      <w:pPr>
        <w:pStyle w:val="6"/>
        <w:rPr>
          <w:rFonts w:hint="eastAsia" w:eastAsia="宋体"/>
          <w:color w:val="auto"/>
          <w:highlight w:val="none"/>
          <w:lang w:eastAsia="zh-CN"/>
        </w:rPr>
      </w:pPr>
      <w:r>
        <w:rPr>
          <w:color w:val="auto"/>
          <w:highlight w:val="none"/>
        </w:rPr>
        <w:t>1.1.</w:t>
      </w:r>
      <w:r>
        <w:rPr>
          <w:rFonts w:hint="eastAsia"/>
          <w:color w:val="auto"/>
          <w:highlight w:val="none"/>
        </w:rPr>
        <w:t>3</w:t>
      </w:r>
      <w:r>
        <w:rPr>
          <w:color w:val="auto"/>
          <w:highlight w:val="none"/>
        </w:rPr>
        <w:t xml:space="preserve">  水文气象</w:t>
      </w:r>
      <w:bookmarkEnd w:id="22"/>
      <w:bookmarkEnd w:id="23"/>
    </w:p>
    <w:p>
      <w:pPr>
        <w:pStyle w:val="31"/>
        <w:ind w:firstLine="482"/>
        <w:rPr>
          <w:b/>
          <w:bCs/>
          <w:color w:val="auto"/>
          <w:highlight w:val="none"/>
        </w:rPr>
      </w:pPr>
      <w:bookmarkStart w:id="24" w:name="_Toc5954"/>
      <w:bookmarkStart w:id="25" w:name="_Toc240878242"/>
      <w:bookmarkStart w:id="26" w:name="_Toc7214"/>
      <w:r>
        <w:rPr>
          <w:rFonts w:hint="eastAsia"/>
          <w:b/>
          <w:bCs/>
          <w:color w:val="auto"/>
          <w:highlight w:val="none"/>
        </w:rPr>
        <w:t xml:space="preserve">1.1.3.1  </w:t>
      </w:r>
      <w:bookmarkEnd w:id="24"/>
      <w:r>
        <w:rPr>
          <w:rFonts w:hint="eastAsia"/>
          <w:b/>
          <w:bCs/>
          <w:color w:val="auto"/>
          <w:highlight w:val="none"/>
        </w:rPr>
        <w:t>流域概况</w:t>
      </w:r>
    </w:p>
    <w:p>
      <w:pPr>
        <w:pStyle w:val="10"/>
        <w:widowControl/>
        <w:overflowPunct w:val="0"/>
        <w:snapToGrid w:val="0"/>
        <w:ind w:firstLine="480"/>
        <w:rPr>
          <w:color w:val="auto"/>
          <w:highlight w:val="none"/>
          <w:lang w:val="en-US"/>
        </w:rPr>
      </w:pPr>
      <w:bookmarkStart w:id="27" w:name="_Toc9516"/>
      <w:r>
        <w:rPr>
          <w:color w:val="auto"/>
          <w:highlight w:val="none"/>
          <w:lang w:val="en-US"/>
        </w:rPr>
        <w:t>贵港抽水蓄能电站上、下水库均位于鲤鱼江左岸支流上，上水库位于牛皮河源头河道上，下水库位于太腿江中上游段（也称北潭河）。</w:t>
      </w:r>
    </w:p>
    <w:p>
      <w:pPr>
        <w:pStyle w:val="10"/>
        <w:widowControl/>
        <w:overflowPunct w:val="0"/>
        <w:snapToGrid w:val="0"/>
        <w:ind w:firstLine="480"/>
        <w:rPr>
          <w:color w:val="auto"/>
          <w:highlight w:val="none"/>
          <w:lang w:val="en-US"/>
        </w:rPr>
      </w:pPr>
      <w:r>
        <w:rPr>
          <w:color w:val="auto"/>
          <w:highlight w:val="none"/>
          <w:lang w:val="en-US"/>
        </w:rPr>
        <w:t>鲤鱼江，又名宝江，为郁江左岸一级支流，发源于覃塘区忑荒水库上游大山岭，向东南流经松英村、柳乌村，到万寿村西南与三渌江汇合，后向东南至凤凰村南面与东龙河汇合，再向南至义合村，与义合河汇合进入平龙水库，然后向西南流入蒙公镇的占蒙村、蒙公村、平龙村，在平龙村平龙水库坝首流出后称平龙河，再向南流经定布村、姚见村、姚山村，在群山屯与樟木河汇合后称福龙河，后流经廖村、林村、水车、黄鹤、梁屋后，进入三里镇九岸村，与黄练河汇合后称鲤鱼江，再向南至旗杆、福里、义渡桥，转向东流经自珍、珠砂、西江农场六队、西江农场二队，至贵港市贵城街道小江社区西江大桥上游约200m处由郁江左岸注入郁江。鲤鱼江流域面积1172km</w:t>
      </w:r>
      <w:r>
        <w:rPr>
          <w:color w:val="auto"/>
          <w:highlight w:val="none"/>
          <w:vertAlign w:val="superscript"/>
          <w:lang w:val="en-US"/>
        </w:rPr>
        <w:t>2</w:t>
      </w:r>
      <w:r>
        <w:rPr>
          <w:color w:val="auto"/>
          <w:highlight w:val="none"/>
          <w:lang w:val="en-US"/>
        </w:rPr>
        <w:t>，干流长84.0km，平均坡降0.695‰。鲤鱼江两岸农田较多，下游为贵港平原。鲤鱼江主要支流有樟木河、黄练河、六务河、汪洋河等。贵港市规划城区内鲤鱼江主要支流有：太腿江、牛皮河、黄枝冲、大冲塘、石狗塘、牛角塘等。</w:t>
      </w:r>
    </w:p>
    <w:p>
      <w:pPr>
        <w:pStyle w:val="10"/>
        <w:widowControl/>
        <w:overflowPunct w:val="0"/>
        <w:snapToGrid w:val="0"/>
        <w:ind w:firstLine="480"/>
        <w:rPr>
          <w:color w:val="auto"/>
          <w:highlight w:val="none"/>
          <w:lang w:val="en-US"/>
        </w:rPr>
      </w:pPr>
      <w:r>
        <w:rPr>
          <w:color w:val="auto"/>
          <w:highlight w:val="none"/>
          <w:lang w:val="en-US"/>
        </w:rPr>
        <w:t>太腿江是鲤鱼江一级支流，郁江二级支流，发源于贵港市港北区根竹镇湴田村北潭拦水坝处，大致东南流向，经新民村、六八村后向南流至友谊泵站汇入鲤鱼江。太腿江上游干流段也称北潭河，河长约7.35km，集雨面积约14.49km</w:t>
      </w:r>
      <w:r>
        <w:rPr>
          <w:color w:val="auto"/>
          <w:highlight w:val="none"/>
          <w:vertAlign w:val="superscript"/>
          <w:lang w:val="en-US"/>
        </w:rPr>
        <w:t>2</w:t>
      </w:r>
      <w:r>
        <w:rPr>
          <w:color w:val="auto"/>
          <w:highlight w:val="none"/>
          <w:lang w:val="en-US"/>
        </w:rPr>
        <w:t>，与木兰河汇合后称马尾江，自北向南流经港北城区，在马草江生态公园处与马草江汇合（马草江河长约3.02km），以下称太腿江。太腿江河长约18.9km，集雨面积约37.6km</w:t>
      </w:r>
      <w:r>
        <w:rPr>
          <w:color w:val="auto"/>
          <w:highlight w:val="none"/>
          <w:vertAlign w:val="superscript"/>
          <w:lang w:val="en-US"/>
        </w:rPr>
        <w:t>2</w:t>
      </w:r>
      <w:r>
        <w:rPr>
          <w:color w:val="auto"/>
          <w:highlight w:val="none"/>
          <w:lang w:val="en-US"/>
        </w:rPr>
        <w:t>，平均比降2.2‰，多年平均流量0.83m</w:t>
      </w:r>
      <w:r>
        <w:rPr>
          <w:color w:val="auto"/>
          <w:highlight w:val="none"/>
          <w:vertAlign w:val="superscript"/>
          <w:lang w:val="en-US"/>
        </w:rPr>
        <w:t>3</w:t>
      </w:r>
      <w:r>
        <w:rPr>
          <w:color w:val="auto"/>
          <w:highlight w:val="none"/>
          <w:lang w:val="en-US"/>
        </w:rPr>
        <w:t>/s。太腿江支流主要有木兰河、马草江。</w:t>
      </w:r>
    </w:p>
    <w:p>
      <w:pPr>
        <w:pStyle w:val="10"/>
        <w:widowControl/>
        <w:overflowPunct w:val="0"/>
        <w:snapToGrid w:val="0"/>
        <w:ind w:firstLine="480"/>
        <w:rPr>
          <w:color w:val="auto"/>
          <w:highlight w:val="none"/>
          <w:lang w:val="en-US"/>
        </w:rPr>
      </w:pPr>
      <w:r>
        <w:rPr>
          <w:color w:val="auto"/>
          <w:highlight w:val="none"/>
          <w:lang w:val="en-US"/>
        </w:rPr>
        <w:t>牛皮河位于郁江左岸一级支流鲤鱼江左岸，发源于港北区根竹镇下石柜西北侧平天山山麓（海拔900m），大致自北向东南流，经下龙楼村、高岭村、贵港监狱、西江农场试验站、三家村，下穿迎宾大道后再继续往东南流890m后，于贵城街道办小江社区汇入鲤鱼江。牛皮河流域总面积为28.7km</w:t>
      </w:r>
      <w:r>
        <w:rPr>
          <w:color w:val="auto"/>
          <w:highlight w:val="none"/>
          <w:vertAlign w:val="superscript"/>
          <w:lang w:val="en-US"/>
        </w:rPr>
        <w:t>2</w:t>
      </w:r>
      <w:r>
        <w:rPr>
          <w:color w:val="auto"/>
          <w:highlight w:val="none"/>
          <w:lang w:val="en-US"/>
        </w:rPr>
        <w:t>，主河道全长16.5km，平均坡降1.6‰，多年平均流量为0.64m</w:t>
      </w:r>
      <w:r>
        <w:rPr>
          <w:color w:val="auto"/>
          <w:highlight w:val="none"/>
          <w:vertAlign w:val="superscript"/>
          <w:lang w:val="en-US"/>
        </w:rPr>
        <w:t>3</w:t>
      </w:r>
      <w:r>
        <w:rPr>
          <w:color w:val="auto"/>
          <w:highlight w:val="none"/>
          <w:lang w:val="en-US"/>
        </w:rPr>
        <w:t>/s。</w:t>
      </w:r>
    </w:p>
    <w:p>
      <w:pPr>
        <w:pStyle w:val="31"/>
        <w:ind w:firstLine="482"/>
        <w:rPr>
          <w:b/>
          <w:bCs/>
          <w:color w:val="auto"/>
          <w:highlight w:val="none"/>
        </w:rPr>
      </w:pPr>
      <w:r>
        <w:rPr>
          <w:rFonts w:hint="eastAsia"/>
          <w:b/>
          <w:bCs/>
          <w:color w:val="auto"/>
          <w:highlight w:val="none"/>
        </w:rPr>
        <w:t xml:space="preserve">1.1.3.2  </w:t>
      </w:r>
      <w:bookmarkEnd w:id="27"/>
      <w:r>
        <w:rPr>
          <w:rFonts w:hint="eastAsia"/>
          <w:b/>
          <w:bCs/>
          <w:color w:val="auto"/>
          <w:highlight w:val="none"/>
        </w:rPr>
        <w:t>气象</w:t>
      </w:r>
    </w:p>
    <w:p>
      <w:pPr>
        <w:pStyle w:val="10"/>
        <w:widowControl/>
        <w:overflowPunct w:val="0"/>
        <w:snapToGrid w:val="0"/>
        <w:ind w:firstLine="480"/>
        <w:rPr>
          <w:color w:val="auto"/>
          <w:highlight w:val="none"/>
          <w:lang w:val="en-US"/>
        </w:rPr>
      </w:pPr>
      <w:r>
        <w:rPr>
          <w:color w:val="auto"/>
          <w:highlight w:val="none"/>
          <w:lang w:val="en-US"/>
        </w:rPr>
        <w:t>根据贵港气象站实测资料统计，流域内多年平均年降雨量为1440.6mm，雨量季节分配不均，主要集中在4～9月份，雨量约占全年雨量的79.05%，其余月份的雨量占全年雨量的20.95%，常有春、秋旱发生。多年平均气温21.5℃，最高气温一般出现在7、8月，最低气温一般出现在12月、1月。多年平均蒸发量1600.3mm，蒸发与气温变化基本一致，气温高，蒸发量大，7月份平均月蒸发量最大，达199.5mm；2月份平均月蒸发量最小，为66.6mm。多年平均相对湿度79%，全年出现的最多风向为东南风，年平均风速为2.3m/s，最大风速为20m/s，极大风速为28m/s。多年平均雷暴日数86.7d。</w:t>
      </w:r>
    </w:p>
    <w:p>
      <w:pPr>
        <w:pStyle w:val="31"/>
        <w:ind w:firstLine="482"/>
        <w:rPr>
          <w:b/>
          <w:bCs/>
          <w:color w:val="auto"/>
          <w:highlight w:val="none"/>
        </w:rPr>
      </w:pPr>
      <w:r>
        <w:rPr>
          <w:rFonts w:hint="eastAsia"/>
          <w:b/>
          <w:bCs/>
          <w:color w:val="auto"/>
          <w:highlight w:val="none"/>
        </w:rPr>
        <w:t>1.1.3.3  径流</w:t>
      </w:r>
    </w:p>
    <w:p>
      <w:pPr>
        <w:ind w:firstLine="480"/>
        <w:rPr>
          <w:color w:val="auto"/>
          <w:highlight w:val="none"/>
          <w:lang w:val="en-US"/>
        </w:rPr>
      </w:pPr>
      <w:r>
        <w:rPr>
          <w:color w:val="auto"/>
          <w:highlight w:val="none"/>
          <w:lang w:val="en-US"/>
        </w:rPr>
        <w:t>本工程上</w:t>
      </w:r>
      <w:r>
        <w:rPr>
          <w:rFonts w:hint="eastAsia"/>
          <w:color w:val="auto"/>
          <w:highlight w:val="none"/>
          <w:lang w:val="en-US"/>
        </w:rPr>
        <w:t>、</w:t>
      </w:r>
      <w:r>
        <w:rPr>
          <w:color w:val="auto"/>
          <w:highlight w:val="none"/>
          <w:lang w:val="en-US"/>
        </w:rPr>
        <w:t>下库坝址所在的太腿江</w:t>
      </w:r>
      <w:r>
        <w:rPr>
          <w:rFonts w:hint="eastAsia"/>
          <w:color w:val="auto"/>
          <w:highlight w:val="none"/>
          <w:lang w:val="en-US"/>
        </w:rPr>
        <w:t>、</w:t>
      </w:r>
      <w:r>
        <w:rPr>
          <w:color w:val="auto"/>
          <w:highlight w:val="none"/>
          <w:lang w:val="en-US"/>
        </w:rPr>
        <w:t>牛皮河径流主要来源于降雨，汛期为每年的4月~9月，枯季为10月~翌年3月。由于工程所在流域无实测水文资料，经复核</w:t>
      </w:r>
      <w:r>
        <w:rPr>
          <w:rFonts w:hint="eastAsia"/>
          <w:color w:val="auto"/>
          <w:highlight w:val="none"/>
          <w:lang w:val="en-US"/>
        </w:rPr>
        <w:t>，</w:t>
      </w:r>
      <w:r>
        <w:rPr>
          <w:color w:val="auto"/>
          <w:highlight w:val="none"/>
          <w:lang w:val="en-US"/>
        </w:rPr>
        <w:t>本次设计采用邻近流域中里</w:t>
      </w:r>
      <w:r>
        <w:rPr>
          <w:rFonts w:hint="eastAsia"/>
          <w:color w:val="auto"/>
          <w:highlight w:val="none"/>
          <w:lang w:val="en-US"/>
        </w:rPr>
        <w:t>（奇石）</w:t>
      </w:r>
      <w:r>
        <w:rPr>
          <w:color w:val="auto"/>
          <w:highlight w:val="none"/>
          <w:lang w:val="en-US"/>
        </w:rPr>
        <w:t>水文站径流</w:t>
      </w:r>
      <w:r>
        <w:rPr>
          <w:rFonts w:hint="eastAsia"/>
          <w:color w:val="auto"/>
          <w:highlight w:val="none"/>
          <w:lang w:val="en-US"/>
        </w:rPr>
        <w:t>推算本工程</w:t>
      </w:r>
      <w:r>
        <w:rPr>
          <w:color w:val="auto"/>
          <w:highlight w:val="none"/>
          <w:lang w:val="en-US"/>
        </w:rPr>
        <w:t>各坝址处径流。</w:t>
      </w:r>
    </w:p>
    <w:p>
      <w:pPr>
        <w:adjustRightInd/>
        <w:ind w:firstLine="480"/>
        <w:rPr>
          <w:color w:val="auto"/>
          <w:highlight w:val="none"/>
          <w:lang w:val="en-US"/>
        </w:rPr>
      </w:pPr>
      <w:r>
        <w:rPr>
          <w:color w:val="auto"/>
          <w:highlight w:val="none"/>
          <w:lang w:val="en-US"/>
        </w:rPr>
        <w:t>根据中里水文站1959~202</w:t>
      </w:r>
      <w:r>
        <w:rPr>
          <w:rFonts w:hint="eastAsia"/>
          <w:color w:val="auto"/>
          <w:highlight w:val="none"/>
          <w:lang w:val="en-US"/>
        </w:rPr>
        <w:t>1</w:t>
      </w:r>
      <w:r>
        <w:rPr>
          <w:color w:val="auto"/>
          <w:highlight w:val="none"/>
          <w:lang w:val="en-US"/>
        </w:rPr>
        <w:t>年共6</w:t>
      </w:r>
      <w:r>
        <w:rPr>
          <w:rFonts w:hint="eastAsia"/>
          <w:color w:val="auto"/>
          <w:highlight w:val="none"/>
          <w:lang w:val="en-US"/>
        </w:rPr>
        <w:t>2</w:t>
      </w:r>
      <w:r>
        <w:rPr>
          <w:color w:val="auto"/>
          <w:highlight w:val="none"/>
          <w:lang w:val="en-US"/>
        </w:rPr>
        <w:t>年的径流资料（插补延长后）统计多年平均流量3.7</w:t>
      </w:r>
      <w:r>
        <w:rPr>
          <w:rFonts w:hint="eastAsia"/>
          <w:color w:val="auto"/>
          <w:highlight w:val="none"/>
          <w:lang w:val="en-US"/>
        </w:rPr>
        <w:t>4</w:t>
      </w:r>
      <w:r>
        <w:rPr>
          <w:color w:val="auto"/>
          <w:highlight w:val="none"/>
          <w:lang w:val="en-US"/>
        </w:rPr>
        <w:t>m</w:t>
      </w:r>
      <w:r>
        <w:rPr>
          <w:color w:val="auto"/>
          <w:highlight w:val="none"/>
          <w:vertAlign w:val="superscript"/>
          <w:lang w:val="en-US"/>
        </w:rPr>
        <w:t>3</w:t>
      </w:r>
      <w:r>
        <w:rPr>
          <w:color w:val="auto"/>
          <w:highlight w:val="none"/>
          <w:lang w:val="en-US"/>
        </w:rPr>
        <w:t>/s，汛期（4～9月）水量约占全年水量的76.</w:t>
      </w:r>
      <w:r>
        <w:rPr>
          <w:rFonts w:hint="eastAsia"/>
          <w:color w:val="auto"/>
          <w:highlight w:val="none"/>
          <w:lang w:val="en-US"/>
        </w:rPr>
        <w:t>38</w:t>
      </w:r>
      <w:r>
        <w:rPr>
          <w:color w:val="auto"/>
          <w:highlight w:val="none"/>
          <w:lang w:val="en-US"/>
        </w:rPr>
        <w:t>%，其中主要集中在5～8月。枯季（10月～翌年3月）水量占全年总水量的23.</w:t>
      </w:r>
      <w:r>
        <w:rPr>
          <w:rFonts w:hint="eastAsia"/>
          <w:color w:val="auto"/>
          <w:highlight w:val="none"/>
          <w:lang w:val="en-US"/>
        </w:rPr>
        <w:t>77</w:t>
      </w:r>
      <w:r>
        <w:rPr>
          <w:color w:val="auto"/>
          <w:highlight w:val="none"/>
          <w:lang w:val="en-US"/>
        </w:rPr>
        <w:t>%，其中12月最枯，占比为3.3</w:t>
      </w:r>
      <w:r>
        <w:rPr>
          <w:rFonts w:hint="eastAsia"/>
          <w:color w:val="auto"/>
          <w:highlight w:val="none"/>
          <w:lang w:val="en-US"/>
        </w:rPr>
        <w:t>4</w:t>
      </w:r>
      <w:r>
        <w:rPr>
          <w:color w:val="auto"/>
          <w:highlight w:val="none"/>
          <w:lang w:val="en-US"/>
        </w:rPr>
        <w:t>%</w:t>
      </w:r>
      <w:r>
        <w:rPr>
          <w:rFonts w:hint="eastAsia"/>
          <w:color w:val="auto"/>
          <w:highlight w:val="none"/>
          <w:lang w:val="en-US"/>
        </w:rPr>
        <w:t>。</w:t>
      </w:r>
    </w:p>
    <w:p>
      <w:pPr>
        <w:adjustRightInd/>
        <w:ind w:firstLine="200" w:firstLineChars="0"/>
        <w:jc w:val="center"/>
        <w:textAlignment w:val="auto"/>
        <w:rPr>
          <w:rFonts w:eastAsia="黑体"/>
          <w:color w:val="auto"/>
          <w:highlight w:val="none"/>
          <w:lang w:val="en-US"/>
        </w:rPr>
      </w:pPr>
      <w:r>
        <w:rPr>
          <w:rFonts w:hint="eastAsia" w:ascii="黑体" w:hAnsi="黑体" w:eastAsia="黑体"/>
          <w:color w:val="auto"/>
          <w:highlight w:val="none"/>
          <w:lang w:val="en-US"/>
        </w:rPr>
        <w:t xml:space="preserve"> </w:t>
      </w:r>
      <w:r>
        <w:rPr>
          <w:rFonts w:ascii="黑体" w:hAnsi="黑体" w:eastAsia="黑体"/>
          <w:color w:val="auto"/>
          <w:highlight w:val="none"/>
          <w:lang w:val="en-US"/>
        </w:rPr>
        <w:t>表</w:t>
      </w:r>
      <w:r>
        <w:rPr>
          <w:rFonts w:eastAsia="黑体"/>
          <w:color w:val="auto"/>
          <w:highlight w:val="none"/>
          <w:lang w:val="en-US"/>
        </w:rPr>
        <w:t>1.3.</w:t>
      </w:r>
      <w:r>
        <w:rPr>
          <w:rFonts w:hint="eastAsia" w:eastAsia="黑体"/>
          <w:color w:val="auto"/>
          <w:highlight w:val="none"/>
          <w:lang w:val="en-US"/>
        </w:rPr>
        <w:t>3</w:t>
      </w:r>
      <w:r>
        <w:rPr>
          <w:rFonts w:eastAsia="黑体"/>
          <w:color w:val="auto"/>
          <w:highlight w:val="none"/>
          <w:lang w:val="en-US"/>
        </w:rPr>
        <w:t>-1</w:t>
      </w:r>
      <w:r>
        <w:rPr>
          <w:rFonts w:hint="eastAsia" w:eastAsia="黑体"/>
          <w:color w:val="auto"/>
          <w:highlight w:val="none"/>
          <w:lang w:val="en-US"/>
        </w:rPr>
        <w:t xml:space="preserve">    </w:t>
      </w:r>
      <w:r>
        <w:rPr>
          <w:rFonts w:hint="eastAsia" w:ascii="黑体" w:hAnsi="黑体" w:eastAsia="黑体"/>
          <w:color w:val="auto"/>
          <w:highlight w:val="none"/>
          <w:lang w:val="en-US"/>
        </w:rPr>
        <w:t>贵港抽水蓄能电站</w:t>
      </w:r>
      <w:r>
        <w:rPr>
          <w:rFonts w:ascii="黑体" w:hAnsi="黑体" w:eastAsia="黑体"/>
          <w:color w:val="auto"/>
          <w:highlight w:val="none"/>
          <w:lang w:val="en-US"/>
        </w:rPr>
        <w:t>各坝址设计径流成果表</w:t>
      </w:r>
      <w:r>
        <w:rPr>
          <w:rFonts w:hint="eastAsia" w:eastAsia="黑体"/>
          <w:color w:val="auto"/>
          <w:highlight w:val="none"/>
          <w:lang w:val="en-US"/>
        </w:rPr>
        <w:t xml:space="preserve">    </w:t>
      </w:r>
      <w:r>
        <w:rPr>
          <w:rFonts w:hint="eastAsia" w:ascii="黑体" w:hAnsi="黑体" w:eastAsia="黑体"/>
          <w:color w:val="auto"/>
          <w:highlight w:val="none"/>
          <w:lang w:val="en-US"/>
        </w:rPr>
        <w:t>单位：万</w:t>
      </w:r>
      <w:r>
        <w:rPr>
          <w:rFonts w:eastAsia="黑体"/>
          <w:color w:val="auto"/>
          <w:highlight w:val="none"/>
          <w:lang w:val="en-US"/>
        </w:rPr>
        <w:t>m</w:t>
      </w:r>
      <w:r>
        <w:rPr>
          <w:rFonts w:eastAsia="黑体"/>
          <w:color w:val="auto"/>
          <w:highlight w:val="none"/>
          <w:vertAlign w:val="superscript"/>
          <w:lang w:val="en-US"/>
        </w:rPr>
        <w:t>3</w:t>
      </w:r>
    </w:p>
    <w:tbl>
      <w:tblPr>
        <w:tblStyle w:val="22"/>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1109"/>
        <w:gridCol w:w="2579"/>
        <w:gridCol w:w="831"/>
        <w:gridCol w:w="787"/>
        <w:gridCol w:w="788"/>
        <w:gridCol w:w="788"/>
        <w:gridCol w:w="788"/>
        <w:gridCol w:w="788"/>
        <w:gridCol w:w="784"/>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02" w:type="pct"/>
            <w:vMerge w:val="restart"/>
            <w:tcBorders>
              <w:top w:val="single" w:color="auto" w:sz="4" w:space="0"/>
              <w:left w:val="single" w:color="auto"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ascii="宋体" w:hAnsi="宋体"/>
                <w:color w:val="auto"/>
                <w:sz w:val="21"/>
                <w:szCs w:val="21"/>
                <w:highlight w:val="none"/>
                <w:lang w:val="en-US"/>
              </w:rPr>
              <w:t>位置</w:t>
            </w:r>
          </w:p>
        </w:tc>
        <w:tc>
          <w:tcPr>
            <w:tcW w:w="1380" w:type="pct"/>
            <w:vMerge w:val="restart"/>
            <w:tcBorders>
              <w:top w:val="single" w:color="auto" w:sz="4" w:space="0"/>
              <w:left w:val="single" w:color="000000" w:sz="4" w:space="0"/>
              <w:bottom w:val="single" w:color="000000" w:sz="4" w:space="0"/>
              <w:right w:val="single" w:color="auto" w:sz="4" w:space="0"/>
            </w:tcBorders>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ascii="宋体" w:hAnsi="宋体"/>
                <w:color w:val="auto"/>
                <w:sz w:val="21"/>
                <w:szCs w:val="21"/>
                <w:highlight w:val="none"/>
                <w:lang w:val="en-US"/>
              </w:rPr>
              <w:t>时</w:t>
            </w:r>
            <w:r>
              <w:rPr>
                <w:color w:val="auto"/>
                <w:sz w:val="21"/>
                <w:szCs w:val="21"/>
                <w:highlight w:val="none"/>
                <w:lang w:val="en-US"/>
              </w:rPr>
              <w:t xml:space="preserve">    </w:t>
            </w:r>
            <w:r>
              <w:rPr>
                <w:rFonts w:ascii="宋体" w:hAnsi="宋体"/>
                <w:color w:val="auto"/>
                <w:sz w:val="21"/>
                <w:szCs w:val="21"/>
                <w:highlight w:val="none"/>
                <w:lang w:val="en-US"/>
              </w:rPr>
              <w:t>段</w:t>
            </w:r>
          </w:p>
        </w:tc>
        <w:tc>
          <w:tcPr>
            <w:tcW w:w="452" w:type="pct"/>
            <w:vMerge w:val="restart"/>
            <w:tcBorders>
              <w:top w:val="single" w:color="auto" w:sz="4" w:space="0"/>
              <w:left w:val="nil"/>
              <w:bottom w:val="single" w:color="000000" w:sz="4" w:space="0"/>
              <w:right w:val="single" w:color="000000" w:sz="4" w:space="0"/>
            </w:tcBorders>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ascii="宋体" w:hAnsi="宋体"/>
                <w:color w:val="auto"/>
                <w:kern w:val="2"/>
                <w:sz w:val="21"/>
                <w:szCs w:val="21"/>
                <w:highlight w:val="none"/>
                <w:lang w:val="en-US"/>
              </w:rPr>
              <w:t>均值</w:t>
            </w:r>
          </w:p>
        </w:tc>
        <w:tc>
          <w:tcPr>
            <w:tcW w:w="2565" w:type="pct"/>
            <w:gridSpan w:val="6"/>
            <w:tcBorders>
              <w:top w:val="single" w:color="auto"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ascii="宋体" w:hAnsi="宋体"/>
                <w:color w:val="auto"/>
                <w:sz w:val="21"/>
                <w:szCs w:val="21"/>
                <w:highlight w:val="none"/>
                <w:lang w:val="en-US"/>
              </w:rPr>
              <w:t>各设计频率径流</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000000" w:sz="12" w:space="0"/>
              <w:left w:val="single" w:color="auto" w:sz="4" w:space="0"/>
              <w:bottom w:val="single" w:color="000000" w:sz="4" w:space="0"/>
              <w:right w:val="single" w:color="000000" w:sz="4" w:space="0"/>
            </w:tcBorders>
            <w:vAlign w:val="center"/>
          </w:tcPr>
          <w:p>
            <w:pPr>
              <w:widowControl/>
              <w:snapToGrid w:val="0"/>
              <w:spacing w:line="240" w:lineRule="auto"/>
              <w:ind w:firstLine="0" w:firstLineChars="0"/>
              <w:jc w:val="left"/>
              <w:textAlignment w:val="auto"/>
              <w:rPr>
                <w:color w:val="auto"/>
                <w:kern w:val="2"/>
                <w:sz w:val="21"/>
                <w:szCs w:val="21"/>
                <w:highlight w:val="none"/>
                <w:lang w:val="en-US"/>
              </w:rPr>
            </w:pPr>
          </w:p>
        </w:tc>
        <w:tc>
          <w:tcPr>
            <w:tcW w:w="0" w:type="auto"/>
            <w:vMerge w:val="continue"/>
            <w:tcBorders>
              <w:top w:val="single" w:color="000000" w:sz="12" w:space="0"/>
              <w:left w:val="single" w:color="000000" w:sz="4" w:space="0"/>
              <w:bottom w:val="single" w:color="000000" w:sz="4" w:space="0"/>
              <w:right w:val="single" w:color="auto" w:sz="4" w:space="0"/>
            </w:tcBorders>
            <w:vAlign w:val="center"/>
          </w:tcPr>
          <w:p>
            <w:pPr>
              <w:widowControl/>
              <w:snapToGrid w:val="0"/>
              <w:spacing w:line="240" w:lineRule="auto"/>
              <w:ind w:firstLine="0" w:firstLineChars="0"/>
              <w:jc w:val="left"/>
              <w:textAlignment w:val="auto"/>
              <w:rPr>
                <w:color w:val="auto"/>
                <w:kern w:val="2"/>
                <w:sz w:val="21"/>
                <w:szCs w:val="21"/>
                <w:highlight w:val="none"/>
                <w:lang w:val="en-US"/>
              </w:rPr>
            </w:pPr>
          </w:p>
        </w:tc>
        <w:tc>
          <w:tcPr>
            <w:tcW w:w="0" w:type="auto"/>
            <w:vMerge w:val="continue"/>
            <w:tcBorders>
              <w:top w:val="single" w:color="000000" w:sz="12" w:space="0"/>
              <w:left w:val="nil"/>
              <w:bottom w:val="single" w:color="000000" w:sz="4" w:space="0"/>
              <w:right w:val="single" w:color="000000" w:sz="4" w:space="0"/>
            </w:tcBorders>
            <w:vAlign w:val="center"/>
          </w:tcPr>
          <w:p>
            <w:pPr>
              <w:widowControl/>
              <w:snapToGrid w:val="0"/>
              <w:spacing w:line="240" w:lineRule="auto"/>
              <w:ind w:firstLine="0" w:firstLineChars="0"/>
              <w:jc w:val="left"/>
              <w:textAlignment w:val="auto"/>
              <w:rPr>
                <w:rFonts w:ascii="仿宋体"/>
                <w:color w:val="auto"/>
                <w:kern w:val="2"/>
                <w:sz w:val="21"/>
                <w:szCs w:val="21"/>
                <w:highlight w:val="none"/>
                <w:lang w:val="en-US"/>
              </w:rPr>
            </w:pP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10%</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2</w:t>
            </w:r>
            <w:r>
              <w:rPr>
                <w:rFonts w:hint="eastAsia"/>
                <w:color w:val="auto"/>
                <w:sz w:val="21"/>
                <w:szCs w:val="21"/>
                <w:highlight w:val="none"/>
                <w:lang w:val="en-US"/>
              </w:rPr>
              <w:t>0</w:t>
            </w:r>
            <w:r>
              <w:rPr>
                <w:color w:val="auto"/>
                <w:sz w:val="21"/>
                <w:szCs w:val="21"/>
                <w:highlight w:val="none"/>
                <w:lang w:val="en-US"/>
              </w:rPr>
              <w:t>%</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50%</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75%</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90%</w:t>
            </w:r>
          </w:p>
        </w:tc>
        <w:tc>
          <w:tcPr>
            <w:tcW w:w="428"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color w:val="auto"/>
                <w:sz w:val="21"/>
                <w:szCs w:val="21"/>
                <w:highlight w:val="none"/>
                <w:lang w:val="en-US"/>
              </w:rPr>
              <w:t>95%</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02" w:type="pct"/>
            <w:vMerge w:val="restart"/>
            <w:tcBorders>
              <w:top w:val="single" w:color="000000" w:sz="4" w:space="0"/>
              <w:left w:val="single" w:color="auto"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ascii="宋体" w:hAnsi="宋体"/>
                <w:color w:val="auto"/>
                <w:sz w:val="21"/>
                <w:szCs w:val="21"/>
                <w:highlight w:val="none"/>
                <w:lang w:val="en-US"/>
              </w:rPr>
              <w:t>上</w:t>
            </w:r>
            <w:r>
              <w:rPr>
                <w:rFonts w:hint="eastAsia" w:ascii="宋体" w:hAnsi="宋体"/>
                <w:color w:val="auto"/>
                <w:sz w:val="21"/>
                <w:szCs w:val="21"/>
                <w:highlight w:val="none"/>
                <w:lang w:val="en-US"/>
              </w:rPr>
              <w:t>水</w:t>
            </w:r>
            <w:r>
              <w:rPr>
                <w:rFonts w:ascii="宋体" w:hAnsi="宋体"/>
                <w:color w:val="auto"/>
                <w:sz w:val="21"/>
                <w:szCs w:val="21"/>
                <w:highlight w:val="none"/>
                <w:lang w:val="en-US"/>
              </w:rPr>
              <w:t>库</w:t>
            </w:r>
          </w:p>
        </w:tc>
        <w:tc>
          <w:tcPr>
            <w:tcW w:w="1380"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rFonts w:hint="eastAsia" w:ascii="宋体" w:hAnsi="宋体"/>
                <w:color w:val="auto"/>
                <w:sz w:val="21"/>
                <w:szCs w:val="21"/>
                <w:highlight w:val="none"/>
                <w:lang w:val="en-US"/>
              </w:rPr>
              <w:t>全年</w:t>
            </w:r>
          </w:p>
        </w:tc>
        <w:tc>
          <w:tcPr>
            <w:tcW w:w="452" w:type="pct"/>
            <w:tcBorders>
              <w:top w:val="single" w:color="000000" w:sz="4" w:space="0"/>
              <w:left w:val="nil"/>
              <w:bottom w:val="single" w:color="000000" w:sz="4" w:space="0"/>
              <w:right w:val="single" w:color="000000" w:sz="4" w:space="0"/>
            </w:tcBorders>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61.5</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96.8</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76.6</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57.6</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42.4</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30.9</w:t>
            </w:r>
          </w:p>
        </w:tc>
        <w:tc>
          <w:tcPr>
            <w:tcW w:w="428"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25.4</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pPr>
              <w:widowControl/>
              <w:snapToGrid w:val="0"/>
              <w:spacing w:line="240" w:lineRule="auto"/>
              <w:ind w:firstLine="0" w:firstLineChars="0"/>
              <w:jc w:val="left"/>
              <w:textAlignment w:val="auto"/>
              <w:rPr>
                <w:color w:val="auto"/>
                <w:kern w:val="2"/>
                <w:sz w:val="21"/>
                <w:szCs w:val="21"/>
                <w:highlight w:val="none"/>
                <w:lang w:val="en-US"/>
              </w:rPr>
            </w:pPr>
          </w:p>
        </w:tc>
        <w:tc>
          <w:tcPr>
            <w:tcW w:w="1380"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rFonts w:hint="eastAsia" w:ascii="宋体" w:hAnsi="宋体"/>
                <w:color w:val="auto"/>
                <w:sz w:val="21"/>
                <w:szCs w:val="21"/>
                <w:highlight w:val="none"/>
                <w:lang w:val="en-US"/>
              </w:rPr>
              <w:t>枯期（</w:t>
            </w:r>
            <w:r>
              <w:rPr>
                <w:rFonts w:hint="eastAsia"/>
                <w:color w:val="auto"/>
                <w:sz w:val="21"/>
                <w:szCs w:val="21"/>
                <w:highlight w:val="none"/>
                <w:lang w:val="en-US"/>
              </w:rPr>
              <w:t>10</w:t>
            </w:r>
            <w:r>
              <w:rPr>
                <w:rFonts w:hint="eastAsia" w:ascii="宋体" w:hAnsi="宋体"/>
                <w:color w:val="auto"/>
                <w:sz w:val="21"/>
                <w:szCs w:val="21"/>
                <w:highlight w:val="none"/>
                <w:lang w:val="en-US"/>
              </w:rPr>
              <w:t>月～翌年</w:t>
            </w:r>
            <w:r>
              <w:rPr>
                <w:rFonts w:hint="eastAsia"/>
                <w:color w:val="auto"/>
                <w:sz w:val="21"/>
                <w:szCs w:val="21"/>
                <w:highlight w:val="none"/>
                <w:lang w:val="en-US"/>
              </w:rPr>
              <w:t>3</w:t>
            </w:r>
            <w:r>
              <w:rPr>
                <w:rFonts w:hint="eastAsia" w:ascii="宋体" w:hAnsi="宋体"/>
                <w:color w:val="auto"/>
                <w:sz w:val="21"/>
                <w:szCs w:val="21"/>
                <w:highlight w:val="none"/>
                <w:lang w:val="en-US"/>
              </w:rPr>
              <w:t>月）</w:t>
            </w:r>
          </w:p>
        </w:tc>
        <w:tc>
          <w:tcPr>
            <w:tcW w:w="452" w:type="pct"/>
            <w:tcBorders>
              <w:top w:val="single" w:color="000000" w:sz="4" w:space="0"/>
              <w:left w:val="nil"/>
              <w:bottom w:val="single" w:color="000000" w:sz="4" w:space="0"/>
              <w:right w:val="single" w:color="000000" w:sz="4" w:space="0"/>
            </w:tcBorders>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15.2</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27.4</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19.5</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13</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8.52</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5.91</w:t>
            </w:r>
          </w:p>
        </w:tc>
        <w:tc>
          <w:tcPr>
            <w:tcW w:w="428"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4.87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602" w:type="pct"/>
            <w:vMerge w:val="restart"/>
            <w:tcBorders>
              <w:top w:val="single" w:color="000000" w:sz="4" w:space="0"/>
              <w:left w:val="single" w:color="auto"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kern w:val="2"/>
                <w:sz w:val="21"/>
                <w:szCs w:val="21"/>
                <w:highlight w:val="none"/>
                <w:lang w:val="en-US"/>
              </w:rPr>
            </w:pPr>
            <w:r>
              <w:rPr>
                <w:rFonts w:hint="eastAsia" w:ascii="宋体" w:hAnsi="宋体"/>
                <w:color w:val="auto"/>
                <w:sz w:val="21"/>
                <w:szCs w:val="21"/>
                <w:highlight w:val="none"/>
                <w:lang w:val="en-US"/>
              </w:rPr>
              <w:t>下水库</w:t>
            </w:r>
          </w:p>
        </w:tc>
        <w:tc>
          <w:tcPr>
            <w:tcW w:w="1380"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rFonts w:hint="eastAsia" w:ascii="宋体" w:hAnsi="宋体"/>
                <w:color w:val="auto"/>
                <w:sz w:val="21"/>
                <w:szCs w:val="21"/>
                <w:highlight w:val="none"/>
                <w:lang w:val="en-US"/>
              </w:rPr>
              <w:t>全年</w:t>
            </w:r>
          </w:p>
        </w:tc>
        <w:tc>
          <w:tcPr>
            <w:tcW w:w="452" w:type="pct"/>
            <w:tcBorders>
              <w:top w:val="single" w:color="000000" w:sz="4" w:space="0"/>
              <w:left w:val="nil"/>
              <w:bottom w:val="single" w:color="000000" w:sz="4" w:space="0"/>
              <w:right w:val="single" w:color="000000" w:sz="4" w:space="0"/>
            </w:tcBorders>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574</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902</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716</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538</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395</w:t>
            </w:r>
          </w:p>
        </w:tc>
        <w:tc>
          <w:tcPr>
            <w:tcW w:w="428" w:type="pct"/>
            <w:tcBorders>
              <w:top w:val="single" w:color="000000" w:sz="4" w:space="0"/>
              <w:left w:val="single" w:color="000000" w:sz="4" w:space="0"/>
              <w:bottom w:val="single" w:color="000000"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289</w:t>
            </w:r>
          </w:p>
        </w:tc>
        <w:tc>
          <w:tcPr>
            <w:tcW w:w="428" w:type="pct"/>
            <w:tcBorders>
              <w:top w:val="single" w:color="000000" w:sz="4" w:space="0"/>
              <w:left w:val="single" w:color="000000" w:sz="4" w:space="0"/>
              <w:bottom w:val="single" w:color="000000"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237</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pPr>
              <w:widowControl/>
              <w:snapToGrid w:val="0"/>
              <w:spacing w:line="240" w:lineRule="auto"/>
              <w:ind w:firstLine="0" w:firstLineChars="0"/>
              <w:jc w:val="left"/>
              <w:textAlignment w:val="auto"/>
              <w:rPr>
                <w:color w:val="auto"/>
                <w:kern w:val="2"/>
                <w:sz w:val="21"/>
                <w:szCs w:val="21"/>
                <w:highlight w:val="none"/>
                <w:lang w:val="en-US"/>
              </w:rPr>
            </w:pPr>
          </w:p>
        </w:tc>
        <w:tc>
          <w:tcPr>
            <w:tcW w:w="1380" w:type="pct"/>
            <w:tcBorders>
              <w:top w:val="single" w:color="000000" w:sz="4" w:space="0"/>
              <w:left w:val="single" w:color="000000"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rFonts w:hint="eastAsia" w:ascii="宋体" w:hAnsi="宋体"/>
                <w:color w:val="auto"/>
                <w:sz w:val="21"/>
                <w:szCs w:val="21"/>
                <w:highlight w:val="none"/>
                <w:lang w:val="en-US"/>
              </w:rPr>
              <w:t>枯期（</w:t>
            </w:r>
            <w:r>
              <w:rPr>
                <w:rFonts w:hint="eastAsia"/>
                <w:color w:val="auto"/>
                <w:sz w:val="21"/>
                <w:szCs w:val="21"/>
                <w:highlight w:val="none"/>
                <w:lang w:val="en-US"/>
              </w:rPr>
              <w:t>10</w:t>
            </w:r>
            <w:r>
              <w:rPr>
                <w:rFonts w:hint="eastAsia" w:ascii="宋体" w:hAnsi="宋体"/>
                <w:color w:val="auto"/>
                <w:sz w:val="21"/>
                <w:szCs w:val="21"/>
                <w:highlight w:val="none"/>
                <w:lang w:val="en-US"/>
              </w:rPr>
              <w:t>月～翌年</w:t>
            </w:r>
            <w:r>
              <w:rPr>
                <w:rFonts w:hint="eastAsia"/>
                <w:color w:val="auto"/>
                <w:sz w:val="21"/>
                <w:szCs w:val="21"/>
                <w:highlight w:val="none"/>
                <w:lang w:val="en-US"/>
              </w:rPr>
              <w:t>3</w:t>
            </w:r>
            <w:r>
              <w:rPr>
                <w:rFonts w:hint="eastAsia" w:ascii="宋体" w:hAnsi="宋体"/>
                <w:color w:val="auto"/>
                <w:sz w:val="21"/>
                <w:szCs w:val="21"/>
                <w:highlight w:val="none"/>
                <w:lang w:val="en-US"/>
              </w:rPr>
              <w:t>月）</w:t>
            </w:r>
          </w:p>
        </w:tc>
        <w:tc>
          <w:tcPr>
            <w:tcW w:w="452" w:type="pct"/>
            <w:tcBorders>
              <w:top w:val="single" w:color="000000" w:sz="4" w:space="0"/>
              <w:left w:val="nil"/>
              <w:bottom w:val="single" w:color="auto" w:sz="4" w:space="0"/>
              <w:right w:val="single" w:color="000000" w:sz="4" w:space="0"/>
            </w:tcBorders>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142</w:t>
            </w:r>
          </w:p>
        </w:tc>
        <w:tc>
          <w:tcPr>
            <w:tcW w:w="428" w:type="pct"/>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255</w:t>
            </w:r>
          </w:p>
        </w:tc>
        <w:tc>
          <w:tcPr>
            <w:tcW w:w="428" w:type="pct"/>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182</w:t>
            </w:r>
          </w:p>
        </w:tc>
        <w:tc>
          <w:tcPr>
            <w:tcW w:w="428" w:type="pct"/>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121</w:t>
            </w:r>
          </w:p>
        </w:tc>
        <w:tc>
          <w:tcPr>
            <w:tcW w:w="428" w:type="pct"/>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79.5</w:t>
            </w:r>
          </w:p>
        </w:tc>
        <w:tc>
          <w:tcPr>
            <w:tcW w:w="428" w:type="pct"/>
            <w:tcBorders>
              <w:top w:val="single" w:color="000000" w:sz="4" w:space="0"/>
              <w:left w:val="single" w:color="000000" w:sz="4" w:space="0"/>
              <w:bottom w:val="single" w:color="auto" w:sz="4" w:space="0"/>
              <w:right w:val="single" w:color="000000"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55</w:t>
            </w:r>
          </w:p>
        </w:tc>
        <w:tc>
          <w:tcPr>
            <w:tcW w:w="428" w:type="pct"/>
            <w:tcBorders>
              <w:top w:val="single" w:color="000000" w:sz="4" w:space="0"/>
              <w:left w:val="single" w:color="000000" w:sz="4" w:space="0"/>
              <w:bottom w:val="single" w:color="auto" w:sz="4" w:space="0"/>
              <w:right w:val="single" w:color="auto" w:sz="4" w:space="0"/>
            </w:tcBorders>
            <w:noWrap/>
            <w:vAlign w:val="center"/>
          </w:tcPr>
          <w:p>
            <w:pPr>
              <w:widowControl/>
              <w:snapToGrid w:val="0"/>
              <w:spacing w:line="240" w:lineRule="auto"/>
              <w:ind w:firstLine="0" w:firstLineChars="0"/>
              <w:jc w:val="center"/>
              <w:textAlignment w:val="center"/>
              <w:rPr>
                <w:color w:val="auto"/>
                <w:sz w:val="21"/>
                <w:szCs w:val="21"/>
                <w:highlight w:val="none"/>
                <w:lang w:val="en-US"/>
              </w:rPr>
            </w:pPr>
            <w:r>
              <w:rPr>
                <w:color w:val="auto"/>
                <w:sz w:val="21"/>
                <w:szCs w:val="21"/>
                <w:highlight w:val="none"/>
                <w:lang w:val="en-US"/>
              </w:rPr>
              <w:t>45.4</w:t>
            </w:r>
          </w:p>
        </w:tc>
      </w:tr>
    </w:tbl>
    <w:p>
      <w:pPr>
        <w:snapToGrid w:val="0"/>
        <w:spacing w:line="480" w:lineRule="exact"/>
        <w:ind w:firstLine="0" w:firstLineChars="0"/>
        <w:jc w:val="center"/>
        <w:textAlignment w:val="auto"/>
        <w:rPr>
          <w:rFonts w:eastAsia="黑体"/>
          <w:color w:val="auto"/>
          <w:highlight w:val="none"/>
          <w:lang w:val="en-US"/>
        </w:rPr>
      </w:pPr>
      <w:r>
        <w:rPr>
          <w:rFonts w:hint="eastAsia" w:eastAsia="黑体"/>
          <w:color w:val="auto"/>
          <w:highlight w:val="none"/>
          <w:lang w:val="en-US"/>
        </w:rPr>
        <w:t xml:space="preserve">   </w:t>
      </w:r>
      <w:r>
        <w:rPr>
          <w:rFonts w:ascii="黑体" w:hAnsi="黑体" w:eastAsia="黑体"/>
          <w:color w:val="auto"/>
          <w:highlight w:val="none"/>
          <w:lang w:val="en-US"/>
        </w:rPr>
        <w:t>表</w:t>
      </w:r>
      <w:r>
        <w:rPr>
          <w:rFonts w:hint="eastAsia" w:eastAsia="黑体"/>
          <w:color w:val="auto"/>
          <w:highlight w:val="none"/>
          <w:lang w:val="en-US"/>
        </w:rPr>
        <w:t>1.3.3-2</w:t>
      </w:r>
      <w:r>
        <w:rPr>
          <w:rFonts w:eastAsia="黑体"/>
          <w:color w:val="auto"/>
          <w:highlight w:val="none"/>
          <w:lang w:val="en-US"/>
        </w:rPr>
        <w:t xml:space="preserve"> </w:t>
      </w:r>
      <w:r>
        <w:rPr>
          <w:rFonts w:hint="eastAsia" w:eastAsia="黑体"/>
          <w:color w:val="auto"/>
          <w:highlight w:val="none"/>
          <w:lang w:val="en-US"/>
        </w:rPr>
        <w:t xml:space="preserve">  </w:t>
      </w:r>
      <w:r>
        <w:rPr>
          <w:rFonts w:eastAsia="黑体"/>
          <w:color w:val="auto"/>
          <w:highlight w:val="none"/>
          <w:lang w:val="en-US"/>
        </w:rPr>
        <w:t xml:space="preserve"> </w:t>
      </w:r>
      <w:r>
        <w:rPr>
          <w:rFonts w:hint="eastAsia" w:ascii="黑体" w:hAnsi="黑体" w:eastAsia="黑体"/>
          <w:color w:val="auto"/>
          <w:highlight w:val="none"/>
          <w:lang w:val="en-US"/>
        </w:rPr>
        <w:t>贵港</w:t>
      </w:r>
      <w:r>
        <w:rPr>
          <w:rFonts w:ascii="黑体" w:hAnsi="黑体" w:eastAsia="黑体"/>
          <w:color w:val="auto"/>
          <w:highlight w:val="none"/>
          <w:lang w:val="en-US"/>
        </w:rPr>
        <w:t>抽水蓄能电站径流年内分配表</w:t>
      </w:r>
      <w:r>
        <w:rPr>
          <w:rFonts w:eastAsia="黑体"/>
          <w:color w:val="auto"/>
          <w:highlight w:val="none"/>
          <w:lang w:val="en-US"/>
        </w:rPr>
        <w:t xml:space="preserve">  </w:t>
      </w:r>
      <w:r>
        <w:rPr>
          <w:rFonts w:hint="eastAsia" w:eastAsia="黑体"/>
          <w:color w:val="auto"/>
          <w:highlight w:val="none"/>
          <w:lang w:val="en-US"/>
        </w:rPr>
        <w:t xml:space="preserve"> </w:t>
      </w:r>
      <w:r>
        <w:rPr>
          <w:rFonts w:eastAsia="黑体"/>
          <w:color w:val="auto"/>
          <w:highlight w:val="none"/>
          <w:lang w:val="en-US"/>
        </w:rPr>
        <w:t xml:space="preserve"> </w:t>
      </w:r>
      <w:r>
        <w:rPr>
          <w:rFonts w:hint="eastAsia" w:ascii="黑体" w:hAnsi="黑体" w:eastAsia="黑体"/>
          <w:color w:val="auto"/>
          <w:highlight w:val="none"/>
          <w:lang w:val="en-US"/>
        </w:rPr>
        <w:t>单位：万</w:t>
      </w:r>
      <w:r>
        <w:rPr>
          <w:rFonts w:eastAsia="黑体"/>
          <w:color w:val="auto"/>
          <w:highlight w:val="none"/>
          <w:lang w:val="en-US"/>
        </w:rPr>
        <w:t>m</w:t>
      </w:r>
      <w:r>
        <w:rPr>
          <w:rFonts w:eastAsia="黑体"/>
          <w:color w:val="auto"/>
          <w:highlight w:val="none"/>
          <w:vertAlign w:val="superscript"/>
          <w:lang w:val="en-US"/>
        </w:rPr>
        <w:t>3</w:t>
      </w:r>
    </w:p>
    <w:tbl>
      <w:tblPr>
        <w:tblStyle w:val="22"/>
        <w:tblW w:w="510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2"/>
        <w:gridCol w:w="652"/>
        <w:gridCol w:w="652"/>
        <w:gridCol w:w="652"/>
        <w:gridCol w:w="653"/>
        <w:gridCol w:w="653"/>
        <w:gridCol w:w="655"/>
        <w:gridCol w:w="655"/>
        <w:gridCol w:w="655"/>
        <w:gridCol w:w="655"/>
        <w:gridCol w:w="655"/>
        <w:gridCol w:w="655"/>
        <w:gridCol w:w="655"/>
        <w:gridCol w:w="74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位置</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1</w:t>
            </w:r>
            <w:r>
              <w:rPr>
                <w:rFonts w:ascii="宋体" w:hAnsi="宋体"/>
                <w:color w:val="auto"/>
                <w:sz w:val="21"/>
                <w:szCs w:val="21"/>
                <w:highlight w:val="none"/>
                <w:lang w:val="en-US"/>
              </w:rPr>
              <w:t>月</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2</w:t>
            </w:r>
            <w:r>
              <w:rPr>
                <w:rFonts w:ascii="宋体" w:hAnsi="宋体"/>
                <w:color w:val="auto"/>
                <w:sz w:val="21"/>
                <w:szCs w:val="21"/>
                <w:highlight w:val="none"/>
                <w:lang w:val="en-US"/>
              </w:rPr>
              <w:t>月</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3</w:t>
            </w:r>
            <w:r>
              <w:rPr>
                <w:rFonts w:ascii="宋体" w:hAnsi="宋体"/>
                <w:color w:val="auto"/>
                <w:sz w:val="21"/>
                <w:szCs w:val="21"/>
                <w:highlight w:val="none"/>
                <w:lang w:val="en-US"/>
              </w:rPr>
              <w:t>月</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4</w:t>
            </w:r>
            <w:r>
              <w:rPr>
                <w:rFonts w:ascii="宋体" w:hAnsi="宋体"/>
                <w:color w:val="auto"/>
                <w:sz w:val="21"/>
                <w:szCs w:val="21"/>
                <w:highlight w:val="none"/>
                <w:lang w:val="en-US"/>
              </w:rPr>
              <w:t>月</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5</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6</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7</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8</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color w:val="auto"/>
                <w:sz w:val="21"/>
                <w:szCs w:val="21"/>
                <w:highlight w:val="none"/>
                <w:lang w:val="en-US"/>
              </w:rPr>
              <w:t>9</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460" w:lineRule="exact"/>
              <w:ind w:left="-120" w:leftChars="-50" w:right="-120" w:rightChars="-50" w:firstLine="0" w:firstLineChars="0"/>
              <w:jc w:val="center"/>
              <w:textAlignment w:val="auto"/>
              <w:rPr>
                <w:color w:val="auto"/>
                <w:sz w:val="21"/>
                <w:szCs w:val="21"/>
                <w:highlight w:val="none"/>
                <w:lang w:val="en-US"/>
              </w:rPr>
            </w:pPr>
            <w:r>
              <w:rPr>
                <w:color w:val="auto"/>
                <w:sz w:val="21"/>
                <w:szCs w:val="21"/>
                <w:highlight w:val="none"/>
                <w:lang w:val="en-US"/>
              </w:rPr>
              <w:t>10</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460" w:lineRule="exact"/>
              <w:ind w:left="-120" w:leftChars="-50" w:right="-120" w:rightChars="-50" w:firstLine="0" w:firstLineChars="0"/>
              <w:jc w:val="center"/>
              <w:textAlignment w:val="auto"/>
              <w:rPr>
                <w:color w:val="auto"/>
                <w:sz w:val="21"/>
                <w:szCs w:val="21"/>
                <w:highlight w:val="none"/>
                <w:lang w:val="en-US"/>
              </w:rPr>
            </w:pPr>
            <w:r>
              <w:rPr>
                <w:color w:val="auto"/>
                <w:sz w:val="21"/>
                <w:szCs w:val="21"/>
                <w:highlight w:val="none"/>
                <w:lang w:val="en-US"/>
              </w:rPr>
              <w:t>11</w:t>
            </w:r>
            <w:r>
              <w:rPr>
                <w:rFonts w:ascii="宋体" w:hAnsi="宋体"/>
                <w:color w:val="auto"/>
                <w:sz w:val="21"/>
                <w:szCs w:val="21"/>
                <w:highlight w:val="none"/>
                <w:lang w:val="en-US"/>
              </w:rPr>
              <w:t>月</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460" w:lineRule="exact"/>
              <w:ind w:left="-120" w:leftChars="-50" w:right="-120" w:rightChars="-50" w:firstLine="0" w:firstLineChars="0"/>
              <w:jc w:val="center"/>
              <w:textAlignment w:val="auto"/>
              <w:rPr>
                <w:color w:val="auto"/>
                <w:sz w:val="21"/>
                <w:szCs w:val="21"/>
                <w:highlight w:val="none"/>
                <w:lang w:val="en-US"/>
              </w:rPr>
            </w:pPr>
            <w:r>
              <w:rPr>
                <w:color w:val="auto"/>
                <w:sz w:val="21"/>
                <w:szCs w:val="21"/>
                <w:highlight w:val="none"/>
                <w:lang w:val="en-US"/>
              </w:rPr>
              <w:t>12</w:t>
            </w:r>
            <w:r>
              <w:rPr>
                <w:rFonts w:ascii="宋体" w:hAnsi="宋体"/>
                <w:color w:val="auto"/>
                <w:sz w:val="21"/>
                <w:szCs w:val="21"/>
                <w:highlight w:val="none"/>
                <w:lang w:val="en-US"/>
              </w:rPr>
              <w:t>月</w:t>
            </w:r>
          </w:p>
        </w:tc>
        <w:tc>
          <w:tcPr>
            <w:tcW w:w="396" w:type="pct"/>
            <w:tcBorders>
              <w:top w:val="single" w:color="auto" w:sz="4" w:space="0"/>
              <w:left w:val="single" w:color="auto" w:sz="4" w:space="0"/>
              <w:bottom w:val="single" w:color="auto" w:sz="4" w:space="0"/>
              <w:right w:val="single" w:color="auto" w:sz="4" w:space="0"/>
            </w:tcBorders>
            <w:vAlign w:val="center"/>
          </w:tcPr>
          <w:p>
            <w:pPr>
              <w:snapToGrid w:val="0"/>
              <w:spacing w:line="460" w:lineRule="exact"/>
              <w:ind w:left="-120" w:leftChars="-50" w:right="-120" w:rightChars="-50"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合计</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上</w:t>
            </w:r>
            <w:r>
              <w:rPr>
                <w:rFonts w:hint="eastAsia" w:ascii="宋体" w:hAnsi="宋体"/>
                <w:color w:val="auto"/>
                <w:sz w:val="21"/>
                <w:szCs w:val="21"/>
                <w:highlight w:val="none"/>
                <w:lang w:val="en-US"/>
              </w:rPr>
              <w:t>库</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2.29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2.09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2.43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3.88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7.41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10.9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10.8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8.34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5.02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3.60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2.62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2.13 </w:t>
            </w:r>
          </w:p>
        </w:tc>
        <w:tc>
          <w:tcPr>
            <w:tcW w:w="39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61.5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pPr>
              <w:snapToGrid w:val="0"/>
              <w:spacing w:line="460" w:lineRule="exact"/>
              <w:ind w:left="-120" w:leftChars="-50" w:right="-120" w:rightChars="-50"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下</w:t>
            </w:r>
            <w:r>
              <w:rPr>
                <w:rFonts w:hint="eastAsia" w:ascii="宋体" w:hAnsi="宋体"/>
                <w:color w:val="auto"/>
                <w:sz w:val="21"/>
                <w:szCs w:val="21"/>
                <w:highlight w:val="none"/>
                <w:lang w:val="en-US"/>
              </w:rPr>
              <w:t>库</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21.3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19.5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22.7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36.2 </w:t>
            </w:r>
          </w:p>
        </w:tc>
        <w:tc>
          <w:tcPr>
            <w:tcW w:w="34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69.2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102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101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77.9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46.9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33.6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24.5 </w:t>
            </w:r>
          </w:p>
        </w:tc>
        <w:tc>
          <w:tcPr>
            <w:tcW w:w="347"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19.9 </w:t>
            </w:r>
          </w:p>
        </w:tc>
        <w:tc>
          <w:tcPr>
            <w:tcW w:w="396" w:type="pct"/>
            <w:tcBorders>
              <w:top w:val="single" w:color="auto" w:sz="4" w:space="0"/>
              <w:left w:val="single" w:color="auto" w:sz="4" w:space="0"/>
              <w:bottom w:val="single" w:color="auto" w:sz="4" w:space="0"/>
              <w:right w:val="single" w:color="auto" w:sz="4" w:space="0"/>
            </w:tcBorders>
            <w:vAlign w:val="center"/>
          </w:tcPr>
          <w:p>
            <w:pPr>
              <w:widowControl/>
              <w:snapToGrid w:val="0"/>
              <w:spacing w:line="460" w:lineRule="exact"/>
              <w:ind w:firstLine="0" w:firstLineChars="0"/>
              <w:jc w:val="center"/>
              <w:textAlignment w:val="auto"/>
              <w:rPr>
                <w:color w:val="auto"/>
                <w:sz w:val="21"/>
                <w:szCs w:val="21"/>
                <w:highlight w:val="none"/>
                <w:lang w:val="en-US"/>
              </w:rPr>
            </w:pPr>
            <w:r>
              <w:rPr>
                <w:rFonts w:hint="eastAsia"/>
                <w:color w:val="auto"/>
                <w:sz w:val="21"/>
                <w:szCs w:val="21"/>
                <w:highlight w:val="none"/>
                <w:lang w:val="en-US"/>
              </w:rPr>
              <w:t>574.2</w:t>
            </w:r>
          </w:p>
        </w:tc>
      </w:tr>
    </w:tbl>
    <w:p>
      <w:pPr>
        <w:ind w:firstLine="480"/>
        <w:rPr>
          <w:color w:val="auto"/>
          <w:highlight w:val="none"/>
          <w:lang w:val="en-US"/>
        </w:rPr>
      </w:pPr>
    </w:p>
    <w:p>
      <w:pPr>
        <w:pStyle w:val="31"/>
        <w:ind w:firstLine="482"/>
        <w:rPr>
          <w:b/>
          <w:bCs/>
          <w:color w:val="auto"/>
          <w:highlight w:val="none"/>
        </w:rPr>
      </w:pPr>
      <w:r>
        <w:rPr>
          <w:rFonts w:hint="eastAsia"/>
          <w:b/>
          <w:bCs/>
          <w:color w:val="auto"/>
          <w:highlight w:val="none"/>
        </w:rPr>
        <w:t>1.1.3.4  上、下水库坝址设计洪水</w:t>
      </w:r>
    </w:p>
    <w:p>
      <w:pPr>
        <w:pStyle w:val="10"/>
        <w:widowControl/>
        <w:overflowPunct w:val="0"/>
        <w:snapToGrid w:val="0"/>
        <w:ind w:firstLine="480"/>
        <w:rPr>
          <w:color w:val="auto"/>
          <w:highlight w:val="none"/>
          <w:lang w:val="en-US"/>
        </w:rPr>
      </w:pPr>
      <w:r>
        <w:rPr>
          <w:color w:val="auto"/>
          <w:highlight w:val="none"/>
          <w:lang w:val="en-US"/>
        </w:rPr>
        <w:t>本工程所在的牛皮河及太腿江洪水主要由暴雨产生，汛期强降雨主要集中在每年4～9月。由于地处山区，山坡陡，流域成扇形，集雨面积虽然不大，但其汇流时间短，洪峰模数较大，其洪水多为单峰型暴涨暴落。上、下水库所在流域无实测洪水资料，本次采用设计暴雨推求设计洪水。</w:t>
      </w:r>
    </w:p>
    <w:p>
      <w:pPr>
        <w:pStyle w:val="10"/>
        <w:widowControl/>
        <w:overflowPunct w:val="0"/>
        <w:snapToGrid w:val="0"/>
        <w:ind w:firstLine="480"/>
        <w:rPr>
          <w:color w:val="auto"/>
          <w:highlight w:val="none"/>
          <w:lang w:val="en-US"/>
        </w:rPr>
      </w:pPr>
      <w:r>
        <w:rPr>
          <w:color w:val="auto"/>
          <w:highlight w:val="none"/>
          <w:lang w:val="en-US"/>
        </w:rPr>
        <w:t>设计暴雨用查《广西暴雨径流查算图表》和实测暴雨系列两种方法计算，最终推荐</w:t>
      </w:r>
      <w:r>
        <w:rPr>
          <w:rFonts w:hint="eastAsia"/>
          <w:color w:val="auto"/>
          <w:highlight w:val="none"/>
          <w:lang w:val="en-US"/>
        </w:rPr>
        <w:t>“</w:t>
      </w:r>
      <w:r>
        <w:rPr>
          <w:color w:val="auto"/>
          <w:highlight w:val="none"/>
          <w:lang w:val="en-US"/>
        </w:rPr>
        <w:t>查算图表法</w:t>
      </w:r>
      <w:r>
        <w:rPr>
          <w:rFonts w:hint="eastAsia"/>
          <w:color w:val="auto"/>
          <w:highlight w:val="none"/>
          <w:lang w:val="en-US"/>
        </w:rPr>
        <w:t>”</w:t>
      </w:r>
      <w:r>
        <w:rPr>
          <w:color w:val="auto"/>
          <w:highlight w:val="none"/>
          <w:lang w:val="en-US"/>
        </w:rPr>
        <w:t>成果，设计暴雨成果详见表1.3.</w:t>
      </w:r>
      <w:r>
        <w:rPr>
          <w:rFonts w:hint="eastAsia"/>
          <w:color w:val="auto"/>
          <w:highlight w:val="none"/>
          <w:lang w:val="en-US"/>
        </w:rPr>
        <w:t>3</w:t>
      </w:r>
      <w:r>
        <w:rPr>
          <w:color w:val="auto"/>
          <w:highlight w:val="none"/>
          <w:lang w:val="en-US"/>
        </w:rPr>
        <w:t>-</w:t>
      </w:r>
      <w:r>
        <w:rPr>
          <w:rFonts w:hint="eastAsia"/>
          <w:color w:val="auto"/>
          <w:highlight w:val="none"/>
          <w:lang w:val="en-US"/>
        </w:rPr>
        <w:t>3</w:t>
      </w:r>
      <w:r>
        <w:rPr>
          <w:color w:val="auto"/>
          <w:highlight w:val="none"/>
          <w:lang w:val="en-US"/>
        </w:rPr>
        <w:t>。</w:t>
      </w:r>
    </w:p>
    <w:p>
      <w:pPr>
        <w:snapToGrid w:val="0"/>
        <w:ind w:firstLine="0" w:firstLineChars="0"/>
        <w:jc w:val="center"/>
        <w:textAlignment w:val="auto"/>
        <w:rPr>
          <w:rFonts w:eastAsia="黑体"/>
          <w:color w:val="auto"/>
          <w:highlight w:val="none"/>
          <w:lang w:val="en-US"/>
        </w:rPr>
      </w:pPr>
      <w:r>
        <w:rPr>
          <w:rFonts w:ascii="黑体" w:hAnsi="黑体" w:eastAsia="黑体"/>
          <w:color w:val="auto"/>
          <w:highlight w:val="none"/>
          <w:lang w:val="en-US"/>
        </w:rPr>
        <w:t>表</w:t>
      </w:r>
      <w:r>
        <w:rPr>
          <w:rFonts w:hint="eastAsia" w:eastAsia="黑体"/>
          <w:color w:val="auto"/>
          <w:highlight w:val="none"/>
          <w:lang w:val="en-US"/>
        </w:rPr>
        <w:t>1.3.3-3</w:t>
      </w:r>
      <w:r>
        <w:rPr>
          <w:rFonts w:eastAsia="黑体"/>
          <w:color w:val="auto"/>
          <w:highlight w:val="none"/>
          <w:lang w:val="en-US"/>
        </w:rPr>
        <w:t xml:space="preserve">  </w:t>
      </w:r>
      <w:r>
        <w:rPr>
          <w:rFonts w:hint="eastAsia" w:eastAsia="黑体"/>
          <w:color w:val="auto"/>
          <w:highlight w:val="none"/>
          <w:lang w:val="en-US"/>
        </w:rPr>
        <w:t xml:space="preserve">   </w:t>
      </w:r>
      <w:r>
        <w:rPr>
          <w:rFonts w:hint="eastAsia" w:ascii="黑体" w:hAnsi="黑体" w:eastAsia="黑体"/>
          <w:color w:val="auto"/>
          <w:highlight w:val="none"/>
          <w:lang w:val="en-US"/>
        </w:rPr>
        <w:t>贵港</w:t>
      </w:r>
      <w:r>
        <w:rPr>
          <w:rFonts w:ascii="黑体" w:hAnsi="黑体" w:eastAsia="黑体"/>
          <w:color w:val="auto"/>
          <w:highlight w:val="none"/>
          <w:lang w:val="en-US"/>
        </w:rPr>
        <w:t>抽水蓄能电站设计暴雨成果表</w:t>
      </w:r>
    </w:p>
    <w:tbl>
      <w:tblPr>
        <w:tblStyle w:val="2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01"/>
        <w:gridCol w:w="757"/>
        <w:gridCol w:w="584"/>
        <w:gridCol w:w="742"/>
        <w:gridCol w:w="759"/>
        <w:gridCol w:w="759"/>
        <w:gridCol w:w="654"/>
        <w:gridCol w:w="654"/>
        <w:gridCol w:w="654"/>
        <w:gridCol w:w="535"/>
        <w:gridCol w:w="555"/>
        <w:gridCol w:w="584"/>
        <w:gridCol w:w="602"/>
        <w:gridCol w:w="602"/>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6" w:type="pct"/>
            <w:vMerge w:val="restart"/>
            <w:tcBorders>
              <w:top w:val="single" w:color="auto" w:sz="12"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历时</w:t>
            </w:r>
          </w:p>
        </w:tc>
        <w:tc>
          <w:tcPr>
            <w:tcW w:w="349" w:type="pct"/>
            <w:vMerge w:val="restart"/>
            <w:tcBorders>
              <w:top w:val="single" w:color="auto" w:sz="12" w:space="0"/>
              <w:left w:val="single" w:color="auto" w:sz="4" w:space="0"/>
              <w:bottom w:val="single" w:color="auto" w:sz="4" w:space="0"/>
              <w:right w:val="single" w:color="auto" w:sz="4" w:space="0"/>
            </w:tcBorders>
            <w:tcMar>
              <w:top w:w="0" w:type="dxa"/>
              <w:left w:w="0" w:type="dxa"/>
              <w:bottom w:w="0" w:type="dxa"/>
              <w:right w:w="0" w:type="dxa"/>
            </w:tcMar>
            <w:vAlign w:val="center"/>
          </w:tcPr>
          <w:p>
            <w:pPr>
              <w:snapToGrid w:val="0"/>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均值</w:t>
            </w:r>
            <w:r>
              <w:rPr>
                <w:rFonts w:hint="eastAsia" w:ascii="宋体" w:hAnsi="宋体"/>
                <w:color w:val="auto"/>
                <w:sz w:val="21"/>
                <w:szCs w:val="21"/>
                <w:highlight w:val="none"/>
                <w:lang w:val="en-US"/>
              </w:rPr>
              <w:t>（</w:t>
            </w:r>
            <w:r>
              <w:rPr>
                <w:color w:val="auto"/>
                <w:sz w:val="21"/>
                <w:szCs w:val="21"/>
                <w:highlight w:val="none"/>
                <w:lang w:val="en-US"/>
              </w:rPr>
              <w:t>mm</w:t>
            </w:r>
            <w:r>
              <w:rPr>
                <w:rFonts w:hint="eastAsia" w:ascii="宋体" w:hAnsi="宋体"/>
                <w:color w:val="auto"/>
                <w:sz w:val="21"/>
                <w:szCs w:val="21"/>
                <w:highlight w:val="none"/>
                <w:lang w:val="en-US"/>
              </w:rPr>
              <w:t>）</w:t>
            </w:r>
          </w:p>
        </w:tc>
        <w:tc>
          <w:tcPr>
            <w:tcW w:w="315" w:type="pct"/>
            <w:vMerge w:val="restart"/>
            <w:tcBorders>
              <w:top w:val="single" w:color="auto" w:sz="12"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Cv</w:t>
            </w:r>
          </w:p>
        </w:tc>
        <w:tc>
          <w:tcPr>
            <w:tcW w:w="391" w:type="pct"/>
            <w:vMerge w:val="restart"/>
            <w:tcBorders>
              <w:top w:val="single" w:color="auto" w:sz="12"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Cs/Cv</w:t>
            </w:r>
          </w:p>
        </w:tc>
        <w:tc>
          <w:tcPr>
            <w:tcW w:w="3488" w:type="pct"/>
            <w:gridSpan w:val="10"/>
            <w:tcBorders>
              <w:top w:val="single" w:color="auto" w:sz="12"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各频率设计暴雨</w:t>
            </w:r>
            <w:r>
              <w:rPr>
                <w:rFonts w:hint="eastAsia" w:ascii="宋体" w:hAnsi="宋体"/>
                <w:color w:val="auto"/>
                <w:sz w:val="21"/>
                <w:szCs w:val="21"/>
                <w:highlight w:val="none"/>
                <w:lang w:val="en-US"/>
              </w:rPr>
              <w:t>（</w:t>
            </w:r>
            <w:r>
              <w:rPr>
                <w:color w:val="auto"/>
                <w:sz w:val="21"/>
                <w:szCs w:val="21"/>
                <w:highlight w:val="none"/>
                <w:lang w:val="en-US"/>
              </w:rPr>
              <w:t>mm</w:t>
            </w:r>
            <w:r>
              <w:rPr>
                <w:rFonts w:hint="eastAsia" w:ascii="宋体" w:hAnsi="宋体"/>
                <w:color w:val="auto"/>
                <w:sz w:val="21"/>
                <w:szCs w:val="21"/>
                <w:highlight w:val="none"/>
                <w:lang w:val="en-US"/>
              </w:rPr>
              <w: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12" w:space="0"/>
              <w:left w:val="single" w:color="auto" w:sz="12" w:space="0"/>
              <w:bottom w:val="single" w:color="auto" w:sz="4" w:space="0"/>
              <w:right w:val="single" w:color="auto" w:sz="4" w:space="0"/>
            </w:tcBorders>
            <w:vAlign w:val="center"/>
          </w:tcPr>
          <w:p>
            <w:pPr>
              <w:widowControl/>
              <w:snapToGrid w:val="0"/>
              <w:spacing w:line="240" w:lineRule="auto"/>
              <w:ind w:firstLine="0" w:firstLineChars="0"/>
              <w:jc w:val="left"/>
              <w:textAlignment w:val="auto"/>
              <w:rPr>
                <w:color w:val="auto"/>
                <w:sz w:val="21"/>
                <w:szCs w:val="21"/>
                <w:highlight w:val="none"/>
                <w:lang w:val="en-US"/>
              </w:rPr>
            </w:pPr>
          </w:p>
        </w:tc>
        <w:tc>
          <w:tcPr>
            <w:tcW w:w="0" w:type="auto"/>
            <w:vMerge w:val="continue"/>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left"/>
              <w:textAlignment w:val="auto"/>
              <w:rPr>
                <w:color w:val="auto"/>
                <w:sz w:val="21"/>
                <w:szCs w:val="21"/>
                <w:highlight w:val="none"/>
                <w:lang w:val="en-US"/>
              </w:rPr>
            </w:pPr>
          </w:p>
        </w:tc>
        <w:tc>
          <w:tcPr>
            <w:tcW w:w="0" w:type="auto"/>
            <w:vMerge w:val="continue"/>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left"/>
              <w:textAlignment w:val="auto"/>
              <w:rPr>
                <w:color w:val="auto"/>
                <w:sz w:val="21"/>
                <w:szCs w:val="21"/>
                <w:highlight w:val="none"/>
                <w:lang w:val="en-US"/>
              </w:rPr>
            </w:pPr>
          </w:p>
        </w:tc>
        <w:tc>
          <w:tcPr>
            <w:tcW w:w="0" w:type="auto"/>
            <w:vMerge w:val="continue"/>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left"/>
              <w:textAlignment w:val="auto"/>
              <w:rPr>
                <w:color w:val="auto"/>
                <w:sz w:val="21"/>
                <w:szCs w:val="21"/>
                <w:highlight w:val="none"/>
                <w:lang w:val="en-US"/>
              </w:rPr>
            </w:pP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0.02%</w:t>
            </w: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0.05%</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0.1%</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0.2%</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0.5%</w:t>
            </w:r>
          </w:p>
        </w:tc>
        <w:tc>
          <w:tcPr>
            <w:tcW w:w="312"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w:t>
            </w:r>
          </w:p>
        </w:tc>
        <w:tc>
          <w:tcPr>
            <w:tcW w:w="32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2%</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5%</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10%</w:t>
            </w:r>
          </w:p>
        </w:tc>
        <w:tc>
          <w:tcPr>
            <w:tcW w:w="342"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20%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6"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1h</w:t>
            </w:r>
          </w:p>
        </w:tc>
        <w:tc>
          <w:tcPr>
            <w:tcW w:w="349"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50</w:t>
            </w:r>
          </w:p>
        </w:tc>
        <w:tc>
          <w:tcPr>
            <w:tcW w:w="31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0.4</w:t>
            </w:r>
          </w:p>
        </w:tc>
        <w:tc>
          <w:tcPr>
            <w:tcW w:w="391"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3.5</w:t>
            </w: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177 </w:t>
            </w: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163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152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141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127 </w:t>
            </w:r>
          </w:p>
        </w:tc>
        <w:tc>
          <w:tcPr>
            <w:tcW w:w="312"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115 </w:t>
            </w:r>
          </w:p>
        </w:tc>
        <w:tc>
          <w:tcPr>
            <w:tcW w:w="32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104 </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88.8 </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76.8 </w:t>
            </w:r>
          </w:p>
        </w:tc>
        <w:tc>
          <w:tcPr>
            <w:tcW w:w="342"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64.1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56"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6h</w:t>
            </w:r>
          </w:p>
        </w:tc>
        <w:tc>
          <w:tcPr>
            <w:tcW w:w="349"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85</w:t>
            </w:r>
          </w:p>
        </w:tc>
        <w:tc>
          <w:tcPr>
            <w:tcW w:w="31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0.47</w:t>
            </w:r>
          </w:p>
        </w:tc>
        <w:tc>
          <w:tcPr>
            <w:tcW w:w="391"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3.5</w:t>
            </w: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358 </w:t>
            </w:r>
          </w:p>
        </w:tc>
        <w:tc>
          <w:tcPr>
            <w:tcW w:w="4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326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302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278 </w:t>
            </w:r>
          </w:p>
        </w:tc>
        <w:tc>
          <w:tcPr>
            <w:tcW w:w="347"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246 </w:t>
            </w:r>
          </w:p>
        </w:tc>
        <w:tc>
          <w:tcPr>
            <w:tcW w:w="312"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221 </w:t>
            </w:r>
          </w:p>
        </w:tc>
        <w:tc>
          <w:tcPr>
            <w:tcW w:w="32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197 </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164 </w:t>
            </w:r>
          </w:p>
        </w:tc>
        <w:tc>
          <w:tcPr>
            <w:tcW w:w="335"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138 </w:t>
            </w:r>
          </w:p>
        </w:tc>
        <w:tc>
          <w:tcPr>
            <w:tcW w:w="342"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112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jc w:val="center"/>
        </w:trPr>
        <w:tc>
          <w:tcPr>
            <w:tcW w:w="456" w:type="pct"/>
            <w:tcBorders>
              <w:top w:val="single" w:color="auto" w:sz="4" w:space="0"/>
              <w:left w:val="single" w:color="auto" w:sz="12"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24h</w:t>
            </w:r>
          </w:p>
        </w:tc>
        <w:tc>
          <w:tcPr>
            <w:tcW w:w="349"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120</w:t>
            </w:r>
          </w:p>
        </w:tc>
        <w:tc>
          <w:tcPr>
            <w:tcW w:w="315"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0.6</w:t>
            </w:r>
          </w:p>
        </w:tc>
        <w:tc>
          <w:tcPr>
            <w:tcW w:w="391"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3.5</w:t>
            </w:r>
          </w:p>
        </w:tc>
        <w:tc>
          <w:tcPr>
            <w:tcW w:w="400"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675 </w:t>
            </w:r>
          </w:p>
        </w:tc>
        <w:tc>
          <w:tcPr>
            <w:tcW w:w="400"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607 </w:t>
            </w:r>
          </w:p>
        </w:tc>
        <w:tc>
          <w:tcPr>
            <w:tcW w:w="347"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555 </w:t>
            </w:r>
          </w:p>
        </w:tc>
        <w:tc>
          <w:tcPr>
            <w:tcW w:w="347"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503 </w:t>
            </w:r>
          </w:p>
        </w:tc>
        <w:tc>
          <w:tcPr>
            <w:tcW w:w="347"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435 </w:t>
            </w:r>
          </w:p>
        </w:tc>
        <w:tc>
          <w:tcPr>
            <w:tcW w:w="312"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383 </w:t>
            </w:r>
          </w:p>
        </w:tc>
        <w:tc>
          <w:tcPr>
            <w:tcW w:w="323"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332 </w:t>
            </w:r>
          </w:p>
        </w:tc>
        <w:tc>
          <w:tcPr>
            <w:tcW w:w="335"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264 </w:t>
            </w:r>
          </w:p>
        </w:tc>
        <w:tc>
          <w:tcPr>
            <w:tcW w:w="335"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213 </w:t>
            </w:r>
          </w:p>
        </w:tc>
        <w:tc>
          <w:tcPr>
            <w:tcW w:w="342" w:type="pct"/>
            <w:tcBorders>
              <w:top w:val="single" w:color="auto" w:sz="4" w:space="0"/>
              <w:left w:val="single" w:color="auto" w:sz="4" w:space="0"/>
              <w:bottom w:val="single" w:color="auto" w:sz="12" w:space="0"/>
              <w:right w:val="single" w:color="auto" w:sz="12" w:space="0"/>
            </w:tcBorders>
            <w:vAlign w:val="center"/>
          </w:tcPr>
          <w:p>
            <w:pPr>
              <w:snapToGrid w:val="0"/>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158 </w:t>
            </w:r>
          </w:p>
        </w:tc>
      </w:tr>
    </w:tbl>
    <w:p>
      <w:pPr>
        <w:snapToGrid w:val="0"/>
        <w:spacing w:line="460" w:lineRule="exact"/>
        <w:ind w:firstLine="480"/>
        <w:textAlignment w:val="auto"/>
        <w:rPr>
          <w:color w:val="auto"/>
          <w:kern w:val="2"/>
          <w:highlight w:val="none"/>
          <w:lang w:val="en-US"/>
        </w:rPr>
      </w:pPr>
      <w:r>
        <w:rPr>
          <w:rFonts w:ascii="宋体" w:hAnsi="宋体"/>
          <w:color w:val="auto"/>
          <w:highlight w:val="none"/>
          <w:lang w:val="en-US"/>
        </w:rPr>
        <w:t>设计洪水根据设计暴雨采用《广西暴雨径流查算图表》中推荐的推理公式法和瞬时单位线法推求。经</w:t>
      </w:r>
      <w:r>
        <w:rPr>
          <w:rFonts w:hint="eastAsia" w:ascii="宋体" w:hAnsi="宋体"/>
          <w:color w:val="auto"/>
          <w:highlight w:val="none"/>
          <w:lang w:val="en-US"/>
        </w:rPr>
        <w:t>综合</w:t>
      </w:r>
      <w:r>
        <w:rPr>
          <w:rFonts w:ascii="宋体" w:hAnsi="宋体"/>
          <w:color w:val="auto"/>
          <w:highlight w:val="none"/>
          <w:lang w:val="en-US"/>
        </w:rPr>
        <w:t>对比后</w:t>
      </w:r>
      <w:r>
        <w:rPr>
          <w:rFonts w:hint="eastAsia" w:ascii="宋体" w:hAnsi="宋体"/>
          <w:color w:val="auto"/>
          <w:highlight w:val="none"/>
          <w:lang w:val="en-US"/>
        </w:rPr>
        <w:t>，</w:t>
      </w:r>
      <w:r>
        <w:rPr>
          <w:rFonts w:ascii="宋体" w:hAnsi="宋体"/>
          <w:color w:val="auto"/>
          <w:highlight w:val="none"/>
          <w:lang w:val="en-US"/>
        </w:rPr>
        <w:t>采用推理公式法的计算成果，详见表</w:t>
      </w:r>
      <w:r>
        <w:rPr>
          <w:color w:val="auto"/>
          <w:highlight w:val="none"/>
          <w:lang w:val="en-US"/>
        </w:rPr>
        <w:t>1.3.</w:t>
      </w:r>
      <w:r>
        <w:rPr>
          <w:rFonts w:hint="eastAsia"/>
          <w:color w:val="auto"/>
          <w:highlight w:val="none"/>
          <w:lang w:val="en-US"/>
        </w:rPr>
        <w:t>3</w:t>
      </w:r>
      <w:r>
        <w:rPr>
          <w:color w:val="auto"/>
          <w:highlight w:val="none"/>
          <w:lang w:val="en-US"/>
        </w:rPr>
        <w:t>-</w:t>
      </w:r>
      <w:r>
        <w:rPr>
          <w:rFonts w:hint="eastAsia"/>
          <w:color w:val="auto"/>
          <w:highlight w:val="none"/>
          <w:lang w:val="en-US"/>
        </w:rPr>
        <w:t>4</w:t>
      </w:r>
      <w:r>
        <w:rPr>
          <w:rFonts w:ascii="宋体" w:hAnsi="宋体"/>
          <w:color w:val="auto"/>
          <w:highlight w:val="none"/>
          <w:lang w:val="en-US"/>
        </w:rPr>
        <w:t>。</w:t>
      </w:r>
    </w:p>
    <w:p>
      <w:pPr>
        <w:snapToGrid w:val="0"/>
        <w:spacing w:line="460" w:lineRule="exact"/>
        <w:ind w:firstLine="0" w:firstLineChars="0"/>
        <w:jc w:val="center"/>
        <w:textAlignment w:val="auto"/>
        <w:rPr>
          <w:rFonts w:ascii="黑体" w:hAnsi="黑体" w:eastAsia="黑体"/>
          <w:color w:val="auto"/>
          <w:kern w:val="2"/>
          <w:highlight w:val="none"/>
          <w:lang w:val="en-US"/>
        </w:rPr>
      </w:pPr>
    </w:p>
    <w:p>
      <w:pPr>
        <w:snapToGrid w:val="0"/>
        <w:spacing w:line="460" w:lineRule="exact"/>
        <w:ind w:firstLine="0" w:firstLineChars="0"/>
        <w:jc w:val="center"/>
        <w:textAlignment w:val="auto"/>
        <w:rPr>
          <w:rFonts w:eastAsia="黑体"/>
          <w:color w:val="auto"/>
          <w:kern w:val="2"/>
          <w:highlight w:val="none"/>
          <w:lang w:val="en-US"/>
        </w:rPr>
      </w:pPr>
      <w:r>
        <w:rPr>
          <w:rFonts w:ascii="黑体" w:hAnsi="黑体" w:eastAsia="黑体"/>
          <w:color w:val="auto"/>
          <w:kern w:val="2"/>
          <w:highlight w:val="none"/>
          <w:lang w:val="en-US"/>
        </w:rPr>
        <w:t>表</w:t>
      </w:r>
      <w:r>
        <w:rPr>
          <w:rFonts w:eastAsia="黑体"/>
          <w:color w:val="auto"/>
          <w:kern w:val="2"/>
          <w:highlight w:val="none"/>
          <w:lang w:val="en-US"/>
        </w:rPr>
        <w:t>1.3.</w:t>
      </w:r>
      <w:r>
        <w:rPr>
          <w:rFonts w:hint="eastAsia" w:eastAsia="黑体"/>
          <w:color w:val="auto"/>
          <w:kern w:val="2"/>
          <w:highlight w:val="none"/>
          <w:lang w:val="en-US"/>
        </w:rPr>
        <w:t>3</w:t>
      </w:r>
      <w:r>
        <w:rPr>
          <w:rFonts w:eastAsia="黑体"/>
          <w:color w:val="auto"/>
          <w:kern w:val="2"/>
          <w:highlight w:val="none"/>
          <w:lang w:val="en-US"/>
        </w:rPr>
        <w:t>-</w:t>
      </w:r>
      <w:r>
        <w:rPr>
          <w:rFonts w:hint="eastAsia" w:eastAsia="黑体"/>
          <w:color w:val="auto"/>
          <w:kern w:val="2"/>
          <w:highlight w:val="none"/>
          <w:lang w:val="en-US"/>
        </w:rPr>
        <w:t xml:space="preserve">4  </w:t>
      </w:r>
      <w:r>
        <w:rPr>
          <w:rFonts w:hint="eastAsia" w:ascii="黑体" w:hAnsi="黑体" w:eastAsia="黑体"/>
          <w:color w:val="auto"/>
          <w:kern w:val="2"/>
          <w:highlight w:val="none"/>
          <w:lang w:val="en-US"/>
        </w:rPr>
        <w:t>贵港抽水蓄能电站</w:t>
      </w:r>
      <w:r>
        <w:rPr>
          <w:rFonts w:ascii="黑体" w:hAnsi="黑体" w:eastAsia="黑体"/>
          <w:color w:val="auto"/>
          <w:kern w:val="2"/>
          <w:highlight w:val="none"/>
          <w:lang w:val="en-US"/>
        </w:rPr>
        <w:t>各坝址设计洪水成果表</w:t>
      </w:r>
    </w:p>
    <w:tbl>
      <w:tblPr>
        <w:tblStyle w:val="22"/>
        <w:tblW w:w="522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1115"/>
        <w:gridCol w:w="823"/>
        <w:gridCol w:w="771"/>
        <w:gridCol w:w="771"/>
        <w:gridCol w:w="771"/>
        <w:gridCol w:w="771"/>
        <w:gridCol w:w="771"/>
        <w:gridCol w:w="771"/>
        <w:gridCol w:w="771"/>
        <w:gridCol w:w="771"/>
        <w:gridCol w:w="101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jc w:val="center"/>
        </w:trPr>
        <w:tc>
          <w:tcPr>
            <w:tcW w:w="279" w:type="pct"/>
            <w:vMerge w:val="restart"/>
            <w:tcBorders>
              <w:top w:val="single" w:color="auto" w:sz="12" w:space="0"/>
              <w:left w:val="single" w:color="auto" w:sz="12" w:space="0"/>
              <w:bottom w:val="single" w:color="auto" w:sz="4" w:space="0"/>
              <w:right w:val="single" w:color="auto" w:sz="4" w:space="0"/>
            </w:tcBorders>
            <w:vAlign w:val="center"/>
          </w:tcPr>
          <w:p>
            <w:pPr>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项目</w:t>
            </w:r>
          </w:p>
        </w:tc>
        <w:tc>
          <w:tcPr>
            <w:tcW w:w="577" w:type="pct"/>
            <w:vMerge w:val="restart"/>
            <w:tcBorders>
              <w:top w:val="single" w:color="auto" w:sz="12" w:space="0"/>
              <w:left w:val="single" w:color="auto" w:sz="4" w:space="0"/>
              <w:bottom w:val="single" w:color="auto" w:sz="4" w:space="0"/>
              <w:right w:val="single" w:color="auto" w:sz="4" w:space="0"/>
            </w:tcBorders>
            <w:vAlign w:val="center"/>
          </w:tcPr>
          <w:p>
            <w:pPr>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成果</w:t>
            </w:r>
          </w:p>
        </w:tc>
        <w:tc>
          <w:tcPr>
            <w:tcW w:w="3617" w:type="pct"/>
            <w:gridSpan w:val="9"/>
            <w:tcBorders>
              <w:top w:val="single" w:color="auto" w:sz="12" w:space="0"/>
              <w:left w:val="single" w:color="auto" w:sz="4" w:space="0"/>
              <w:bottom w:val="single" w:color="auto" w:sz="4" w:space="0"/>
              <w:right w:val="single" w:color="auto" w:sz="4" w:space="0"/>
            </w:tcBorders>
            <w:vAlign w:val="center"/>
          </w:tcPr>
          <w:p>
            <w:pPr>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各频率设计</w:t>
            </w:r>
            <w:r>
              <w:rPr>
                <w:rFonts w:hint="eastAsia" w:ascii="宋体" w:hAnsi="宋体"/>
                <w:color w:val="auto"/>
                <w:sz w:val="21"/>
                <w:szCs w:val="21"/>
                <w:highlight w:val="none"/>
                <w:lang w:val="en-US"/>
              </w:rPr>
              <w:t>洪水</w:t>
            </w:r>
          </w:p>
        </w:tc>
        <w:tc>
          <w:tcPr>
            <w:tcW w:w="526" w:type="pct"/>
            <w:vMerge w:val="restart"/>
            <w:tcBorders>
              <w:top w:val="single" w:color="auto" w:sz="12" w:space="0"/>
              <w:left w:val="single" w:color="auto" w:sz="4" w:space="0"/>
              <w:bottom w:val="single" w:color="auto" w:sz="4" w:space="0"/>
              <w:right w:val="single" w:color="auto" w:sz="12" w:space="0"/>
            </w:tcBorders>
            <w:vAlign w:val="center"/>
          </w:tcPr>
          <w:p>
            <w:pPr>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12"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c>
          <w:tcPr>
            <w:tcW w:w="0" w:type="auto"/>
            <w:vMerge w:val="continue"/>
            <w:tcBorders>
              <w:top w:val="single" w:color="auto" w:sz="12"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c>
          <w:tcPr>
            <w:tcW w:w="426"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0.05%</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0.1%</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0.2%</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0.5%</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2%</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5%</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10%</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20%</w:t>
            </w:r>
          </w:p>
        </w:tc>
        <w:tc>
          <w:tcPr>
            <w:tcW w:w="0" w:type="auto"/>
            <w:vMerge w:val="continue"/>
            <w:tcBorders>
              <w:top w:val="single" w:color="auto" w:sz="12"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tcBorders>
              <w:top w:val="single" w:color="auto" w:sz="4"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上水库</w:t>
            </w:r>
          </w:p>
        </w:tc>
        <w:tc>
          <w:tcPr>
            <w:tcW w:w="577" w:type="pct"/>
            <w:tcBorders>
              <w:top w:val="single" w:color="auto" w:sz="4" w:space="0"/>
              <w:left w:val="single" w:color="auto" w:sz="4" w:space="0"/>
              <w:bottom w:val="single" w:color="auto" w:sz="4" w:space="0"/>
              <w:right w:val="single" w:color="auto" w:sz="4" w:space="0"/>
            </w:tcBorders>
            <w:vAlign w:val="center"/>
          </w:tcPr>
          <w:p>
            <w:pPr>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洪量</w:t>
            </w:r>
          </w:p>
          <w:p>
            <w:pPr>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（万</w:t>
            </w:r>
            <w:r>
              <w:rPr>
                <w:color w:val="auto"/>
                <w:sz w:val="21"/>
                <w:szCs w:val="21"/>
                <w:highlight w:val="none"/>
                <w:lang w:val="en-US"/>
              </w:rPr>
              <w:t>m</w:t>
            </w:r>
            <w:r>
              <w:rPr>
                <w:color w:val="auto"/>
                <w:sz w:val="21"/>
                <w:szCs w:val="21"/>
                <w:highlight w:val="none"/>
                <w:vertAlign w:val="superscript"/>
                <w:lang w:val="en-US"/>
              </w:rPr>
              <w:t>3</w:t>
            </w:r>
            <w:r>
              <w:rPr>
                <w:rFonts w:hint="eastAsia" w:ascii="宋体" w:hAnsi="宋体"/>
                <w:color w:val="auto"/>
                <w:sz w:val="21"/>
                <w:szCs w:val="21"/>
                <w:highlight w:val="none"/>
                <w:lang w:val="en-US"/>
              </w:rPr>
              <w:t>）</w:t>
            </w:r>
          </w:p>
        </w:tc>
        <w:tc>
          <w:tcPr>
            <w:tcW w:w="426"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47.9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43.9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39.5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34.2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30.0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26.0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20.8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16.9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color w:val="auto"/>
                <w:sz w:val="21"/>
                <w:szCs w:val="21"/>
                <w:highlight w:val="none"/>
                <w:lang w:val="en-US"/>
              </w:rPr>
              <w:t xml:space="preserve">12.3 </w:t>
            </w:r>
          </w:p>
        </w:tc>
        <w:tc>
          <w:tcPr>
            <w:tcW w:w="526" w:type="pct"/>
            <w:tcBorders>
              <w:top w:val="single" w:color="auto" w:sz="4"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center"/>
              <w:textAlignment w:val="center"/>
              <w:rPr>
                <w:color w:val="auto"/>
                <w:sz w:val="21"/>
                <w:szCs w:val="21"/>
                <w:highlight w:val="none"/>
                <w:lang w:val="en-US"/>
              </w:rPr>
            </w:pPr>
            <w:r>
              <w:rPr>
                <w:rFonts w:ascii="宋体" w:hAnsi="宋体"/>
                <w:color w:val="auto"/>
                <w:sz w:val="21"/>
                <w:szCs w:val="21"/>
                <w:highlight w:val="none"/>
                <w:lang w:val="en-US"/>
              </w:rPr>
              <w:t>入库</w:t>
            </w:r>
          </w:p>
          <w:p>
            <w:pPr>
              <w:widowControl/>
              <w:adjustRightInd/>
              <w:spacing w:line="240" w:lineRule="auto"/>
              <w:ind w:firstLine="0" w:firstLineChars="0"/>
              <w:jc w:val="center"/>
              <w:textAlignment w:val="center"/>
              <w:rPr>
                <w:color w:val="auto"/>
                <w:sz w:val="21"/>
                <w:szCs w:val="21"/>
                <w:highlight w:val="none"/>
                <w:lang w:val="en-US"/>
              </w:rPr>
            </w:pPr>
            <w:r>
              <w:rPr>
                <w:rFonts w:ascii="宋体" w:hAnsi="宋体"/>
                <w:color w:val="auto"/>
                <w:sz w:val="21"/>
                <w:szCs w:val="21"/>
                <w:highlight w:val="none"/>
                <w:lang w:val="en-US"/>
              </w:rPr>
              <w:t>洪水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c>
          <w:tcPr>
            <w:tcW w:w="577"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洪峰</w:t>
            </w:r>
          </w:p>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(m</w:t>
            </w:r>
            <w:r>
              <w:rPr>
                <w:color w:val="auto"/>
                <w:sz w:val="21"/>
                <w:szCs w:val="21"/>
                <w:highlight w:val="none"/>
                <w:vertAlign w:val="superscript"/>
                <w:lang w:val="en-US"/>
              </w:rPr>
              <w:t>3</w:t>
            </w:r>
            <w:r>
              <w:rPr>
                <w:color w:val="auto"/>
                <w:sz w:val="21"/>
                <w:szCs w:val="21"/>
                <w:highlight w:val="none"/>
                <w:lang w:val="en-US"/>
              </w:rPr>
              <w:t>/s)</w:t>
            </w:r>
          </w:p>
        </w:tc>
        <w:tc>
          <w:tcPr>
            <w:tcW w:w="426"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69.2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63.7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58.2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51.0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45.6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40.0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32.9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27.5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19.4 </w:t>
            </w:r>
          </w:p>
        </w:tc>
        <w:tc>
          <w:tcPr>
            <w:tcW w:w="526" w:type="pct"/>
            <w:vMerge w:val="restart"/>
            <w:tcBorders>
              <w:top w:val="single" w:color="auto" w:sz="4"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center"/>
              <w:textAlignment w:val="center"/>
              <w:rPr>
                <w:color w:val="auto"/>
                <w:sz w:val="21"/>
                <w:szCs w:val="21"/>
                <w:highlight w:val="none"/>
                <w:lang w:val="en-US"/>
              </w:rPr>
            </w:pPr>
            <w:r>
              <w:rPr>
                <w:rFonts w:ascii="宋体" w:hAnsi="宋体"/>
                <w:color w:val="auto"/>
                <w:sz w:val="21"/>
                <w:szCs w:val="21"/>
                <w:highlight w:val="none"/>
                <w:lang w:val="en-US"/>
              </w:rPr>
              <w:t>坝址</w:t>
            </w:r>
          </w:p>
          <w:p>
            <w:pPr>
              <w:widowControl/>
              <w:adjustRightInd/>
              <w:spacing w:line="240" w:lineRule="auto"/>
              <w:ind w:firstLine="0" w:firstLineChars="0"/>
              <w:jc w:val="center"/>
              <w:textAlignment w:val="center"/>
              <w:rPr>
                <w:color w:val="auto"/>
                <w:sz w:val="21"/>
                <w:szCs w:val="21"/>
                <w:highlight w:val="none"/>
                <w:lang w:val="en-US"/>
              </w:rPr>
            </w:pPr>
            <w:r>
              <w:rPr>
                <w:rFonts w:ascii="宋体" w:hAnsi="宋体"/>
                <w:color w:val="auto"/>
                <w:sz w:val="21"/>
                <w:szCs w:val="21"/>
                <w:highlight w:val="none"/>
                <w:lang w:val="en-US"/>
              </w:rPr>
              <w:t>洪水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c>
          <w:tcPr>
            <w:tcW w:w="577"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洪量</w:t>
            </w:r>
          </w:p>
          <w:p>
            <w:pPr>
              <w:widowControl/>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（万</w:t>
            </w:r>
            <w:r>
              <w:rPr>
                <w:color w:val="auto"/>
                <w:sz w:val="21"/>
                <w:szCs w:val="21"/>
                <w:highlight w:val="none"/>
                <w:lang w:val="en-US"/>
              </w:rPr>
              <w:t>m</w:t>
            </w:r>
            <w:r>
              <w:rPr>
                <w:color w:val="auto"/>
                <w:sz w:val="21"/>
                <w:szCs w:val="21"/>
                <w:highlight w:val="none"/>
                <w:vertAlign w:val="superscript"/>
                <w:lang w:val="en-US"/>
              </w:rPr>
              <w:t>3</w:t>
            </w:r>
            <w:r>
              <w:rPr>
                <w:rFonts w:hint="eastAsia" w:ascii="宋体" w:hAnsi="宋体"/>
                <w:color w:val="auto"/>
                <w:sz w:val="21"/>
                <w:szCs w:val="21"/>
                <w:highlight w:val="none"/>
                <w:lang w:val="en-US"/>
              </w:rPr>
              <w:t>）</w:t>
            </w:r>
          </w:p>
        </w:tc>
        <w:tc>
          <w:tcPr>
            <w:tcW w:w="426"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45.2</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41.2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36.9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31.6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27.5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23.6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18.5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14.8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10.5 </w:t>
            </w:r>
          </w:p>
        </w:tc>
        <w:tc>
          <w:tcPr>
            <w:tcW w:w="0" w:type="auto"/>
            <w:vMerge w:val="continue"/>
            <w:tcBorders>
              <w:top w:val="single" w:color="auto" w:sz="4"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9" w:type="pct"/>
            <w:vMerge w:val="restart"/>
            <w:tcBorders>
              <w:top w:val="single" w:color="auto" w:sz="4"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下水库</w:t>
            </w:r>
          </w:p>
        </w:tc>
        <w:tc>
          <w:tcPr>
            <w:tcW w:w="577"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洪峰</w:t>
            </w:r>
          </w:p>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(m</w:t>
            </w:r>
            <w:r>
              <w:rPr>
                <w:color w:val="auto"/>
                <w:sz w:val="21"/>
                <w:szCs w:val="21"/>
                <w:highlight w:val="none"/>
                <w:vertAlign w:val="superscript"/>
                <w:lang w:val="en-US"/>
              </w:rPr>
              <w:t>3</w:t>
            </w:r>
            <w:r>
              <w:rPr>
                <w:color w:val="auto"/>
                <w:sz w:val="21"/>
                <w:szCs w:val="21"/>
                <w:highlight w:val="none"/>
                <w:lang w:val="en-US"/>
              </w:rPr>
              <w:t>/s)</w:t>
            </w:r>
          </w:p>
        </w:tc>
        <w:tc>
          <w:tcPr>
            <w:tcW w:w="426"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304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279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255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223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199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175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142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118 </w:t>
            </w:r>
          </w:p>
        </w:tc>
        <w:tc>
          <w:tcPr>
            <w:tcW w:w="399" w:type="pct"/>
            <w:tcBorders>
              <w:top w:val="single" w:color="auto" w:sz="4" w:space="0"/>
              <w:left w:val="single" w:color="auto" w:sz="4" w:space="0"/>
              <w:bottom w:val="single" w:color="auto" w:sz="4"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84.1 </w:t>
            </w:r>
          </w:p>
        </w:tc>
        <w:tc>
          <w:tcPr>
            <w:tcW w:w="526" w:type="pct"/>
            <w:vMerge w:val="restart"/>
            <w:tcBorders>
              <w:top w:val="single" w:color="auto" w:sz="4"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center"/>
              <w:textAlignment w:val="center"/>
              <w:rPr>
                <w:color w:val="auto"/>
                <w:sz w:val="21"/>
                <w:szCs w:val="21"/>
                <w:highlight w:val="none"/>
                <w:lang w:val="en-US"/>
              </w:rPr>
            </w:pPr>
            <w:r>
              <w:rPr>
                <w:rFonts w:hint="eastAsia" w:ascii="宋体" w:hAnsi="宋体"/>
                <w:color w:val="auto"/>
                <w:sz w:val="21"/>
                <w:szCs w:val="21"/>
                <w:highlight w:val="none"/>
                <w:lang w:val="en-US"/>
              </w:rPr>
              <w:t>坝址</w:t>
            </w:r>
          </w:p>
          <w:p>
            <w:pPr>
              <w:widowControl/>
              <w:adjustRightInd/>
              <w:spacing w:line="240" w:lineRule="auto"/>
              <w:ind w:firstLine="0" w:firstLineChars="0"/>
              <w:jc w:val="center"/>
              <w:textAlignment w:val="center"/>
              <w:rPr>
                <w:color w:val="auto"/>
                <w:sz w:val="21"/>
                <w:szCs w:val="21"/>
                <w:highlight w:val="none"/>
                <w:lang w:val="en-US"/>
              </w:rPr>
            </w:pPr>
            <w:r>
              <w:rPr>
                <w:rFonts w:ascii="宋体" w:hAnsi="宋体"/>
                <w:color w:val="auto"/>
                <w:sz w:val="21"/>
                <w:szCs w:val="21"/>
                <w:highlight w:val="none"/>
                <w:lang w:val="en-US"/>
              </w:rPr>
              <w:t>洪水</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Borders>
              <w:top w:val="single" w:color="auto" w:sz="4" w:space="0"/>
              <w:left w:val="single" w:color="auto" w:sz="12" w:space="0"/>
              <w:bottom w:val="single" w:color="auto" w:sz="4" w:space="0"/>
              <w:right w:val="single" w:color="auto" w:sz="4"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c>
          <w:tcPr>
            <w:tcW w:w="577"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rFonts w:ascii="宋体" w:hAnsi="宋体"/>
                <w:color w:val="auto"/>
                <w:sz w:val="21"/>
                <w:szCs w:val="21"/>
                <w:highlight w:val="none"/>
                <w:lang w:val="en-US"/>
              </w:rPr>
              <w:t>洪量</w:t>
            </w:r>
          </w:p>
          <w:p>
            <w:pPr>
              <w:widowControl/>
              <w:adjustRightInd/>
              <w:spacing w:line="240" w:lineRule="auto"/>
              <w:ind w:firstLine="0" w:firstLineChars="0"/>
              <w:jc w:val="center"/>
              <w:textAlignment w:val="auto"/>
              <w:rPr>
                <w:color w:val="auto"/>
                <w:sz w:val="21"/>
                <w:szCs w:val="21"/>
                <w:highlight w:val="none"/>
                <w:lang w:val="en-US"/>
              </w:rPr>
            </w:pPr>
            <w:r>
              <w:rPr>
                <w:rFonts w:hint="eastAsia" w:ascii="宋体" w:hAnsi="宋体"/>
                <w:color w:val="auto"/>
                <w:sz w:val="21"/>
                <w:szCs w:val="21"/>
                <w:highlight w:val="none"/>
                <w:lang w:val="en-US"/>
              </w:rPr>
              <w:t>（万</w:t>
            </w:r>
            <w:r>
              <w:rPr>
                <w:color w:val="auto"/>
                <w:sz w:val="21"/>
                <w:szCs w:val="21"/>
                <w:highlight w:val="none"/>
                <w:lang w:val="en-US"/>
              </w:rPr>
              <w:t>m</w:t>
            </w:r>
            <w:r>
              <w:rPr>
                <w:color w:val="auto"/>
                <w:sz w:val="21"/>
                <w:szCs w:val="21"/>
                <w:highlight w:val="none"/>
                <w:vertAlign w:val="superscript"/>
                <w:lang w:val="en-US"/>
              </w:rPr>
              <w:t>3</w:t>
            </w:r>
            <w:r>
              <w:rPr>
                <w:rFonts w:hint="eastAsia" w:ascii="宋体" w:hAnsi="宋体"/>
                <w:color w:val="auto"/>
                <w:sz w:val="21"/>
                <w:szCs w:val="21"/>
                <w:highlight w:val="none"/>
                <w:lang w:val="en-US"/>
              </w:rPr>
              <w:t>）</w:t>
            </w:r>
          </w:p>
        </w:tc>
        <w:tc>
          <w:tcPr>
            <w:tcW w:w="426"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424</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387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347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298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259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222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175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140 </w:t>
            </w:r>
          </w:p>
        </w:tc>
        <w:tc>
          <w:tcPr>
            <w:tcW w:w="399" w:type="pct"/>
            <w:tcBorders>
              <w:top w:val="single" w:color="auto" w:sz="4" w:space="0"/>
              <w:left w:val="single" w:color="auto" w:sz="4" w:space="0"/>
              <w:bottom w:val="single" w:color="auto" w:sz="12" w:space="0"/>
              <w:right w:val="single" w:color="auto" w:sz="4" w:space="0"/>
            </w:tcBorders>
            <w:vAlign w:val="center"/>
          </w:tcPr>
          <w:p>
            <w:pPr>
              <w:widowControl/>
              <w:adjustRightInd/>
              <w:spacing w:line="240" w:lineRule="auto"/>
              <w:ind w:firstLine="0" w:firstLineChars="0"/>
              <w:jc w:val="center"/>
              <w:textAlignment w:val="auto"/>
              <w:rPr>
                <w:color w:val="auto"/>
                <w:sz w:val="21"/>
                <w:szCs w:val="21"/>
                <w:highlight w:val="none"/>
                <w:lang w:val="en-US"/>
              </w:rPr>
            </w:pPr>
            <w:r>
              <w:rPr>
                <w:color w:val="auto"/>
                <w:sz w:val="21"/>
                <w:szCs w:val="21"/>
                <w:highlight w:val="none"/>
                <w:lang w:val="en-US"/>
              </w:rPr>
              <w:t xml:space="preserve">102 </w:t>
            </w:r>
          </w:p>
        </w:tc>
        <w:tc>
          <w:tcPr>
            <w:tcW w:w="0" w:type="auto"/>
            <w:vMerge w:val="continue"/>
            <w:tcBorders>
              <w:top w:val="single" w:color="auto" w:sz="4" w:space="0"/>
              <w:left w:val="single" w:color="auto" w:sz="4" w:space="0"/>
              <w:bottom w:val="single" w:color="auto" w:sz="4" w:space="0"/>
              <w:right w:val="single" w:color="auto" w:sz="12" w:space="0"/>
            </w:tcBorders>
            <w:vAlign w:val="center"/>
          </w:tcPr>
          <w:p>
            <w:pPr>
              <w:widowControl/>
              <w:adjustRightInd/>
              <w:spacing w:line="240" w:lineRule="auto"/>
              <w:ind w:firstLine="0" w:firstLineChars="0"/>
              <w:jc w:val="left"/>
              <w:textAlignment w:val="auto"/>
              <w:rPr>
                <w:color w:val="auto"/>
                <w:sz w:val="21"/>
                <w:szCs w:val="21"/>
                <w:highlight w:val="none"/>
                <w:lang w:val="en-US"/>
              </w:rPr>
            </w:pPr>
          </w:p>
        </w:tc>
      </w:tr>
    </w:tbl>
    <w:p>
      <w:pPr>
        <w:ind w:firstLine="480"/>
        <w:rPr>
          <w:color w:val="auto"/>
          <w:highlight w:val="none"/>
          <w:lang w:val="en-US"/>
        </w:rPr>
      </w:pPr>
    </w:p>
    <w:p>
      <w:pPr>
        <w:pStyle w:val="31"/>
        <w:ind w:firstLine="482"/>
        <w:rPr>
          <w:b/>
          <w:bCs/>
          <w:color w:val="auto"/>
          <w:highlight w:val="none"/>
        </w:rPr>
      </w:pPr>
      <w:r>
        <w:rPr>
          <w:rFonts w:hint="eastAsia"/>
          <w:b/>
          <w:bCs/>
          <w:color w:val="auto"/>
          <w:highlight w:val="none"/>
        </w:rPr>
        <w:t>1.1.3.5  泥沙</w:t>
      </w:r>
    </w:p>
    <w:p>
      <w:pPr>
        <w:snapToGrid w:val="0"/>
        <w:spacing w:line="460" w:lineRule="exact"/>
        <w:ind w:firstLine="480"/>
        <w:textAlignment w:val="auto"/>
        <w:rPr>
          <w:color w:val="auto"/>
          <w:kern w:val="2"/>
          <w:highlight w:val="none"/>
          <w:lang w:val="en-US"/>
        </w:rPr>
      </w:pPr>
      <w:r>
        <w:rPr>
          <w:rFonts w:ascii="宋体" w:hAnsi="宋体"/>
          <w:color w:val="auto"/>
          <w:kern w:val="2"/>
          <w:highlight w:val="none"/>
          <w:lang w:val="en-US"/>
        </w:rPr>
        <w:t>本工程所在流域植被较好，水土流失较轻。由于流域内无泥沙实测资料，</w:t>
      </w:r>
      <w:r>
        <w:rPr>
          <w:rFonts w:hint="eastAsia" w:ascii="宋体" w:hAnsi="宋体"/>
          <w:color w:val="auto"/>
          <w:kern w:val="2"/>
          <w:highlight w:val="none"/>
          <w:lang w:val="en-US"/>
        </w:rPr>
        <w:t>本阶段根据水文图集推算本项目上、下库</w:t>
      </w:r>
      <w:r>
        <w:rPr>
          <w:rFonts w:ascii="宋体" w:hAnsi="宋体"/>
          <w:color w:val="auto"/>
          <w:kern w:val="2"/>
          <w:highlight w:val="none"/>
          <w:lang w:val="en-US"/>
        </w:rPr>
        <w:t>输沙量和含沙量。本工程所在区域属山区与丘陵混合区，参考附近水利水电工程设计成果，工程所在地区推选比按</w:t>
      </w:r>
      <w:r>
        <w:rPr>
          <w:color w:val="auto"/>
          <w:kern w:val="2"/>
          <w:highlight w:val="none"/>
          <w:lang w:val="en-US"/>
        </w:rPr>
        <w:t>20%</w:t>
      </w:r>
      <w:r>
        <w:rPr>
          <w:rFonts w:ascii="宋体" w:hAnsi="宋体"/>
          <w:color w:val="auto"/>
          <w:kern w:val="2"/>
          <w:highlight w:val="none"/>
          <w:lang w:val="en-US"/>
        </w:rPr>
        <w:t>考虑。本工程泥沙计算结果见表</w:t>
      </w:r>
      <w:r>
        <w:rPr>
          <w:color w:val="auto"/>
          <w:kern w:val="2"/>
          <w:highlight w:val="none"/>
          <w:lang w:val="en-US"/>
        </w:rPr>
        <w:t>1.3.</w:t>
      </w:r>
      <w:r>
        <w:rPr>
          <w:rFonts w:hint="eastAsia"/>
          <w:color w:val="auto"/>
          <w:kern w:val="2"/>
          <w:highlight w:val="none"/>
          <w:lang w:val="en-US"/>
        </w:rPr>
        <w:t>3</w:t>
      </w:r>
      <w:r>
        <w:rPr>
          <w:color w:val="auto"/>
          <w:kern w:val="2"/>
          <w:highlight w:val="none"/>
          <w:lang w:val="en-US"/>
        </w:rPr>
        <w:t>-</w:t>
      </w:r>
      <w:r>
        <w:rPr>
          <w:rFonts w:hint="eastAsia"/>
          <w:color w:val="auto"/>
          <w:kern w:val="2"/>
          <w:highlight w:val="none"/>
          <w:lang w:val="en-US"/>
        </w:rPr>
        <w:t>5</w:t>
      </w:r>
      <w:r>
        <w:rPr>
          <w:rFonts w:ascii="宋体" w:hAnsi="宋体"/>
          <w:color w:val="auto"/>
          <w:kern w:val="2"/>
          <w:highlight w:val="none"/>
          <w:lang w:val="en-US"/>
        </w:rPr>
        <w:t>。</w:t>
      </w:r>
    </w:p>
    <w:p>
      <w:pPr>
        <w:snapToGrid w:val="0"/>
        <w:spacing w:line="480" w:lineRule="exact"/>
        <w:ind w:firstLine="240" w:firstLineChars="100"/>
        <w:jc w:val="center"/>
        <w:textAlignment w:val="auto"/>
        <w:rPr>
          <w:rFonts w:eastAsia="黑体"/>
          <w:color w:val="auto"/>
          <w:highlight w:val="none"/>
          <w:lang w:val="en-US"/>
        </w:rPr>
      </w:pPr>
      <w:r>
        <w:rPr>
          <w:rFonts w:ascii="黑体" w:hAnsi="黑体" w:eastAsia="黑体"/>
          <w:color w:val="auto"/>
          <w:highlight w:val="none"/>
          <w:lang w:val="en-US"/>
        </w:rPr>
        <w:t>表</w:t>
      </w:r>
      <w:r>
        <w:rPr>
          <w:rFonts w:hint="eastAsia" w:eastAsia="黑体"/>
          <w:color w:val="auto"/>
          <w:highlight w:val="none"/>
          <w:lang w:val="en-US"/>
        </w:rPr>
        <w:t>1.3.3-5</w:t>
      </w:r>
      <w:r>
        <w:rPr>
          <w:rFonts w:eastAsia="黑体"/>
          <w:color w:val="auto"/>
          <w:highlight w:val="none"/>
          <w:lang w:val="en-US"/>
        </w:rPr>
        <w:t xml:space="preserve">  </w:t>
      </w:r>
      <w:r>
        <w:rPr>
          <w:rFonts w:hint="eastAsia" w:ascii="黑体" w:hAnsi="黑体" w:eastAsia="黑体"/>
          <w:color w:val="auto"/>
          <w:highlight w:val="none"/>
          <w:lang w:val="en-US"/>
        </w:rPr>
        <w:t>贵港</w:t>
      </w:r>
      <w:r>
        <w:rPr>
          <w:rFonts w:ascii="黑体" w:hAnsi="黑体" w:eastAsia="黑体"/>
          <w:color w:val="auto"/>
          <w:highlight w:val="none"/>
          <w:lang w:val="en-US"/>
        </w:rPr>
        <w:t>抽水蓄能电站泥沙计算成果表</w:t>
      </w:r>
    </w:p>
    <w:tbl>
      <w:tblPr>
        <w:tblStyle w:val="22"/>
        <w:tblW w:w="882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1352"/>
        <w:gridCol w:w="1655"/>
        <w:gridCol w:w="1530"/>
        <w:gridCol w:w="1530"/>
        <w:gridCol w:w="122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30" w:type="dxa"/>
            <w:tcBorders>
              <w:top w:val="single" w:color="auto" w:sz="12" w:space="0"/>
              <w:left w:val="single" w:color="auto" w:sz="12"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项目</w:t>
            </w:r>
          </w:p>
        </w:tc>
        <w:tc>
          <w:tcPr>
            <w:tcW w:w="1352" w:type="dxa"/>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输沙模数</w:t>
            </w:r>
            <w:r>
              <w:rPr>
                <w:color w:val="auto"/>
                <w:highlight w:val="none"/>
                <w:lang w:val="en-US"/>
              </w:rPr>
              <w:t>(t/km²)</w:t>
            </w:r>
          </w:p>
        </w:tc>
        <w:tc>
          <w:tcPr>
            <w:tcW w:w="1655" w:type="dxa"/>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悬移质输沙量</w:t>
            </w:r>
            <w:r>
              <w:rPr>
                <w:color w:val="auto"/>
                <w:highlight w:val="none"/>
                <w:lang w:val="en-US"/>
              </w:rPr>
              <w:t>(t)</w:t>
            </w:r>
          </w:p>
        </w:tc>
        <w:tc>
          <w:tcPr>
            <w:tcW w:w="1530" w:type="dxa"/>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悬移质含沙量</w:t>
            </w:r>
            <w:r>
              <w:rPr>
                <w:color w:val="auto"/>
                <w:highlight w:val="none"/>
                <w:lang w:val="en-US"/>
              </w:rPr>
              <w:t>(kg/m</w:t>
            </w:r>
            <w:r>
              <w:rPr>
                <w:color w:val="auto"/>
                <w:highlight w:val="none"/>
                <w:vertAlign w:val="superscript"/>
                <w:lang w:val="en-US"/>
              </w:rPr>
              <w:t>3</w:t>
            </w:r>
            <w:r>
              <w:rPr>
                <w:color w:val="auto"/>
                <w:highlight w:val="none"/>
                <w:lang w:val="en-US"/>
              </w:rPr>
              <w:t>)</w:t>
            </w:r>
          </w:p>
        </w:tc>
        <w:tc>
          <w:tcPr>
            <w:tcW w:w="1530" w:type="dxa"/>
            <w:tcBorders>
              <w:top w:val="single" w:color="auto" w:sz="12"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推移质输沙量</w:t>
            </w:r>
            <w:r>
              <w:rPr>
                <w:color w:val="auto"/>
                <w:highlight w:val="none"/>
                <w:lang w:val="en-US"/>
              </w:rPr>
              <w:t>(t)</w:t>
            </w:r>
          </w:p>
        </w:tc>
        <w:tc>
          <w:tcPr>
            <w:tcW w:w="1227" w:type="dxa"/>
            <w:tcBorders>
              <w:top w:val="single" w:color="auto" w:sz="12" w:space="0"/>
              <w:left w:val="single" w:color="auto" w:sz="4" w:space="0"/>
              <w:bottom w:val="single" w:color="auto" w:sz="4" w:space="0"/>
              <w:right w:val="single" w:color="auto" w:sz="12" w:space="0"/>
            </w:tcBorders>
            <w:vAlign w:val="center"/>
          </w:tcPr>
          <w:p>
            <w:pPr>
              <w:widowControl/>
              <w:snapToGrid w:val="0"/>
              <w:spacing w:line="240" w:lineRule="auto"/>
              <w:ind w:firstLine="0" w:firstLineChars="0"/>
              <w:jc w:val="center"/>
              <w:textAlignment w:val="auto"/>
              <w:rPr>
                <w:color w:val="auto"/>
                <w:highlight w:val="none"/>
                <w:lang w:val="en-US"/>
              </w:rPr>
            </w:pPr>
            <w:r>
              <w:rPr>
                <w:rFonts w:ascii="宋体" w:hAnsi="宋体"/>
                <w:color w:val="auto"/>
                <w:highlight w:val="none"/>
                <w:lang w:val="en-US"/>
              </w:rPr>
              <w:t>总输沙量</w:t>
            </w:r>
            <w:r>
              <w:rPr>
                <w:color w:val="auto"/>
                <w:highlight w:val="none"/>
                <w:lang w:val="en-US"/>
              </w:rPr>
              <w:t>(t)</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30" w:type="dxa"/>
            <w:tcBorders>
              <w:top w:val="single" w:color="auto" w:sz="4" w:space="0"/>
              <w:left w:val="single" w:color="auto" w:sz="12"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hint="eastAsia" w:ascii="宋体" w:hAnsi="宋体"/>
                <w:color w:val="auto"/>
                <w:sz w:val="21"/>
                <w:szCs w:val="21"/>
                <w:highlight w:val="none"/>
                <w:lang w:val="en-US"/>
              </w:rPr>
              <w:t>上水库</w:t>
            </w:r>
          </w:p>
        </w:tc>
        <w:tc>
          <w:tcPr>
            <w:tcW w:w="1352"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175</w:t>
            </w:r>
          </w:p>
        </w:tc>
        <w:tc>
          <w:tcPr>
            <w:tcW w:w="1655"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144</w:t>
            </w:r>
          </w:p>
        </w:tc>
        <w:tc>
          <w:tcPr>
            <w:tcW w:w="153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color w:val="auto"/>
                <w:highlight w:val="none"/>
                <w:lang w:val="en-US"/>
              </w:rPr>
              <w:t>0.23</w:t>
            </w:r>
            <w:r>
              <w:rPr>
                <w:rFonts w:hint="eastAsia"/>
                <w:color w:val="auto"/>
                <w:highlight w:val="none"/>
                <w:lang w:val="en-US"/>
              </w:rPr>
              <w:t>3</w:t>
            </w:r>
          </w:p>
        </w:tc>
        <w:tc>
          <w:tcPr>
            <w:tcW w:w="1530" w:type="dxa"/>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28.8</w:t>
            </w:r>
          </w:p>
        </w:tc>
        <w:tc>
          <w:tcPr>
            <w:tcW w:w="1227" w:type="dxa"/>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172.8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30" w:type="dxa"/>
            <w:tcBorders>
              <w:top w:val="single" w:color="auto" w:sz="4" w:space="0"/>
              <w:left w:val="single" w:color="auto" w:sz="12" w:space="0"/>
              <w:bottom w:val="single" w:color="auto" w:sz="12"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rFonts w:hint="eastAsia" w:ascii="宋体" w:hAnsi="宋体"/>
                <w:color w:val="auto"/>
                <w:sz w:val="21"/>
                <w:szCs w:val="21"/>
                <w:highlight w:val="none"/>
                <w:lang w:val="en-US"/>
              </w:rPr>
              <w:t>下水库</w:t>
            </w:r>
          </w:p>
        </w:tc>
        <w:tc>
          <w:tcPr>
            <w:tcW w:w="1352" w:type="dxa"/>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175</w:t>
            </w:r>
          </w:p>
        </w:tc>
        <w:tc>
          <w:tcPr>
            <w:tcW w:w="1655" w:type="dxa"/>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1339</w:t>
            </w:r>
          </w:p>
        </w:tc>
        <w:tc>
          <w:tcPr>
            <w:tcW w:w="1530" w:type="dxa"/>
            <w:tcBorders>
              <w:top w:val="single" w:color="auto" w:sz="4" w:space="0"/>
              <w:left w:val="single" w:color="auto" w:sz="4" w:space="0"/>
              <w:bottom w:val="single" w:color="auto" w:sz="12" w:space="0"/>
              <w:right w:val="single" w:color="auto" w:sz="4" w:space="0"/>
            </w:tcBorders>
            <w:vAlign w:val="center"/>
          </w:tcPr>
          <w:p>
            <w:pPr>
              <w:widowControl/>
              <w:snapToGrid w:val="0"/>
              <w:spacing w:line="240" w:lineRule="auto"/>
              <w:ind w:firstLine="0" w:firstLineChars="0"/>
              <w:jc w:val="center"/>
              <w:textAlignment w:val="auto"/>
              <w:rPr>
                <w:color w:val="auto"/>
                <w:highlight w:val="none"/>
                <w:lang w:val="en-US"/>
              </w:rPr>
            </w:pPr>
            <w:r>
              <w:rPr>
                <w:color w:val="auto"/>
                <w:highlight w:val="none"/>
                <w:lang w:val="en-US"/>
              </w:rPr>
              <w:t>0.233</w:t>
            </w:r>
          </w:p>
        </w:tc>
        <w:tc>
          <w:tcPr>
            <w:tcW w:w="1530" w:type="dxa"/>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267.8</w:t>
            </w:r>
          </w:p>
        </w:tc>
        <w:tc>
          <w:tcPr>
            <w:tcW w:w="1227" w:type="dxa"/>
            <w:tcBorders>
              <w:top w:val="single" w:color="auto" w:sz="4" w:space="0"/>
              <w:left w:val="single" w:color="auto" w:sz="4" w:space="0"/>
              <w:bottom w:val="single" w:color="auto" w:sz="12"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highlight w:val="none"/>
                <w:lang w:val="en-US"/>
              </w:rPr>
              <w:t>1606.8</w:t>
            </w:r>
          </w:p>
        </w:tc>
      </w:tr>
    </w:tbl>
    <w:p>
      <w:pPr>
        <w:rPr>
          <w:rFonts w:hint="eastAsia"/>
          <w:lang w:val="en-US" w:eastAsia="zh-CN"/>
        </w:rPr>
      </w:pPr>
    </w:p>
    <w:p>
      <w:pPr>
        <w:rPr>
          <w:rFonts w:hint="default" w:eastAsia="宋体"/>
          <w:lang w:val="en-US" w:eastAsia="zh-CN"/>
        </w:rPr>
      </w:pPr>
      <w:r>
        <w:rPr>
          <w:rFonts w:hint="eastAsia"/>
          <w:lang w:val="en-US" w:eastAsia="zh-CN"/>
        </w:rPr>
        <w:t>本技术条款增加1.1.3.6节内容：</w:t>
      </w:r>
    </w:p>
    <w:p>
      <w:pPr>
        <w:pStyle w:val="31"/>
        <w:ind w:firstLine="482"/>
        <w:rPr>
          <w:b/>
          <w:bCs/>
          <w:color w:val="auto"/>
          <w:highlight w:val="none"/>
        </w:rPr>
      </w:pPr>
      <w:r>
        <w:rPr>
          <w:rFonts w:hint="eastAsia"/>
          <w:b/>
          <w:bCs/>
          <w:color w:val="auto"/>
          <w:highlight w:val="none"/>
        </w:rPr>
        <w:t>1.1.3.6  水位流量关系</w:t>
      </w:r>
    </w:p>
    <w:p>
      <w:pPr>
        <w:snapToGrid w:val="0"/>
        <w:spacing w:line="460" w:lineRule="exact"/>
        <w:ind w:firstLine="480"/>
        <w:textAlignment w:val="auto"/>
        <w:rPr>
          <w:rFonts w:ascii="宋体" w:hAnsi="宋体"/>
          <w:color w:val="auto"/>
          <w:kern w:val="2"/>
          <w:highlight w:val="none"/>
          <w:lang w:val="en-US"/>
        </w:rPr>
      </w:pPr>
      <w:r>
        <w:rPr>
          <w:rFonts w:ascii="宋体" w:hAnsi="宋体"/>
          <w:color w:val="auto"/>
          <w:kern w:val="2"/>
          <w:highlight w:val="none"/>
          <w:lang w:val="en-US"/>
        </w:rPr>
        <w:t>根据资料条件，本阶段</w:t>
      </w:r>
      <w:r>
        <w:rPr>
          <w:rFonts w:hint="eastAsia" w:ascii="宋体" w:hAnsi="宋体"/>
          <w:color w:val="auto"/>
          <w:kern w:val="2"/>
          <w:highlight w:val="none"/>
          <w:lang w:val="en-US"/>
        </w:rPr>
        <w:t>贵港抽</w:t>
      </w:r>
      <w:r>
        <w:rPr>
          <w:rFonts w:ascii="宋体" w:hAnsi="宋体"/>
          <w:color w:val="auto"/>
          <w:kern w:val="2"/>
          <w:highlight w:val="none"/>
          <w:lang w:val="en-US"/>
        </w:rPr>
        <w:t>水蓄能电站上、下库坝址的水位流量关系曲线采用曼宁公式进行计算。根据坝址的纵、横断面，测时水位及同时水面线，拟定合理的糙率，然后采用曼宁公式计算出水位流量关系曲线。本工程各坝址的水位流量关系见</w:t>
      </w:r>
      <w:r>
        <w:rPr>
          <w:rFonts w:hint="eastAsia" w:ascii="宋体" w:hAnsi="宋体"/>
          <w:color w:val="auto"/>
          <w:kern w:val="2"/>
          <w:highlight w:val="none"/>
          <w:lang w:val="en-US"/>
        </w:rPr>
        <w:t>表1.3.3-6。</w:t>
      </w:r>
    </w:p>
    <w:p>
      <w:pPr>
        <w:snapToGrid w:val="0"/>
        <w:spacing w:line="480" w:lineRule="exact"/>
        <w:ind w:firstLine="2160" w:firstLineChars="900"/>
        <w:textAlignment w:val="auto"/>
        <w:rPr>
          <w:rFonts w:eastAsia="黑体"/>
          <w:color w:val="auto"/>
          <w:highlight w:val="none"/>
          <w:lang w:val="en-US"/>
        </w:rPr>
      </w:pPr>
      <w:r>
        <w:rPr>
          <w:rFonts w:ascii="黑体" w:hAnsi="黑体" w:eastAsia="黑体"/>
          <w:color w:val="auto"/>
          <w:highlight w:val="none"/>
          <w:lang w:val="en-US"/>
        </w:rPr>
        <w:t>表</w:t>
      </w:r>
      <w:r>
        <w:rPr>
          <w:rFonts w:hint="eastAsia" w:eastAsia="黑体"/>
          <w:color w:val="auto"/>
          <w:highlight w:val="none"/>
          <w:lang w:val="en-US"/>
        </w:rPr>
        <w:t xml:space="preserve">1.3.3-6    </w:t>
      </w:r>
      <w:r>
        <w:rPr>
          <w:rFonts w:eastAsia="黑体"/>
          <w:color w:val="auto"/>
          <w:highlight w:val="none"/>
          <w:lang w:val="en-US"/>
        </w:rPr>
        <w:t xml:space="preserve"> </w:t>
      </w:r>
      <w:r>
        <w:rPr>
          <w:rFonts w:hint="eastAsia" w:ascii="黑体" w:hAnsi="黑体" w:eastAsia="黑体"/>
          <w:color w:val="auto"/>
          <w:highlight w:val="none"/>
          <w:lang w:val="en-US"/>
        </w:rPr>
        <w:t>贵港</w:t>
      </w:r>
      <w:r>
        <w:rPr>
          <w:rFonts w:ascii="黑体" w:hAnsi="黑体" w:eastAsia="黑体"/>
          <w:color w:val="auto"/>
          <w:highlight w:val="none"/>
          <w:lang w:val="en-US"/>
        </w:rPr>
        <w:t>抽水蓄能电站工程水位流量关系表</w:t>
      </w:r>
    </w:p>
    <w:tbl>
      <w:tblPr>
        <w:tblStyle w:val="2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261"/>
        <w:gridCol w:w="2482"/>
        <w:gridCol w:w="2033"/>
        <w:gridCol w:w="246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66" w:type="pct"/>
            <w:gridSpan w:val="2"/>
            <w:tcBorders>
              <w:top w:val="single" w:color="auto" w:sz="12"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上库坝址</w:t>
            </w:r>
          </w:p>
        </w:tc>
        <w:tc>
          <w:tcPr>
            <w:tcW w:w="2434" w:type="pct"/>
            <w:gridSpan w:val="2"/>
            <w:tcBorders>
              <w:top w:val="single" w:color="auto" w:sz="12"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下库坝址</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水位</w:t>
            </w:r>
            <w:r>
              <w:rPr>
                <w:color w:val="auto"/>
                <w:kern w:val="2"/>
                <w:sz w:val="21"/>
                <w:szCs w:val="21"/>
                <w:highlight w:val="none"/>
                <w:lang w:val="en-US"/>
              </w:rPr>
              <w:t xml:space="preserve"> (m)</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流量</w:t>
            </w:r>
            <w:r>
              <w:rPr>
                <w:color w:val="auto"/>
                <w:kern w:val="2"/>
                <w:sz w:val="21"/>
                <w:szCs w:val="21"/>
                <w:highlight w:val="none"/>
                <w:lang w:val="en-US"/>
              </w:rPr>
              <w:t>(m³/s)</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水位</w:t>
            </w:r>
            <w:r>
              <w:rPr>
                <w:color w:val="auto"/>
                <w:kern w:val="2"/>
                <w:sz w:val="21"/>
                <w:szCs w:val="21"/>
                <w:highlight w:val="none"/>
                <w:lang w:val="en-US"/>
              </w:rPr>
              <w:t>(m)</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sz w:val="21"/>
                <w:szCs w:val="21"/>
                <w:highlight w:val="none"/>
                <w:lang w:val="en-US"/>
              </w:rPr>
            </w:pPr>
            <w:r>
              <w:rPr>
                <w:rFonts w:ascii="宋体" w:hAnsi="宋体"/>
                <w:color w:val="auto"/>
                <w:kern w:val="2"/>
                <w:sz w:val="21"/>
                <w:szCs w:val="21"/>
                <w:highlight w:val="none"/>
                <w:lang w:val="en-US"/>
              </w:rPr>
              <w:t>流量</w:t>
            </w:r>
            <w:r>
              <w:rPr>
                <w:color w:val="auto"/>
                <w:kern w:val="2"/>
                <w:sz w:val="21"/>
                <w:szCs w:val="21"/>
                <w:highlight w:val="none"/>
                <w:lang w:val="en-US"/>
              </w:rPr>
              <w:t>(m³/s)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549.9</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0.054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120</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0.682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0.212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120.2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4.04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550.1</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0.631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120.4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9.61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550.2</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1.25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120.6</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16.8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550.3</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2.16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120.8</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25.3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550.4</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3.42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121</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35.1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550.5</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5.05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121.2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45.9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550.6</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7.06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121.4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57.7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550.7</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9.66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121.6</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70.4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550.8</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12.7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121.8</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84.1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550.9</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16.2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98.5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20.1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122.2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114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551.1</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24.3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122.4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130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551.2</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29.0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122.6</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146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551.3</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34.0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122.8</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164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551.4</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39.4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123</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182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551.5</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45.4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123.2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200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551.6</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52.2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123.4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220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551.7</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59.5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123.6</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241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551.8</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67.2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123.8</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263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551.9</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75.6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285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551.95</w:t>
            </w: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80.0 </w:t>
            </w: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124.2</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308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124.4</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331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124.6</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356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343"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100" w:type="pct"/>
            <w:tcBorders>
              <w:top w:val="single" w:color="auto" w:sz="4" w:space="0"/>
              <w:left w:val="single" w:color="auto" w:sz="4" w:space="0"/>
              <w:bottom w:val="single" w:color="auto" w:sz="4"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124.8</w:t>
            </w:r>
          </w:p>
        </w:tc>
        <w:tc>
          <w:tcPr>
            <w:tcW w:w="1334" w:type="pct"/>
            <w:tcBorders>
              <w:top w:val="single" w:color="auto" w:sz="4" w:space="0"/>
              <w:left w:val="single" w:color="auto" w:sz="4" w:space="0"/>
              <w:bottom w:val="single" w:color="auto" w:sz="4"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381 </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23" w:type="pct"/>
            <w:tcBorders>
              <w:top w:val="single" w:color="auto" w:sz="4" w:space="0"/>
              <w:left w:val="single" w:color="auto" w:sz="12"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343"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p>
        </w:tc>
        <w:tc>
          <w:tcPr>
            <w:tcW w:w="1100" w:type="pct"/>
            <w:tcBorders>
              <w:top w:val="single" w:color="auto" w:sz="4" w:space="0"/>
              <w:left w:val="single" w:color="auto" w:sz="4" w:space="0"/>
              <w:bottom w:val="single" w:color="auto" w:sz="12" w:space="0"/>
              <w:right w:val="single" w:color="auto" w:sz="4"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125</w:t>
            </w:r>
          </w:p>
        </w:tc>
        <w:tc>
          <w:tcPr>
            <w:tcW w:w="1334" w:type="pct"/>
            <w:tcBorders>
              <w:top w:val="single" w:color="auto" w:sz="4" w:space="0"/>
              <w:left w:val="single" w:color="auto" w:sz="4" w:space="0"/>
              <w:bottom w:val="single" w:color="auto" w:sz="12" w:space="0"/>
              <w:right w:val="single" w:color="auto" w:sz="12" w:space="0"/>
            </w:tcBorders>
            <w:vAlign w:val="center"/>
          </w:tcPr>
          <w:p>
            <w:pPr>
              <w:snapToGrid w:val="0"/>
              <w:spacing w:line="240" w:lineRule="auto"/>
              <w:ind w:firstLine="0" w:firstLineChars="0"/>
              <w:jc w:val="center"/>
              <w:textAlignment w:val="auto"/>
              <w:rPr>
                <w:color w:val="auto"/>
                <w:kern w:val="2"/>
                <w:highlight w:val="none"/>
                <w:lang w:val="en-US"/>
              </w:rPr>
            </w:pPr>
            <w:r>
              <w:rPr>
                <w:color w:val="auto"/>
                <w:kern w:val="2"/>
                <w:sz w:val="21"/>
                <w:szCs w:val="21"/>
                <w:highlight w:val="none"/>
                <w:lang w:val="en-US"/>
              </w:rPr>
              <w:t xml:space="preserve">407 </w:t>
            </w:r>
          </w:p>
        </w:tc>
      </w:tr>
    </w:tbl>
    <w:p>
      <w:pPr>
        <w:pStyle w:val="6"/>
        <w:rPr>
          <w:rFonts w:hint="eastAsia"/>
          <w:color w:val="auto"/>
          <w:highlight w:val="none"/>
          <w:lang w:eastAsia="zh-CN"/>
        </w:rPr>
      </w:pPr>
      <w:r>
        <w:rPr>
          <w:color w:val="auto"/>
          <w:highlight w:val="none"/>
        </w:rPr>
        <w:t>1.1.</w:t>
      </w:r>
      <w:r>
        <w:rPr>
          <w:rFonts w:hint="eastAsia"/>
          <w:color w:val="auto"/>
          <w:highlight w:val="none"/>
        </w:rPr>
        <w:t>4</w:t>
      </w:r>
      <w:r>
        <w:rPr>
          <w:color w:val="auto"/>
          <w:highlight w:val="none"/>
        </w:rPr>
        <w:t xml:space="preserve">  </w:t>
      </w:r>
      <w:r>
        <w:rPr>
          <w:rFonts w:hint="eastAsia"/>
          <w:color w:val="auto"/>
          <w:highlight w:val="none"/>
        </w:rPr>
        <w:t>工程地质条件</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firstLine="480" w:firstLineChars="200"/>
        <w:textAlignment w:val="auto"/>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工程区位于广西贵港市港北区平天山南麓，平天山主山脉呈椅状展布，东南长约5km，南北宽约3km，主峰最大山顶高程1157.8m，南侧沟谷高程约80m～160m，最大高差约1078m，山脉北部地势陡峻，自然山坡较陡，坡度多为25°～45°，局部地段为陡崖，南侧地势相对较缓，坡度多为15°～35°，植被发育，多数地段种植桉树，局部为杂草、灌木。南部为贵港郁江一级～三级阶地，地面高程40m～75m。工程区附近的地面高程75m～900m，总体属低山丘陵地貌。</w:t>
      </w:r>
    </w:p>
    <w:p>
      <w:pPr>
        <w:ind w:firstLine="482"/>
        <w:rPr>
          <w:rFonts w:hint="default"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lang w:val="en-US"/>
        </w:rPr>
        <w:t>（1）</w:t>
      </w:r>
      <w:r>
        <w:rPr>
          <w:rFonts w:hint="default" w:ascii="Times New Roman" w:hAnsi="Times New Roman" w:cs="Times New Roman"/>
          <w:b w:val="0"/>
          <w:bCs w:val="0"/>
          <w:color w:val="auto"/>
          <w:highlight w:val="none"/>
          <w:lang w:val="en-US" w:eastAsia="zh-CN"/>
        </w:rPr>
        <w:t>上水库</w:t>
      </w:r>
    </w:p>
    <w:p>
      <w:pPr>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cs="Times New Roman" w:eastAsiaTheme="minorEastAsia"/>
          <w:color w:val="auto"/>
          <w:sz w:val="24"/>
          <w:szCs w:val="24"/>
          <w:highlight w:val="none"/>
        </w:rPr>
      </w:pPr>
      <w:bookmarkStart w:id="28" w:name="_Hlk106024851"/>
      <w:r>
        <w:rPr>
          <w:rFonts w:hint="default" w:ascii="Times New Roman" w:hAnsi="Times New Roman" w:cs="Times New Roman" w:eastAsiaTheme="minorEastAsia"/>
          <w:color w:val="auto"/>
          <w:sz w:val="24"/>
          <w:szCs w:val="24"/>
          <w:highlight w:val="none"/>
        </w:rPr>
        <w:t>上水库库盆及周边形成围椅状洼地，库周北、东、西三面环山，主冲沟往南流出洼地，拟选坝轴线位于南侧山谷中，下游地形和冲沟纵坡变陡。地表分水岭高程呈现西、北高，东其次，南低。水库西侧山脊高程630m～800m，北侧山脊高程810m～990m，分水岭宽厚；东侧山脊高程633m～694m，大部分地形分水岭宽厚，但存在三个相对较低的垭口，由北至南高程分别为634.9m（1#垭口）、633.2m（2#垭口）、637.0m（3#垭口），对应正常蓄水位630m时，垭口分水岭厚分别为40m、75m、65m，厚度相对较为单薄。水库西南侧山脊高程625m～672m，存在2个低矮垭口，由北至南高程分别为625m（5#垭口）、640m（4#垭口），高程625m的垭口低于正常蓄水位高程，需要修建副坝，640m的垭口处对应正常蓄水位630m时，分水岭厚为65m，厚度较为单薄。水库长0.6km左右，水面宽300m～550m。库盆周边冲沟较发育，地形坡度10°～30°，库岸植被发育，坡顶及库盆河床见点散状分布的崩石、块石，直径1m～5m。</w:t>
      </w:r>
    </w:p>
    <w:bookmarkEnd w:id="28"/>
    <w:p>
      <w:pPr>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default"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上水库主坝坝址位于洼地南侧出口处，覆盖层厚度较小，基岩为花岗岩，完整性好，强风化及以下岩体满足堆石坝建基要求，趾板基础需置于弱风化岩体上。坝址区地下水位和相对隔水层（q≤1Lu）埋深较大，进行防渗处理是必要的。坝肩边坡整体稳定，需对局部不稳定块体进行加固处理。上水库副坝位于西南侧低矮垭口，清除表层松散堆积物后可满足低堆石坝的要求，需进行防渗处理</w:t>
      </w:r>
      <w:r>
        <w:rPr>
          <w:rFonts w:hint="default" w:ascii="Times New Roman" w:hAnsi="Times New Roman" w:cs="Times New Roman" w:eastAsiaTheme="minorEastAsia"/>
          <w:color w:val="auto"/>
          <w:sz w:val="24"/>
          <w:szCs w:val="24"/>
          <w:highlight w:val="none"/>
          <w:lang w:eastAsia="zh-CN"/>
        </w:rPr>
        <w:t>。</w:t>
      </w:r>
    </w:p>
    <w:p>
      <w:pPr>
        <w:ind w:firstLine="482"/>
        <w:rPr>
          <w:rFonts w:hint="default"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lang w:val="en-US"/>
        </w:rPr>
        <w:t>（</w:t>
      </w:r>
      <w:r>
        <w:rPr>
          <w:rFonts w:hint="default" w:ascii="Times New Roman" w:hAnsi="Times New Roman" w:cs="Times New Roman"/>
          <w:b w:val="0"/>
          <w:bCs w:val="0"/>
          <w:color w:val="auto"/>
          <w:highlight w:val="none"/>
          <w:lang w:val="en-US" w:eastAsia="zh-CN"/>
        </w:rPr>
        <w:t>2</w:t>
      </w:r>
      <w:r>
        <w:rPr>
          <w:rFonts w:hint="default" w:ascii="Times New Roman" w:hAnsi="Times New Roman" w:cs="Times New Roman"/>
          <w:b w:val="0"/>
          <w:bCs w:val="0"/>
          <w:color w:val="auto"/>
          <w:highlight w:val="none"/>
          <w:lang w:val="en-US"/>
        </w:rPr>
        <w:t>）</w:t>
      </w:r>
      <w:r>
        <w:rPr>
          <w:rFonts w:hint="default" w:ascii="Times New Roman" w:hAnsi="Times New Roman" w:cs="Times New Roman"/>
          <w:b w:val="0"/>
          <w:bCs w:val="0"/>
          <w:color w:val="auto"/>
          <w:highlight w:val="none"/>
          <w:lang w:val="en-US" w:eastAsia="zh-CN"/>
        </w:rPr>
        <w:t>下水库</w:t>
      </w:r>
    </w:p>
    <w:p>
      <w:pPr>
        <w:pStyle w:val="8"/>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下水库位于贵港郁江阶地与莲花山之间的过度地带，总体上属低山丘陵地貌，坝址下游约1.2km以南为平坦开阔的郁江阶地，郁江阶地高程约为55m～85m。</w:t>
      </w:r>
    </w:p>
    <w:p>
      <w:pPr>
        <w:pStyle w:val="8"/>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下水库坝址附近河谷为较窄的“V”型谷，上缓下陡，谷底宽20m，河谷高程约122.2m，左岸山顶高程435m～450m，河谷谷底两岸低处为30°～40°陡坡，局部为陡崖，往上地形坡度15°～30°；右岸山顶高程395m～425m，地形坡度与左岸相似，上缓下陡，河谷谷底两岸低处为30°～40°陡坡，局部为陡崖；往上游约300m以后，河谷变宽，宽度一般为70m～150m，两岸岸坡变缓，一般为10°～20°，局部超过20°。两岸小冲沟发育，植被覆盖良好，主要为林地。</w:t>
      </w:r>
    </w:p>
    <w:p>
      <w:pPr>
        <w:pStyle w:val="8"/>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下水库坝址区河谷呈狭窄的“V”形，覆盖层包括砾质粘性土和混碎石粉质黏土，厚度较大，下伏基岩左、右岸分别为花岗岩、砂岩，强风化及以下岩体满足堆石坝建基要求，心墙基础应置于弱风化岩体中。坝址区基岩具弱～中等透水性，局部微透水，右坝肩及其上游一定范围内地下水位低于正常蓄水位，相对隔水层（q≤3Lu）顶板埋深大，河水补给地下水，渗漏问题突出。坝肩边坡局部破碎带、土质边坡以及不利结构面组合部位稳定性差，需加强支护处理。</w:t>
      </w:r>
    </w:p>
    <w:p>
      <w:pPr>
        <w:ind w:firstLine="482"/>
        <w:rPr>
          <w:rFonts w:hint="default" w:ascii="Times New Roman" w:hAnsi="Times New Roman" w:eastAsia="宋体" w:cs="Times New Roman"/>
          <w:b w:val="0"/>
          <w:bCs w:val="0"/>
          <w:color w:val="auto"/>
          <w:highlight w:val="none"/>
          <w:lang w:val="en-US" w:eastAsia="zh-CN"/>
        </w:rPr>
      </w:pPr>
      <w:r>
        <w:rPr>
          <w:rFonts w:hint="default" w:ascii="Times New Roman" w:hAnsi="Times New Roman" w:cs="Times New Roman"/>
          <w:b w:val="0"/>
          <w:bCs w:val="0"/>
          <w:color w:val="auto"/>
          <w:highlight w:val="none"/>
          <w:lang w:val="en-US"/>
        </w:rPr>
        <w:t>（</w:t>
      </w:r>
      <w:r>
        <w:rPr>
          <w:rFonts w:hint="default" w:ascii="Times New Roman" w:hAnsi="Times New Roman" w:cs="Times New Roman"/>
          <w:b w:val="0"/>
          <w:bCs w:val="0"/>
          <w:color w:val="auto"/>
          <w:highlight w:val="none"/>
          <w:lang w:val="en-US" w:eastAsia="zh-CN"/>
        </w:rPr>
        <w:t>3</w:t>
      </w:r>
      <w:r>
        <w:rPr>
          <w:rFonts w:hint="default" w:ascii="Times New Roman" w:hAnsi="Times New Roman" w:cs="Times New Roman"/>
          <w:b w:val="0"/>
          <w:bCs w:val="0"/>
          <w:color w:val="auto"/>
          <w:highlight w:val="none"/>
          <w:lang w:val="en-US"/>
        </w:rPr>
        <w:t>）</w:t>
      </w:r>
      <w:r>
        <w:rPr>
          <w:rFonts w:hint="default" w:ascii="Times New Roman" w:hAnsi="Times New Roman" w:cs="Times New Roman"/>
          <w:b w:val="0"/>
          <w:bCs w:val="0"/>
          <w:color w:val="auto"/>
          <w:highlight w:val="none"/>
          <w:lang w:val="en-US" w:eastAsia="zh-CN"/>
        </w:rPr>
        <w:t>输水发电系统</w:t>
      </w:r>
    </w:p>
    <w:p>
      <w:pPr>
        <w:widowControl/>
        <w:autoSpaceDE/>
        <w:autoSpaceDN/>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输水发电线路布置区为低山丘陵地貌，山体雄厚，西高东低，线路最高点高程695.5m，位于上水库左坝肩山顶，最高点往西地形综合坡度10°～30°，最高点往东地面高程逐步下降，高程380mm以上地形综合坡度30°左右，高程380m以下地形综合坡度12°左右。沿线地形略有起伏，线路局部位置穿越小冲沟，但未见大的深切冲沟。仅靠近上、下水库进/出水口段埋深较浅，其余段埋藏均较深。地层岩性单一，为燕山早期侵入平天山岩体细粒黑云母花岗岩。沿线构造不发育，岩体完整性较好，沿线构造主要以节理裂隙为主，未发现大的断裂、褶皱等构造。</w:t>
      </w:r>
    </w:p>
    <w:p>
      <w:pPr>
        <w:widowControl/>
        <w:autoSpaceDE/>
        <w:autoSpaceDN/>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引水隧洞、地下厂房和主变室、尾水系统围岩以中硬至坚硬岩为主，地质构造不发育，厂区围岩初步分类以Ⅲ类～Ⅱ类为主，局部蚀变带及裂隙发育洞段，属Ⅳ类围岩。埋深大的洞段，有发生</w:t>
      </w:r>
      <w:r>
        <w:rPr>
          <w:rFonts w:hint="default" w:ascii="Times New Roman" w:hAnsi="Times New Roman" w:eastAsia="宋体" w:cs="Times New Roman"/>
          <w:color w:val="auto"/>
          <w:sz w:val="24"/>
          <w:szCs w:val="24"/>
          <w:highlight w:val="none"/>
          <w:lang w:val="en-US" w:eastAsia="zh-CN"/>
        </w:rPr>
        <w:t>轻微</w:t>
      </w:r>
      <w:r>
        <w:rPr>
          <w:rFonts w:hint="default" w:ascii="Times New Roman" w:hAnsi="Times New Roman" w:eastAsia="宋体" w:cs="Times New Roman"/>
          <w:color w:val="auto"/>
          <w:sz w:val="24"/>
          <w:szCs w:val="24"/>
          <w:highlight w:val="none"/>
        </w:rPr>
        <w:t>岩爆的可能。</w:t>
      </w:r>
    </w:p>
    <w:p>
      <w:pPr>
        <w:widowControl/>
        <w:autoSpaceDE/>
        <w:autoSpaceDN/>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高压管道整体工程地质条件较好，但额定水头较大，个别岩体存在裂隙，不满足最大静水头或抗劈裂要求，建议采用钢衬或者灌浆加固处理。</w:t>
      </w:r>
    </w:p>
    <w:p>
      <w:pPr>
        <w:widowControl/>
        <w:autoSpaceDE/>
        <w:autoSpaceDN/>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程区花岗岩的节理面走向主要为285°～315°（N45°W～N75°W）以及10°～25°（N10°E～N25°E）两组；厂区最大主应力17.7MPa，小于20MPa，属于中等地应力场，主应力方向多位于N44°W～N76°W之间。厂房轴线方向N70°E，平洞内对围岩稳定性有影响的构造作用为裂隙①，与其夹角分别为64°，与主应力方向的夹角范围值为32°～64°。</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进/出水口洞脸坡主要由全～弱风化花岗岩岩体组成，边坡整体稳定性较好，节理相互组合后，在边坡局部裂隙密集带形成小型不稳定楔形体，影响开挖边坡局部稳定性，需进行支护处理，以保证边坡岩体稳定和施工安全；全风化、强风化带岩体破碎，厚度大，遇水易软化、崩解，蚀变带失水易崩解，开挖边坡须采取必要的防护措施。</w:t>
      </w:r>
    </w:p>
    <w:p>
      <w:pPr>
        <w:pStyle w:val="6"/>
        <w:rPr>
          <w:rFonts w:hint="eastAsia" w:eastAsia="宋体"/>
          <w:color w:val="auto"/>
          <w:highlight w:val="none"/>
          <w:lang w:eastAsia="zh-CN"/>
        </w:rPr>
      </w:pPr>
      <w:r>
        <w:rPr>
          <w:color w:val="auto"/>
          <w:highlight w:val="none"/>
        </w:rPr>
        <w:t>1.1.</w:t>
      </w:r>
      <w:r>
        <w:rPr>
          <w:rFonts w:hint="eastAsia"/>
          <w:color w:val="auto"/>
          <w:highlight w:val="none"/>
        </w:rPr>
        <w:t>5</w:t>
      </w:r>
      <w:r>
        <w:rPr>
          <w:color w:val="auto"/>
          <w:highlight w:val="none"/>
        </w:rPr>
        <w:t xml:space="preserve">  对外交通条件</w:t>
      </w:r>
      <w:bookmarkEnd w:id="25"/>
      <w:bookmarkEnd w:id="26"/>
    </w:p>
    <w:p>
      <w:pPr>
        <w:widowControl/>
        <w:spacing w:line="360" w:lineRule="auto"/>
        <w:ind w:firstLine="480" w:firstLineChars="200"/>
        <w:rPr>
          <w:rFonts w:hint="eastAsia"/>
          <w:color w:val="auto"/>
          <w:sz w:val="24"/>
          <w:szCs w:val="24"/>
          <w:highlight w:val="none"/>
        </w:rPr>
      </w:pPr>
      <w:bookmarkStart w:id="29" w:name="_Toc2329"/>
      <w:bookmarkStart w:id="30" w:name="_Toc240878243"/>
      <w:bookmarkStart w:id="31" w:name="_Toc19588"/>
      <w:bookmarkStart w:id="32" w:name="_Toc13941"/>
      <w:bookmarkStart w:id="33" w:name="_Toc240878246"/>
      <w:bookmarkStart w:id="34" w:name="_Toc2125"/>
      <w:r>
        <w:rPr>
          <w:color w:val="auto"/>
          <w:sz w:val="24"/>
          <w:szCs w:val="24"/>
          <w:highlight w:val="none"/>
          <w:lang w:bidi="ar"/>
        </w:rPr>
        <w:t>广西</w:t>
      </w:r>
      <w:r>
        <w:rPr>
          <w:rFonts w:hint="eastAsia"/>
          <w:color w:val="auto"/>
          <w:sz w:val="24"/>
          <w:szCs w:val="24"/>
          <w:highlight w:val="none"/>
          <w:lang w:val="en-US" w:eastAsia="zh-CN" w:bidi="ar"/>
        </w:rPr>
        <w:t>贵港</w:t>
      </w:r>
      <w:r>
        <w:rPr>
          <w:color w:val="auto"/>
          <w:sz w:val="24"/>
          <w:szCs w:val="24"/>
          <w:highlight w:val="none"/>
          <w:lang w:bidi="ar"/>
        </w:rPr>
        <w:t>抽水蓄能电站位于广西</w:t>
      </w:r>
      <w:r>
        <w:rPr>
          <w:rFonts w:hint="eastAsia"/>
          <w:color w:val="auto"/>
          <w:sz w:val="24"/>
          <w:szCs w:val="24"/>
          <w:highlight w:val="none"/>
          <w:lang w:val="en-US" w:eastAsia="zh-CN" w:bidi="ar"/>
        </w:rPr>
        <w:t>贵港</w:t>
      </w:r>
      <w:r>
        <w:rPr>
          <w:color w:val="auto"/>
          <w:sz w:val="24"/>
          <w:szCs w:val="24"/>
          <w:highlight w:val="none"/>
          <w:lang w:bidi="ar"/>
        </w:rPr>
        <w:t>市</w:t>
      </w:r>
      <w:r>
        <w:rPr>
          <w:rFonts w:ascii="Times New Roman" w:hAnsi="Times New Roman" w:eastAsia="宋体"/>
          <w:color w:val="auto"/>
          <w:sz w:val="24"/>
          <w:szCs w:val="24"/>
          <w:highlight w:val="none"/>
        </w:rPr>
        <w:t>港北区根竹镇</w:t>
      </w:r>
      <w:r>
        <w:rPr>
          <w:color w:val="auto"/>
          <w:sz w:val="24"/>
          <w:szCs w:val="24"/>
          <w:highlight w:val="none"/>
          <w:lang w:bidi="ar"/>
        </w:rPr>
        <w:t>境内，距离</w:t>
      </w:r>
      <w:r>
        <w:rPr>
          <w:rFonts w:hint="default" w:ascii="Times New Roman" w:hAnsi="Times New Roman" w:eastAsia="宋体"/>
          <w:color w:val="auto"/>
          <w:sz w:val="24"/>
          <w:szCs w:val="24"/>
          <w:highlight w:val="none"/>
        </w:rPr>
        <w:t>贵港市区</w:t>
      </w:r>
      <w:r>
        <w:rPr>
          <w:rFonts w:hint="eastAsia" w:ascii="Times New Roman" w:hAnsi="Times New Roman" w:eastAsia="宋体"/>
          <w:color w:val="auto"/>
          <w:sz w:val="24"/>
          <w:szCs w:val="24"/>
          <w:highlight w:val="none"/>
          <w:lang w:val="en-US" w:eastAsia="zh-CN"/>
        </w:rPr>
        <w:t>公路里程约16</w:t>
      </w:r>
      <w:r>
        <w:rPr>
          <w:rFonts w:ascii="Times New Roman" w:hAnsi="Times New Roman" w:eastAsia="宋体"/>
          <w:color w:val="auto"/>
          <w:sz w:val="24"/>
          <w:szCs w:val="24"/>
          <w:highlight w:val="none"/>
        </w:rPr>
        <w:t>km，距离</w:t>
      </w:r>
      <w:r>
        <w:rPr>
          <w:rFonts w:hint="default" w:ascii="Times New Roman" w:hAnsi="Times New Roman" w:eastAsia="宋体"/>
          <w:color w:val="auto"/>
          <w:sz w:val="24"/>
          <w:szCs w:val="24"/>
          <w:highlight w:val="none"/>
        </w:rPr>
        <w:t>玉林市</w:t>
      </w:r>
      <w:r>
        <w:rPr>
          <w:rFonts w:hint="eastAsia" w:ascii="Times New Roman" w:hAnsi="Times New Roman" w:eastAsia="宋体"/>
          <w:color w:val="auto"/>
          <w:sz w:val="24"/>
          <w:szCs w:val="24"/>
          <w:highlight w:val="none"/>
          <w:lang w:val="en-US" w:eastAsia="zh-CN"/>
        </w:rPr>
        <w:t>公路里程约120</w:t>
      </w:r>
      <w:r>
        <w:rPr>
          <w:rFonts w:ascii="Times New Roman" w:hAnsi="Times New Roman" w:eastAsia="宋体"/>
          <w:color w:val="auto"/>
          <w:sz w:val="24"/>
          <w:szCs w:val="24"/>
          <w:highlight w:val="none"/>
        </w:rPr>
        <w:t>km，距离柳州市</w:t>
      </w:r>
      <w:r>
        <w:rPr>
          <w:rFonts w:hint="eastAsia" w:ascii="Times New Roman" w:hAnsi="Times New Roman" w:eastAsia="宋体"/>
          <w:color w:val="auto"/>
          <w:sz w:val="24"/>
          <w:szCs w:val="24"/>
          <w:highlight w:val="none"/>
          <w:lang w:val="en-US" w:eastAsia="zh-CN"/>
        </w:rPr>
        <w:t>公路里程约</w:t>
      </w:r>
      <w:r>
        <w:rPr>
          <w:rFonts w:ascii="Times New Roman" w:hAnsi="Times New Roman" w:eastAsia="宋体"/>
          <w:color w:val="auto"/>
          <w:sz w:val="24"/>
          <w:szCs w:val="24"/>
          <w:highlight w:val="none"/>
        </w:rPr>
        <w:t>1</w:t>
      </w:r>
      <w:r>
        <w:rPr>
          <w:rFonts w:hint="eastAsia" w:ascii="Times New Roman" w:hAnsi="Times New Roman" w:eastAsia="宋体"/>
          <w:color w:val="auto"/>
          <w:sz w:val="24"/>
          <w:szCs w:val="24"/>
          <w:highlight w:val="none"/>
          <w:lang w:val="en-US" w:eastAsia="zh-CN"/>
        </w:rPr>
        <w:t>9</w:t>
      </w:r>
      <w:r>
        <w:rPr>
          <w:rFonts w:ascii="Times New Roman" w:hAnsi="Times New Roman" w:eastAsia="宋体"/>
          <w:color w:val="auto"/>
          <w:sz w:val="24"/>
          <w:szCs w:val="24"/>
          <w:highlight w:val="none"/>
        </w:rPr>
        <w:t>7km。</w:t>
      </w:r>
      <w:r>
        <w:rPr>
          <w:rFonts w:hint="eastAsia"/>
          <w:color w:val="auto"/>
          <w:sz w:val="24"/>
          <w:szCs w:val="24"/>
          <w:highlight w:val="none"/>
        </w:rPr>
        <w:t>上水库位于根竹镇上龙楼屯南侧洼地，下水库位于下石柜屯南侧的北潭河谷，上、下水库之间直线距离约2.0km。站点东部有S511省道经过，站点南部有G358国道、S40苍硕高速经过，站点西部有G209国道经过。上水库坝址可从G358国道在根竹镇向北接乡村道路到达，下水库坝址有一乡村道路经过库区，由G355国道在湴田村村委路口接村道向西北方向穿过S40高速公路后向北走乡村道路到达。</w:t>
      </w:r>
    </w:p>
    <w:p>
      <w:pPr>
        <w:widowControl/>
        <w:adjustRightInd/>
        <w:snapToGrid/>
        <w:spacing w:line="360" w:lineRule="auto"/>
        <w:ind w:firstLine="480" w:firstLineChars="200"/>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距离工程区较近的火车站有贵港站，车站到下水库坝址公路里程为16km。</w:t>
      </w:r>
    </w:p>
    <w:p>
      <w:pPr>
        <w:widowControl/>
        <w:spacing w:line="360" w:lineRule="auto"/>
        <w:ind w:firstLine="480" w:firstLineChars="200"/>
        <w:rPr>
          <w:rFonts w:hint="default" w:ascii="宋体" w:hAnsi="宋体" w:eastAsia="宋体" w:cs="宋体"/>
          <w:color w:val="auto"/>
          <w:sz w:val="24"/>
          <w:szCs w:val="24"/>
          <w:highlight w:val="none"/>
          <w:lang w:bidi="ar"/>
        </w:rPr>
      </w:pPr>
      <w:r>
        <w:rPr>
          <w:rFonts w:hint="default" w:ascii="宋体" w:hAnsi="宋体" w:eastAsia="宋体" w:cs="宋体"/>
          <w:color w:val="auto"/>
          <w:sz w:val="24"/>
          <w:szCs w:val="24"/>
          <w:highlight w:val="none"/>
          <w:lang w:bidi="ar"/>
        </w:rPr>
        <w:t>距离工程区较近的水运港口有贵港港，上溯可达南宁港，下航可抵贵港、梧州、广州、香港等地，重大件运输可先通过铁路网运至贵港站或通过水运运输至贵港港，再通过进港公路、从金港大道向西行进到达G358国道北环路，进而运至工程区。</w:t>
      </w:r>
    </w:p>
    <w:p>
      <w:pPr>
        <w:pStyle w:val="10"/>
        <w:ind w:firstLine="480"/>
        <w:rPr>
          <w:color w:val="auto"/>
          <w:highlight w:val="none"/>
          <w:lang w:val="en-US"/>
        </w:rPr>
      </w:pPr>
      <w:r>
        <w:rPr>
          <w:rFonts w:hint="default"/>
          <w:color w:val="auto"/>
          <w:sz w:val="24"/>
          <w:szCs w:val="24"/>
          <w:highlight w:val="none"/>
          <w:lang w:bidi="ar"/>
        </w:rPr>
        <w:t>拟建从G358北环迎宾路口（党校西侧）附近至</w:t>
      </w:r>
      <w:r>
        <w:rPr>
          <w:rFonts w:hint="default"/>
          <w:color w:val="auto"/>
          <w:sz w:val="24"/>
          <w:szCs w:val="24"/>
          <w:highlight w:val="none"/>
          <w:lang w:val="en-US" w:eastAsia="zh-CN" w:bidi="ar"/>
        </w:rPr>
        <w:t>进厂交通洞</w:t>
      </w:r>
      <w:r>
        <w:rPr>
          <w:rFonts w:hint="default"/>
          <w:color w:val="auto"/>
          <w:sz w:val="24"/>
          <w:szCs w:val="24"/>
          <w:highlight w:val="none"/>
          <w:lang w:bidi="ar"/>
        </w:rPr>
        <w:t>洞口平台专用进场道路，长约</w:t>
      </w:r>
      <w:r>
        <w:rPr>
          <w:rFonts w:hint="default"/>
          <w:color w:val="auto"/>
          <w:sz w:val="24"/>
          <w:szCs w:val="24"/>
          <w:highlight w:val="none"/>
          <w:lang w:val="en-US" w:eastAsia="zh-CN" w:bidi="ar"/>
        </w:rPr>
        <w:t>4.332</w:t>
      </w:r>
      <w:r>
        <w:rPr>
          <w:rFonts w:hint="default"/>
          <w:color w:val="auto"/>
          <w:sz w:val="24"/>
          <w:szCs w:val="24"/>
          <w:highlight w:val="none"/>
          <w:lang w:bidi="ar"/>
        </w:rPr>
        <w:t>km。道路设计采用</w:t>
      </w:r>
      <w:r>
        <w:rPr>
          <w:color w:val="auto"/>
          <w:sz w:val="24"/>
          <w:szCs w:val="24"/>
          <w:highlight w:val="none"/>
          <w:lang w:bidi="ar"/>
        </w:rPr>
        <w:t>水电工程</w:t>
      </w:r>
      <w:r>
        <w:rPr>
          <w:rFonts w:hint="default"/>
          <w:color w:val="auto"/>
          <w:sz w:val="24"/>
          <w:szCs w:val="24"/>
          <w:highlight w:val="none"/>
          <w:lang w:bidi="ar"/>
        </w:rPr>
        <w:t>对外公路</w:t>
      </w:r>
      <w:r>
        <w:rPr>
          <w:color w:val="auto"/>
          <w:sz w:val="24"/>
          <w:szCs w:val="24"/>
          <w:highlight w:val="none"/>
          <w:lang w:bidi="ar"/>
        </w:rPr>
        <w:t>专用Ⅲ级</w:t>
      </w:r>
      <w:r>
        <w:rPr>
          <w:rFonts w:hint="default"/>
          <w:color w:val="auto"/>
          <w:sz w:val="24"/>
          <w:szCs w:val="24"/>
          <w:highlight w:val="none"/>
          <w:lang w:bidi="ar"/>
        </w:rPr>
        <w:t>标准，设计速度为30km/h，设</w:t>
      </w:r>
      <w:r>
        <w:rPr>
          <w:rFonts w:hint="default"/>
          <w:color w:val="auto"/>
          <w:sz w:val="24"/>
          <w:szCs w:val="24"/>
          <w:highlight w:val="none"/>
          <w:lang w:val="en-US" w:bidi="ar"/>
        </w:rPr>
        <w:t>双</w:t>
      </w:r>
      <w:r>
        <w:rPr>
          <w:rFonts w:hint="default"/>
          <w:color w:val="auto"/>
          <w:sz w:val="24"/>
          <w:szCs w:val="24"/>
          <w:highlight w:val="none"/>
          <w:lang w:bidi="ar"/>
        </w:rPr>
        <w:t>车道，采用公路-</w:t>
      </w:r>
      <w:r>
        <w:rPr>
          <w:rFonts w:hint="default"/>
          <w:color w:val="auto"/>
          <w:sz w:val="24"/>
          <w:szCs w:val="24"/>
          <w:highlight w:val="none"/>
          <w:lang w:eastAsia="zh-CN" w:bidi="ar"/>
        </w:rPr>
        <w:t>Ⅱ</w:t>
      </w:r>
      <w:r>
        <w:rPr>
          <w:rFonts w:hint="default"/>
          <w:color w:val="auto"/>
          <w:sz w:val="24"/>
          <w:szCs w:val="24"/>
          <w:highlight w:val="none"/>
          <w:lang w:bidi="ar"/>
        </w:rPr>
        <w:t>级汽车荷载设计，</w:t>
      </w:r>
      <w:r>
        <w:rPr>
          <w:rFonts w:hint="default" w:ascii="宋体" w:hAnsi="宋体" w:eastAsia="宋体" w:cs="宋体"/>
          <w:i w:val="0"/>
          <w:iCs w:val="0"/>
          <w:color w:val="auto"/>
          <w:kern w:val="0"/>
          <w:sz w:val="24"/>
          <w:szCs w:val="24"/>
          <w:highlight w:val="none"/>
          <w:u w:val="none"/>
          <w:lang w:val="en-US" w:eastAsia="zh-CN" w:bidi="ar"/>
        </w:rPr>
        <w:t>并按运输重大件225t复核</w:t>
      </w:r>
      <w:r>
        <w:rPr>
          <w:rFonts w:hint="default" w:ascii="宋体" w:hAnsi="宋体" w:cs="宋体"/>
          <w:i w:val="0"/>
          <w:iCs w:val="0"/>
          <w:color w:val="auto"/>
          <w:kern w:val="0"/>
          <w:sz w:val="24"/>
          <w:szCs w:val="24"/>
          <w:highlight w:val="none"/>
          <w:u w:val="none"/>
          <w:lang w:val="en-US" w:eastAsia="zh-CN" w:bidi="ar"/>
        </w:rPr>
        <w:t>，</w:t>
      </w:r>
      <w:r>
        <w:rPr>
          <w:rFonts w:hint="default"/>
          <w:color w:val="auto"/>
          <w:sz w:val="24"/>
          <w:szCs w:val="24"/>
          <w:highlight w:val="none"/>
          <w:lang w:bidi="ar"/>
        </w:rPr>
        <w:t>路面采用水泥混凝土结构。拟建进场道路以G358北环迎宾路口（党校西侧）附近为起点，向西北方向沿原有道路布置1.01km，原有道路路基宽度3.5～4.0m，混凝土路面，经过花果山水厂附近村道，向西北方向于K1+017下穿过苍硕高速公路，后沿着贵港生态养生养老理疗基地的预留通道跨过一处低洼地进入隧道，隧道进口高程95.5m（K1+435）、出口高程203.2m（K3+665），接下水库库岸道路向西北继续前行，左转弯迂回避开拟建下水库淹没线，于K4+090接通风洞，于终点K4+332.288接进厂交通洞，终点设计高程203.</w:t>
      </w:r>
      <w:r>
        <w:rPr>
          <w:rFonts w:hint="default"/>
          <w:color w:val="auto"/>
          <w:sz w:val="24"/>
          <w:szCs w:val="24"/>
          <w:highlight w:val="none"/>
          <w:lang w:val="en-US" w:eastAsia="zh-CN" w:bidi="ar"/>
        </w:rPr>
        <w:t>0</w:t>
      </w:r>
      <w:r>
        <w:rPr>
          <w:rFonts w:hint="default"/>
          <w:color w:val="auto"/>
          <w:sz w:val="24"/>
          <w:szCs w:val="24"/>
          <w:highlight w:val="none"/>
          <w:lang w:bidi="ar"/>
        </w:rPr>
        <w:t>0m。</w:t>
      </w:r>
      <w:r>
        <w:rPr>
          <w:color w:val="auto"/>
          <w:sz w:val="24"/>
          <w:szCs w:val="24"/>
          <w:highlight w:val="none"/>
          <w:lang w:bidi="ar"/>
        </w:rPr>
        <w:t>进场道路</w:t>
      </w:r>
      <w:r>
        <w:rPr>
          <w:rFonts w:hint="eastAsia"/>
          <w:color w:val="auto"/>
          <w:sz w:val="24"/>
          <w:szCs w:val="24"/>
          <w:highlight w:val="none"/>
          <w:lang w:val="en-US" w:eastAsia="zh-CN" w:bidi="ar"/>
        </w:rPr>
        <w:t>已于2023年7月开始施工，</w:t>
      </w:r>
      <w:r>
        <w:rPr>
          <w:color w:val="auto"/>
          <w:sz w:val="24"/>
          <w:szCs w:val="24"/>
          <w:highlight w:val="none"/>
          <w:lang w:bidi="ar"/>
        </w:rPr>
        <w:t>预计在202</w:t>
      </w:r>
      <w:r>
        <w:rPr>
          <w:rFonts w:hint="eastAsia"/>
          <w:color w:val="auto"/>
          <w:sz w:val="24"/>
          <w:szCs w:val="24"/>
          <w:highlight w:val="none"/>
          <w:lang w:val="en-US" w:eastAsia="zh-CN" w:bidi="ar"/>
        </w:rPr>
        <w:t>6</w:t>
      </w:r>
      <w:r>
        <w:rPr>
          <w:color w:val="auto"/>
          <w:sz w:val="24"/>
          <w:szCs w:val="24"/>
          <w:highlight w:val="none"/>
          <w:lang w:bidi="ar"/>
        </w:rPr>
        <w:t>年</w:t>
      </w:r>
      <w:r>
        <w:rPr>
          <w:rFonts w:hint="eastAsia"/>
          <w:color w:val="auto"/>
          <w:sz w:val="24"/>
          <w:szCs w:val="24"/>
          <w:highlight w:val="none"/>
          <w:lang w:val="en-US" w:eastAsia="zh-CN" w:bidi="ar"/>
        </w:rPr>
        <w:t>1</w:t>
      </w:r>
      <w:r>
        <w:rPr>
          <w:color w:val="auto"/>
          <w:sz w:val="24"/>
          <w:szCs w:val="24"/>
          <w:highlight w:val="none"/>
          <w:lang w:bidi="ar"/>
        </w:rPr>
        <w:t>月底</w:t>
      </w:r>
      <w:r>
        <w:rPr>
          <w:rFonts w:hint="eastAsia"/>
          <w:color w:val="auto"/>
          <w:sz w:val="24"/>
          <w:szCs w:val="24"/>
          <w:highlight w:val="none"/>
          <w:lang w:val="en-US" w:eastAsia="zh-CN" w:bidi="ar"/>
        </w:rPr>
        <w:t>具备路基通车条件</w:t>
      </w:r>
      <w:r>
        <w:rPr>
          <w:color w:val="auto"/>
          <w:sz w:val="24"/>
          <w:szCs w:val="24"/>
          <w:highlight w:val="none"/>
          <w:lang w:bidi="ar"/>
        </w:rPr>
        <w:t>。</w:t>
      </w:r>
    </w:p>
    <w:bookmarkEnd w:id="29"/>
    <w:bookmarkEnd w:id="30"/>
    <w:p>
      <w:pPr>
        <w:pStyle w:val="5"/>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1.2  安全监测布置</w:t>
      </w:r>
      <w:bookmarkEnd w:id="31"/>
      <w:bookmarkEnd w:id="32"/>
      <w:bookmarkEnd w:id="33"/>
      <w:bookmarkEnd w:id="34"/>
    </w:p>
    <w:p>
      <w:pPr>
        <w:ind w:firstLine="482"/>
        <w:rPr>
          <w:color w:val="auto"/>
          <w:highlight w:val="none"/>
          <w:lang w:val="en-US"/>
        </w:rPr>
      </w:pPr>
      <w:r>
        <w:rPr>
          <w:rFonts w:hint="eastAsia"/>
          <w:b/>
          <w:bCs/>
          <w:color w:val="auto"/>
          <w:highlight w:val="none"/>
          <w:lang w:val="en-US"/>
        </w:rPr>
        <w:t>本技术条款1.2节内容修改为：</w:t>
      </w:r>
    </w:p>
    <w:p>
      <w:pPr>
        <w:ind w:firstLine="480"/>
        <w:rPr>
          <w:color w:val="auto"/>
          <w:highlight w:val="none"/>
        </w:rPr>
      </w:pPr>
      <w:r>
        <w:rPr>
          <w:rFonts w:hint="eastAsia"/>
          <w:color w:val="auto"/>
          <w:highlight w:val="none"/>
          <w:lang w:val="en-US" w:eastAsia="zh-CN"/>
        </w:rPr>
        <w:t>广西贵港</w:t>
      </w:r>
      <w:r>
        <w:rPr>
          <w:rFonts w:hint="eastAsia"/>
          <w:color w:val="auto"/>
          <w:highlight w:val="none"/>
          <w:lang w:val="en-US"/>
        </w:rPr>
        <w:t>抽水蓄能电站安全监测范围主要包括上水库、下水库、输水系统、地下厂房系统、开关站</w:t>
      </w:r>
      <w:r>
        <w:rPr>
          <w:rFonts w:hint="eastAsia"/>
          <w:color w:val="auto"/>
          <w:highlight w:val="none"/>
          <w:lang w:val="en-US" w:eastAsia="zh-CN"/>
        </w:rPr>
        <w:t>、</w:t>
      </w:r>
      <w:r>
        <w:rPr>
          <w:rFonts w:hint="eastAsia"/>
          <w:color w:val="auto"/>
          <w:highlight w:val="none"/>
          <w:lang w:val="en-US"/>
        </w:rPr>
        <w:t>工程边坡</w:t>
      </w:r>
      <w:r>
        <w:rPr>
          <w:rFonts w:hint="eastAsia"/>
          <w:color w:val="auto"/>
          <w:highlight w:val="none"/>
          <w:lang w:val="en-US" w:eastAsia="zh-CN"/>
        </w:rPr>
        <w:t>、上库1#及2#弃渣场</w:t>
      </w:r>
      <w:r>
        <w:rPr>
          <w:rFonts w:hint="eastAsia"/>
          <w:color w:val="auto"/>
          <w:highlight w:val="none"/>
          <w:lang w:val="en-US"/>
        </w:rPr>
        <w:t>等建筑物。</w:t>
      </w:r>
      <w:r>
        <w:rPr>
          <w:color w:val="auto"/>
          <w:highlight w:val="none"/>
        </w:rPr>
        <w:t>本节</w:t>
      </w:r>
      <w:r>
        <w:rPr>
          <w:color w:val="auto"/>
          <w:highlight w:val="none"/>
          <w:lang w:val="en-US"/>
        </w:rPr>
        <w:t>说明</w:t>
      </w:r>
      <w:r>
        <w:rPr>
          <w:color w:val="auto"/>
          <w:highlight w:val="none"/>
        </w:rPr>
        <w:t>各建筑物的监测项目设置、</w:t>
      </w:r>
      <w:r>
        <w:rPr>
          <w:rFonts w:hint="eastAsia"/>
          <w:color w:val="auto"/>
          <w:highlight w:val="none"/>
        </w:rPr>
        <w:t>监</w:t>
      </w:r>
      <w:r>
        <w:rPr>
          <w:color w:val="auto"/>
          <w:highlight w:val="none"/>
        </w:rPr>
        <w:t>测断面</w:t>
      </w:r>
      <w:r>
        <w:rPr>
          <w:rFonts w:hint="eastAsia"/>
          <w:color w:val="auto"/>
          <w:highlight w:val="none"/>
        </w:rPr>
        <w:t>布设</w:t>
      </w:r>
      <w:r>
        <w:rPr>
          <w:color w:val="auto"/>
          <w:highlight w:val="none"/>
        </w:rPr>
        <w:t>和测点布置。</w:t>
      </w:r>
    </w:p>
    <w:p>
      <w:pPr>
        <w:pStyle w:val="6"/>
        <w:spacing w:line="360" w:lineRule="auto"/>
        <w:rPr>
          <w:color w:val="auto"/>
          <w:highlight w:val="none"/>
        </w:rPr>
      </w:pPr>
      <w:r>
        <w:rPr>
          <w:rFonts w:hint="eastAsia"/>
          <w:color w:val="auto"/>
          <w:highlight w:val="none"/>
        </w:rPr>
        <w:t xml:space="preserve">1.2.1  </w:t>
      </w:r>
      <w:r>
        <w:rPr>
          <w:rFonts w:hint="eastAsia"/>
          <w:color w:val="auto"/>
          <w:highlight w:val="none"/>
          <w:lang w:val="zh-CN"/>
        </w:rPr>
        <w:t>上水库枢纽</w:t>
      </w:r>
      <w:bookmarkStart w:id="35" w:name="_Toc17900094"/>
    </w:p>
    <w:p>
      <w:pPr>
        <w:pStyle w:val="31"/>
        <w:ind w:firstLine="482"/>
        <w:rPr>
          <w:rFonts w:hAnsi="Times New Roman" w:cs="Times New Roman"/>
          <w:b/>
          <w:bCs/>
          <w:color w:val="auto"/>
          <w:highlight w:val="none"/>
        </w:rPr>
      </w:pPr>
      <w:r>
        <w:rPr>
          <w:rFonts w:hint="eastAsia" w:hAnsi="Times New Roman" w:cs="Times New Roman"/>
          <w:b/>
          <w:bCs/>
          <w:color w:val="auto"/>
          <w:highlight w:val="none"/>
        </w:rPr>
        <w:t>1.2.1.1  变形监测控制网</w:t>
      </w:r>
    </w:p>
    <w:p>
      <w:pPr>
        <w:ind w:firstLine="482"/>
        <w:rPr>
          <w:rFonts w:hint="eastAsia"/>
          <w:b/>
          <w:bCs/>
          <w:color w:val="auto"/>
          <w:highlight w:val="none"/>
          <w:lang w:val="en-US"/>
        </w:rPr>
      </w:pPr>
      <w:r>
        <w:rPr>
          <w:rFonts w:hint="eastAsia"/>
          <w:b/>
          <w:bCs/>
          <w:color w:val="auto"/>
          <w:highlight w:val="none"/>
          <w:lang w:val="en-US"/>
        </w:rPr>
        <w:t>（1）水平位移监测控制网</w:t>
      </w:r>
    </w:p>
    <w:p>
      <w:pPr>
        <w:ind w:firstLine="480"/>
        <w:rPr>
          <w:rFonts w:hint="eastAsia"/>
          <w:color w:val="auto"/>
          <w:highlight w:val="none"/>
        </w:rPr>
      </w:pPr>
      <w:r>
        <w:rPr>
          <w:rFonts w:hint="eastAsia"/>
          <w:color w:val="auto"/>
          <w:highlight w:val="none"/>
        </w:rPr>
        <w:t>上水库平面监测控制网采用专二网。上水库水平位移监测网由7个强制对中墩控制点（编号：TNS1～TNS7）共14条边组成地面边角形网，各点均兼顾水平位移监测工作基点使用。</w:t>
      </w:r>
    </w:p>
    <w:p>
      <w:pPr>
        <w:ind w:firstLine="480"/>
        <w:rPr>
          <w:rFonts w:hint="eastAsia"/>
          <w:color w:val="auto"/>
          <w:highlight w:val="none"/>
        </w:rPr>
      </w:pPr>
      <w:r>
        <w:rPr>
          <w:rFonts w:hint="eastAsia"/>
          <w:color w:val="auto"/>
          <w:highlight w:val="none"/>
        </w:rPr>
        <w:t>在大坝下游约70m的左、右岸山梁处各设置1个控制点（TNS2、TNS5），TNS2监测范围主要为坝面及右坝肩开挖边坡区，TNS5监测范围主要为坝面及左坝肩开挖边坡区、进出水口高边坡区、库盆东侧高边坡区。</w:t>
      </w:r>
    </w:p>
    <w:p>
      <w:pPr>
        <w:ind w:firstLine="480"/>
        <w:rPr>
          <w:rFonts w:hint="eastAsia"/>
          <w:color w:val="auto"/>
          <w:highlight w:val="none"/>
        </w:rPr>
      </w:pPr>
      <w:r>
        <w:rPr>
          <w:rFonts w:hint="eastAsia"/>
          <w:color w:val="auto"/>
          <w:highlight w:val="none"/>
        </w:rPr>
        <w:t>在大坝下游右岸约300m山梁处设置1个控制点（TNS3），下游左岸约500m山梁处设置1个控制点（TNS4），这两控制点监测范围主要为坝顶及下游坝面。</w:t>
      </w:r>
    </w:p>
    <w:p>
      <w:pPr>
        <w:ind w:firstLine="480"/>
        <w:rPr>
          <w:rFonts w:hint="eastAsia"/>
          <w:color w:val="auto"/>
          <w:highlight w:val="none"/>
        </w:rPr>
      </w:pPr>
      <w:r>
        <w:rPr>
          <w:rFonts w:hint="eastAsia"/>
          <w:color w:val="auto"/>
          <w:highlight w:val="none"/>
        </w:rPr>
        <w:t>在上水库库盆东面、北面、西面各设置1个控制点（TNS1、TNS7、TNS6），其中TNS1用于左、右坝肩、坝顶及上游坝面、进出水口高边坡区、库盆西侧高边坡区的水平位移监测；TNS7用于库盆西侧高边坡区水平位移监测；TNS6用于库盆东侧高边坡区、进出水口高边坡区水平位移监测。　</w:t>
      </w:r>
    </w:p>
    <w:p>
      <w:pPr>
        <w:ind w:firstLine="480"/>
        <w:rPr>
          <w:rFonts w:hint="eastAsia"/>
          <w:color w:val="auto"/>
          <w:highlight w:val="none"/>
        </w:rPr>
      </w:pPr>
      <w:r>
        <w:rPr>
          <w:rFonts w:hint="eastAsia"/>
          <w:color w:val="auto"/>
          <w:highlight w:val="none"/>
        </w:rPr>
        <w:t>上水库水平位移变形监测控制网以坝下游TNS3、TNS4控制点作为起算数据，其中以TNS3为起算点，TNS3-TNS4为起算方向。</w:t>
      </w:r>
    </w:p>
    <w:p>
      <w:pPr>
        <w:ind w:firstLine="480"/>
        <w:rPr>
          <w:rFonts w:hint="eastAsia"/>
          <w:color w:val="auto"/>
          <w:highlight w:val="none"/>
        </w:rPr>
      </w:pPr>
      <w:r>
        <w:rPr>
          <w:rFonts w:hint="eastAsia"/>
          <w:color w:val="auto"/>
          <w:highlight w:val="none"/>
        </w:rPr>
        <w:t>监测网平均边长约617m，最短边长240m（TNS4-TNS5），最长边长941m（TNS2-TNS6），相邻点间最大高差150m（TNS2-TNS3）。对设计的上水库水平位移监测网进行了模拟平差，平差精度结果为：控制网中最大点位误差为0.67mm（TNS3），最大点间误差为1.06mm(TNS3-TNS4)，最大边长比例误差为1/480400(TNS6-TNS7)，可靠性因子ri最小值为0.50，各项精度指标均满足相应规程规范要求。</w:t>
      </w:r>
    </w:p>
    <w:p>
      <w:pPr>
        <w:ind w:firstLine="480"/>
        <w:rPr>
          <w:color w:val="auto"/>
          <w:highlight w:val="none"/>
          <w:lang w:val="en-US"/>
        </w:rPr>
      </w:pPr>
      <w:r>
        <w:rPr>
          <w:rFonts w:hint="eastAsia"/>
          <w:color w:val="auto"/>
          <w:highlight w:val="none"/>
          <w:lang w:val="en-US"/>
        </w:rPr>
        <w:t>水平位移监测网点具体位置依据现场地形条件及地质情况确定，为保证稳定性，网点采用底部埋设钢管的整体钢筋混凝土结构。</w:t>
      </w:r>
    </w:p>
    <w:p>
      <w:pPr>
        <w:ind w:firstLine="480"/>
        <w:rPr>
          <w:b/>
          <w:color w:val="auto"/>
          <w:highlight w:val="none"/>
        </w:rPr>
      </w:pPr>
      <w:r>
        <w:rPr>
          <w:rFonts w:hint="eastAsia"/>
          <w:color w:val="auto"/>
          <w:highlight w:val="none"/>
          <w:lang w:val="en-US"/>
        </w:rPr>
        <w:t>水平位移监测网布置见图1.2</w:t>
      </w:r>
      <w:r>
        <w:rPr>
          <w:rFonts w:hint="eastAsia"/>
          <w:color w:val="auto"/>
          <w:highlight w:val="none"/>
          <w:lang w:val="en-US" w:eastAsia="zh-CN"/>
        </w:rPr>
        <w:t>.1</w:t>
      </w:r>
      <w:r>
        <w:rPr>
          <w:rFonts w:hint="eastAsia"/>
          <w:color w:val="auto"/>
          <w:highlight w:val="none"/>
          <w:lang w:val="en-US"/>
        </w:rPr>
        <w:t>-1。</w:t>
      </w:r>
    </w:p>
    <w:p>
      <w:pPr>
        <w:pStyle w:val="2"/>
        <w:ind w:left="0" w:leftChars="0" w:firstLine="0" w:firstLineChars="0"/>
        <w:jc w:val="center"/>
        <w:rPr>
          <w:rFonts w:hint="eastAsia"/>
          <w:color w:val="auto"/>
          <w:highlight w:val="none"/>
        </w:rPr>
      </w:pPr>
      <w:r>
        <w:rPr>
          <w:color w:val="auto"/>
          <w:highlight w:val="none"/>
        </w:rPr>
        <w:drawing>
          <wp:inline distT="0" distB="0" distL="114300" distR="114300">
            <wp:extent cx="5400040" cy="3697605"/>
            <wp:effectExtent l="0" t="0" r="10160" b="171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7"/>
                    <a:stretch>
                      <a:fillRect/>
                    </a:stretch>
                  </pic:blipFill>
                  <pic:spPr>
                    <a:xfrm>
                      <a:off x="0" y="0"/>
                      <a:ext cx="5400040" cy="3697605"/>
                    </a:xfrm>
                    <a:prstGeom prst="rect">
                      <a:avLst/>
                    </a:prstGeom>
                    <a:noFill/>
                    <a:ln>
                      <a:noFill/>
                    </a:ln>
                  </pic:spPr>
                </pic:pic>
              </a:graphicData>
            </a:graphic>
          </wp:inline>
        </w:drawing>
      </w:r>
    </w:p>
    <w:p>
      <w:pPr>
        <w:ind w:firstLine="480"/>
        <w:jc w:val="center"/>
        <w:rPr>
          <w:rFonts w:hint="eastAsia"/>
          <w:b/>
          <w:bCs/>
          <w:color w:val="auto"/>
          <w:highlight w:val="none"/>
        </w:rPr>
      </w:pPr>
      <w:r>
        <w:rPr>
          <w:rFonts w:hint="eastAsia"/>
          <w:b/>
          <w:bCs/>
          <w:color w:val="auto"/>
          <w:highlight w:val="none"/>
        </w:rPr>
        <w:t>图1.2</w:t>
      </w:r>
      <w:r>
        <w:rPr>
          <w:rFonts w:hint="eastAsia"/>
          <w:b/>
          <w:bCs/>
          <w:color w:val="auto"/>
          <w:highlight w:val="none"/>
          <w:lang w:val="en-US" w:eastAsia="zh-CN"/>
        </w:rPr>
        <w:t>.1</w:t>
      </w:r>
      <w:r>
        <w:rPr>
          <w:rFonts w:hint="eastAsia"/>
          <w:b/>
          <w:bCs/>
          <w:color w:val="auto"/>
          <w:highlight w:val="none"/>
        </w:rPr>
        <w:t>-1 上水库平面控制网简图</w:t>
      </w:r>
    </w:p>
    <w:p>
      <w:pPr>
        <w:numPr>
          <w:ilvl w:val="0"/>
          <w:numId w:val="2"/>
        </w:numPr>
        <w:ind w:firstLine="480"/>
        <w:rPr>
          <w:rFonts w:hint="eastAsia"/>
          <w:b/>
          <w:bCs/>
          <w:color w:val="auto"/>
          <w:highlight w:val="none"/>
          <w:lang w:val="en-US"/>
        </w:rPr>
      </w:pPr>
      <w:r>
        <w:rPr>
          <w:rFonts w:hint="eastAsia"/>
          <w:b/>
          <w:bCs/>
          <w:color w:val="auto"/>
          <w:highlight w:val="none"/>
          <w:lang w:val="en-US"/>
        </w:rPr>
        <w:t>垂直位移监测控制网</w:t>
      </w:r>
    </w:p>
    <w:p>
      <w:pPr>
        <w:pStyle w:val="12"/>
        <w:ind w:firstLine="480"/>
        <w:rPr>
          <w:rFonts w:hint="eastAsia"/>
          <w:color w:val="auto"/>
          <w:highlight w:val="none"/>
          <w:lang w:val="en-US"/>
        </w:rPr>
      </w:pPr>
      <w:r>
        <w:rPr>
          <w:rFonts w:hint="eastAsia"/>
          <w:color w:val="auto"/>
          <w:highlight w:val="none"/>
          <w:lang w:val="en-US"/>
        </w:rPr>
        <w:t>在上水库北侧上、下库连接道路附近，灵活选择浅覆盖层地区、基岩裸露或道路开挖后揭露坚硬基岩的稳定区域，建立上水库垂直位移监测基准点组。基准点距离上水库北侧边缘约1km，基准点组由1个双金属标和2个基岩标组成(编号：BMS1～BMS3)。</w:t>
      </w:r>
    </w:p>
    <w:p>
      <w:pPr>
        <w:pStyle w:val="12"/>
        <w:ind w:firstLine="480"/>
        <w:rPr>
          <w:rFonts w:hint="eastAsia"/>
          <w:color w:val="auto"/>
          <w:highlight w:val="none"/>
          <w:lang w:val="en-US"/>
        </w:rPr>
      </w:pPr>
      <w:r>
        <w:rPr>
          <w:rFonts w:hint="eastAsia"/>
          <w:color w:val="auto"/>
          <w:highlight w:val="none"/>
          <w:lang w:val="en-US"/>
        </w:rPr>
        <w:t>3个水准基准点组成独立环形网，按一等水准进行测量，水准路线长度约1km。水准基准点起算高程由施工控制网中的高程控制点按二等水准测量要求进行联测，水准路线长度约2km。</w:t>
      </w:r>
    </w:p>
    <w:p>
      <w:pPr>
        <w:pStyle w:val="12"/>
        <w:ind w:firstLine="480"/>
        <w:rPr>
          <w:rFonts w:hint="eastAsia"/>
          <w:color w:val="auto"/>
          <w:highlight w:val="none"/>
          <w:lang w:val="en-US"/>
        </w:rPr>
      </w:pPr>
      <w:r>
        <w:rPr>
          <w:rFonts w:hint="eastAsia"/>
          <w:color w:val="auto"/>
          <w:highlight w:val="none"/>
          <w:lang w:val="en-US"/>
        </w:rPr>
        <w:t>上水库垂直位移监测网共布设3个控制点兼工作基点（编号：LSS1～LSS3）组成二等水准路线，水准路线长度5.0km。其中LSS1设置在库盆北侧，与水平位移监测控制网点TNS7同点位布设，水准标芯埋设在强制对中墩底部，用于对业主营地附近高边坡等进行垂直位移监测；在左、右岸坝头下游侧稳定区域分别设置1个基岩标水准点（LSS2、LSS3），用于坝顶及坝面、坝肩边坡、进出水口边坡等的垂直位移监测。</w:t>
      </w:r>
    </w:p>
    <w:p>
      <w:pPr>
        <w:ind w:firstLine="480"/>
        <w:rPr>
          <w:b/>
          <w:color w:val="auto"/>
          <w:highlight w:val="none"/>
        </w:rPr>
      </w:pPr>
      <w:r>
        <w:rPr>
          <w:rFonts w:hint="eastAsia"/>
          <w:color w:val="auto"/>
          <w:highlight w:val="none"/>
          <w:lang w:val="en-US" w:eastAsia="zh-CN"/>
        </w:rPr>
        <w:t>垂直</w:t>
      </w:r>
      <w:r>
        <w:rPr>
          <w:rFonts w:hint="eastAsia"/>
          <w:color w:val="auto"/>
          <w:highlight w:val="none"/>
          <w:lang w:val="en-US"/>
        </w:rPr>
        <w:t>位移监测网布置见图1.2</w:t>
      </w:r>
      <w:r>
        <w:rPr>
          <w:rFonts w:hint="eastAsia"/>
          <w:color w:val="auto"/>
          <w:highlight w:val="none"/>
          <w:lang w:val="en-US" w:eastAsia="zh-CN"/>
        </w:rPr>
        <w:t>.1</w:t>
      </w:r>
      <w:r>
        <w:rPr>
          <w:rFonts w:hint="eastAsia"/>
          <w:color w:val="auto"/>
          <w:highlight w:val="none"/>
          <w:lang w:val="en-US"/>
        </w:rPr>
        <w:t>-</w:t>
      </w:r>
      <w:r>
        <w:rPr>
          <w:rFonts w:hint="eastAsia"/>
          <w:color w:val="auto"/>
          <w:highlight w:val="none"/>
          <w:lang w:val="en-US" w:eastAsia="zh-CN"/>
        </w:rPr>
        <w:t>2</w:t>
      </w:r>
      <w:r>
        <w:rPr>
          <w:rFonts w:hint="eastAsia"/>
          <w:color w:val="auto"/>
          <w:highlight w:val="none"/>
          <w:lang w:val="en-US"/>
        </w:rPr>
        <w:t>。</w:t>
      </w:r>
    </w:p>
    <w:p>
      <w:pPr>
        <w:pStyle w:val="12"/>
        <w:ind w:left="0" w:leftChars="0" w:firstLine="0" w:firstLineChars="0"/>
        <w:jc w:val="center"/>
        <w:rPr>
          <w:rFonts w:hint="eastAsia"/>
          <w:color w:val="auto"/>
          <w:highlight w:val="none"/>
          <w:lang w:val="en-US"/>
        </w:rPr>
      </w:pPr>
      <w:r>
        <w:rPr>
          <w:color w:val="auto"/>
          <w:highlight w:val="none"/>
        </w:rPr>
        <w:drawing>
          <wp:inline distT="0" distB="0" distL="114300" distR="114300">
            <wp:extent cx="5400040" cy="4583430"/>
            <wp:effectExtent l="0" t="0" r="10160" b="762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8"/>
                    <a:stretch>
                      <a:fillRect/>
                    </a:stretch>
                  </pic:blipFill>
                  <pic:spPr>
                    <a:xfrm>
                      <a:off x="0" y="0"/>
                      <a:ext cx="5400040" cy="4583430"/>
                    </a:xfrm>
                    <a:prstGeom prst="rect">
                      <a:avLst/>
                    </a:prstGeom>
                    <a:noFill/>
                    <a:ln>
                      <a:noFill/>
                    </a:ln>
                  </pic:spPr>
                </pic:pic>
              </a:graphicData>
            </a:graphic>
          </wp:inline>
        </w:drawing>
      </w:r>
    </w:p>
    <w:p>
      <w:pPr>
        <w:ind w:firstLine="480"/>
        <w:jc w:val="center"/>
        <w:rPr>
          <w:rFonts w:hint="eastAsia"/>
          <w:b/>
          <w:bCs/>
          <w:color w:val="auto"/>
          <w:highlight w:val="none"/>
        </w:rPr>
      </w:pPr>
      <w:r>
        <w:rPr>
          <w:rFonts w:hint="eastAsia"/>
          <w:b/>
          <w:bCs/>
          <w:color w:val="auto"/>
          <w:highlight w:val="none"/>
        </w:rPr>
        <w:t>图1.2</w:t>
      </w:r>
      <w:r>
        <w:rPr>
          <w:rFonts w:hint="eastAsia"/>
          <w:b/>
          <w:bCs/>
          <w:color w:val="auto"/>
          <w:highlight w:val="none"/>
          <w:lang w:val="en-US" w:eastAsia="zh-CN"/>
        </w:rPr>
        <w:t>.1</w:t>
      </w:r>
      <w:r>
        <w:rPr>
          <w:rFonts w:hint="eastAsia"/>
          <w:b/>
          <w:bCs/>
          <w:color w:val="auto"/>
          <w:highlight w:val="none"/>
        </w:rPr>
        <w:t>-</w:t>
      </w:r>
      <w:r>
        <w:rPr>
          <w:rFonts w:hint="eastAsia"/>
          <w:b/>
          <w:bCs/>
          <w:color w:val="auto"/>
          <w:highlight w:val="none"/>
          <w:lang w:val="en-US" w:eastAsia="zh-CN"/>
        </w:rPr>
        <w:t>2</w:t>
      </w:r>
      <w:r>
        <w:rPr>
          <w:rFonts w:hint="eastAsia"/>
          <w:b/>
          <w:bCs/>
          <w:color w:val="auto"/>
          <w:highlight w:val="none"/>
        </w:rPr>
        <w:t xml:space="preserve"> 上水库垂直位移监测控制网布置略图</w:t>
      </w:r>
    </w:p>
    <w:p>
      <w:pPr>
        <w:pStyle w:val="31"/>
        <w:ind w:firstLine="482"/>
        <w:rPr>
          <w:rFonts w:hint="eastAsia" w:hAnsi="Times New Roman" w:cs="Times New Roman"/>
          <w:b/>
          <w:bCs/>
          <w:color w:val="auto"/>
          <w:highlight w:val="none"/>
        </w:rPr>
      </w:pPr>
      <w:r>
        <w:rPr>
          <w:rFonts w:hint="eastAsia" w:hAnsi="Times New Roman" w:cs="Times New Roman"/>
          <w:b/>
          <w:bCs/>
          <w:color w:val="auto"/>
          <w:highlight w:val="none"/>
        </w:rPr>
        <w:t xml:space="preserve">1.2.1.2  </w:t>
      </w:r>
      <w:r>
        <w:rPr>
          <w:rFonts w:hint="eastAsia" w:hAnsi="Times New Roman" w:cs="Times New Roman"/>
          <w:b/>
          <w:bCs/>
          <w:color w:val="auto"/>
          <w:highlight w:val="none"/>
          <w:lang w:val="en-US" w:eastAsia="zh-CN"/>
        </w:rPr>
        <w:t>主</w:t>
      </w:r>
      <w:r>
        <w:rPr>
          <w:rFonts w:hint="eastAsia" w:hAnsi="Times New Roman" w:cs="Times New Roman"/>
          <w:b/>
          <w:bCs/>
          <w:color w:val="auto"/>
          <w:highlight w:val="none"/>
        </w:rPr>
        <w:t>坝</w:t>
      </w:r>
    </w:p>
    <w:p>
      <w:pPr>
        <w:ind w:firstLine="480"/>
        <w:rPr>
          <w:color w:val="auto"/>
          <w:highlight w:val="none"/>
        </w:rPr>
      </w:pPr>
      <w:r>
        <w:rPr>
          <w:color w:val="auto"/>
          <w:highlight w:val="none"/>
          <w:lang w:val="en-US"/>
        </w:rPr>
        <w:t>1</w:t>
      </w:r>
      <w:r>
        <w:rPr>
          <w:color w:val="auto"/>
          <w:highlight w:val="none"/>
        </w:rPr>
        <w:t>）主要监测项目：变形监测</w:t>
      </w:r>
      <w:r>
        <w:rPr>
          <w:rFonts w:hint="eastAsia"/>
          <w:color w:val="auto"/>
          <w:highlight w:val="none"/>
        </w:rPr>
        <w:t>、</w:t>
      </w:r>
      <w:r>
        <w:rPr>
          <w:color w:val="auto"/>
          <w:highlight w:val="none"/>
        </w:rPr>
        <w:t>渗流监测</w:t>
      </w:r>
      <w:r>
        <w:rPr>
          <w:rFonts w:hint="eastAsia"/>
          <w:color w:val="auto"/>
          <w:highlight w:val="none"/>
        </w:rPr>
        <w:t>、</w:t>
      </w:r>
      <w:r>
        <w:rPr>
          <w:color w:val="auto"/>
          <w:highlight w:val="none"/>
        </w:rPr>
        <w:t>应力</w:t>
      </w:r>
      <w:r>
        <w:rPr>
          <w:rFonts w:hint="eastAsia"/>
          <w:color w:val="auto"/>
          <w:highlight w:val="none"/>
          <w:lang w:val="en-US" w:eastAsia="zh-CN"/>
        </w:rPr>
        <w:t>应变</w:t>
      </w:r>
      <w:r>
        <w:rPr>
          <w:color w:val="auto"/>
          <w:highlight w:val="none"/>
        </w:rPr>
        <w:t>及温度监测</w:t>
      </w:r>
      <w:r>
        <w:rPr>
          <w:rFonts w:hint="eastAsia"/>
          <w:color w:val="auto"/>
          <w:highlight w:val="none"/>
        </w:rPr>
        <w:t>、</w:t>
      </w:r>
      <w:r>
        <w:rPr>
          <w:color w:val="auto"/>
          <w:highlight w:val="none"/>
        </w:rPr>
        <w:t>强震监测</w:t>
      </w:r>
      <w:r>
        <w:rPr>
          <w:rFonts w:hint="eastAsia"/>
          <w:color w:val="auto"/>
          <w:highlight w:val="none"/>
          <w:lang w:val="en-US"/>
        </w:rPr>
        <w:t>等</w:t>
      </w:r>
      <w:r>
        <w:rPr>
          <w:color w:val="auto"/>
          <w:highlight w:val="none"/>
        </w:rPr>
        <w:t>。</w:t>
      </w:r>
    </w:p>
    <w:p>
      <w:pPr>
        <w:ind w:firstLine="480"/>
        <w:rPr>
          <w:color w:val="auto"/>
          <w:highlight w:val="none"/>
        </w:rPr>
      </w:pPr>
      <w:r>
        <w:rPr>
          <w:color w:val="auto"/>
          <w:highlight w:val="none"/>
          <w:lang w:val="en-US"/>
        </w:rPr>
        <w:t>2</w:t>
      </w:r>
      <w:r>
        <w:rPr>
          <w:color w:val="auto"/>
          <w:highlight w:val="none"/>
        </w:rPr>
        <w:t>）主要监测断面</w:t>
      </w:r>
    </w:p>
    <w:p>
      <w:pPr>
        <w:ind w:firstLine="480"/>
        <w:rPr>
          <w:color w:val="auto"/>
          <w:highlight w:val="none"/>
        </w:rPr>
      </w:pPr>
      <w:r>
        <w:rPr>
          <w:rFonts w:hint="eastAsia"/>
          <w:color w:val="auto"/>
          <w:highlight w:val="none"/>
          <w:lang w:val="en-US"/>
        </w:rPr>
        <w:t>根据混凝土面板堆石坝的变形特点，坝址区地形地质条件、大坝高度和长度等因素，主坝设置3个监测断面，分别为主坝0+2</w:t>
      </w:r>
      <w:r>
        <w:rPr>
          <w:rFonts w:hint="eastAsia"/>
          <w:color w:val="auto"/>
          <w:highlight w:val="none"/>
          <w:lang w:val="en-US" w:eastAsia="zh-CN"/>
        </w:rPr>
        <w:t>62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0断面(最大坝高断面)、主坝0+</w:t>
      </w:r>
      <w:r>
        <w:rPr>
          <w:rFonts w:hint="eastAsia"/>
          <w:color w:val="auto"/>
          <w:highlight w:val="none"/>
          <w:lang w:val="en-US" w:eastAsia="zh-CN"/>
        </w:rPr>
        <w:t>102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0断面和主坝0+3</w:t>
      </w:r>
      <w:r>
        <w:rPr>
          <w:rFonts w:hint="eastAsia"/>
          <w:color w:val="auto"/>
          <w:highlight w:val="none"/>
          <w:lang w:val="en-US" w:eastAsia="zh-CN"/>
        </w:rPr>
        <w:t>42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0断面，其中主坝0+2</w:t>
      </w:r>
      <w:r>
        <w:rPr>
          <w:rFonts w:hint="eastAsia"/>
          <w:color w:val="auto"/>
          <w:highlight w:val="none"/>
          <w:lang w:val="en-US" w:eastAsia="zh-CN"/>
        </w:rPr>
        <w:t>62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0断面为主要监测断面</w:t>
      </w:r>
      <w:r>
        <w:rPr>
          <w:color w:val="auto"/>
          <w:highlight w:val="none"/>
        </w:rPr>
        <w:t>。</w:t>
      </w:r>
    </w:p>
    <w:p>
      <w:pPr>
        <w:ind w:firstLine="480"/>
        <w:rPr>
          <w:color w:val="auto"/>
          <w:highlight w:val="none"/>
        </w:rPr>
      </w:pPr>
      <w:r>
        <w:rPr>
          <w:color w:val="auto"/>
          <w:highlight w:val="none"/>
          <w:lang w:val="en-US"/>
        </w:rPr>
        <w:t>3）</w:t>
      </w:r>
      <w:r>
        <w:rPr>
          <w:color w:val="auto"/>
          <w:highlight w:val="none"/>
        </w:rPr>
        <w:t>主要监测设施及布置</w:t>
      </w:r>
    </w:p>
    <w:p>
      <w:pPr>
        <w:ind w:firstLine="480"/>
        <w:rPr>
          <w:color w:val="auto"/>
          <w:highlight w:val="none"/>
        </w:rPr>
      </w:pPr>
      <w:r>
        <w:rPr>
          <w:rFonts w:hint="eastAsia"/>
          <w:color w:val="auto"/>
          <w:highlight w:val="none"/>
          <w:lang w:val="en-US" w:eastAsia="zh-CN"/>
        </w:rPr>
        <w:t>（</w:t>
      </w:r>
      <w:r>
        <w:rPr>
          <w:color w:val="auto"/>
          <w:highlight w:val="none"/>
          <w:lang w:val="en-US"/>
        </w:rPr>
        <w:t>1）表面变形监测</w:t>
      </w:r>
    </w:p>
    <w:p>
      <w:pPr>
        <w:overflowPunct w:val="0"/>
        <w:ind w:firstLine="480"/>
        <w:rPr>
          <w:color w:val="auto"/>
          <w:highlight w:val="none"/>
        </w:rPr>
      </w:pPr>
      <w:bookmarkStart w:id="36" w:name="_Toc419034025"/>
      <w:bookmarkStart w:id="37" w:name="_Toc17900097"/>
      <w:r>
        <w:rPr>
          <w:rFonts w:hint="eastAsia"/>
          <w:color w:val="auto"/>
          <w:highlight w:val="none"/>
        </w:rPr>
        <w:t>表面变形包括垂直位移、垂直坝轴线的横向水平位移和平行坝轴线的纵向水平位移。</w:t>
      </w:r>
    </w:p>
    <w:p>
      <w:pPr>
        <w:overflowPunct w:val="0"/>
        <w:ind w:firstLine="480"/>
        <w:rPr>
          <w:rFonts w:hint="default" w:eastAsia="宋体"/>
          <w:color w:val="auto"/>
          <w:highlight w:val="none"/>
          <w:lang w:val="en-US" w:eastAsia="zh-CN"/>
        </w:rPr>
      </w:pPr>
      <w:r>
        <w:rPr>
          <w:rFonts w:hint="eastAsia" w:ascii="宋体" w:hAnsi="宋体" w:eastAsia="宋体" w:cs="宋体"/>
          <w:color w:val="auto"/>
          <w:highlight w:val="none"/>
        </w:rPr>
        <w:t>①</w:t>
      </w:r>
      <w:r>
        <w:rPr>
          <w:rFonts w:hint="eastAsia"/>
          <w:color w:val="auto"/>
          <w:highlight w:val="none"/>
          <w:lang w:val="en-US" w:eastAsia="zh-CN"/>
        </w:rPr>
        <w:t xml:space="preserve"> 水平位移监测</w:t>
      </w:r>
    </w:p>
    <w:p>
      <w:pPr>
        <w:overflowPunct w:val="0"/>
        <w:ind w:firstLine="480"/>
        <w:rPr>
          <w:rFonts w:hint="eastAsia"/>
          <w:color w:val="auto"/>
          <w:highlight w:val="none"/>
        </w:rPr>
      </w:pPr>
      <w:r>
        <w:rPr>
          <w:rFonts w:hint="eastAsia"/>
          <w:color w:val="auto"/>
          <w:highlight w:val="none"/>
        </w:rPr>
        <w:t>水平位移采用全站仪，按边角交会法进行监测。平行坝轴线的测线，在坝顶上、下游各设1条，坝顶上游测线布置在面板顶部；在下游坝坡615.00m高程和575.00m高程各设1条，共设4条测线。各条测线与监测断面交点部位布设测点，其中坝顶2条测线测点适当加密，测点间距80m。测点采用混凝土观测墩，共</w:t>
      </w:r>
      <w:r>
        <w:rPr>
          <w:rFonts w:hint="eastAsia"/>
          <w:color w:val="auto"/>
          <w:highlight w:val="none"/>
          <w:lang w:val="en-US" w:eastAsia="zh-CN"/>
        </w:rPr>
        <w:t>20</w:t>
      </w:r>
      <w:r>
        <w:rPr>
          <w:rFonts w:hint="eastAsia"/>
          <w:color w:val="auto"/>
          <w:highlight w:val="none"/>
        </w:rPr>
        <w:t>个水平位移测点。</w:t>
      </w:r>
    </w:p>
    <w:p>
      <w:pPr>
        <w:overflowPunct w:val="0"/>
        <w:ind w:firstLine="480"/>
        <w:rPr>
          <w:rFonts w:hint="eastAsia"/>
          <w:color w:val="auto"/>
          <w:highlight w:val="none"/>
          <w:lang w:val="en-US" w:eastAsia="zh-CN"/>
        </w:rPr>
      </w:pPr>
      <w:r>
        <w:rPr>
          <w:rFonts w:hint="eastAsia" w:ascii="宋体" w:hAnsi="宋体" w:eastAsia="宋体" w:cs="宋体"/>
          <w:color w:val="auto"/>
          <w:highlight w:val="none"/>
          <w:lang w:val="en-US"/>
        </w:rPr>
        <w:t>②</w:t>
      </w:r>
      <w:r>
        <w:rPr>
          <w:rFonts w:hint="eastAsia"/>
          <w:color w:val="auto"/>
          <w:highlight w:val="none"/>
          <w:lang w:val="en-US" w:eastAsia="zh-CN"/>
        </w:rPr>
        <w:t xml:space="preserve"> 垂直位移监测</w:t>
      </w:r>
    </w:p>
    <w:p>
      <w:pPr>
        <w:overflowPunct w:val="0"/>
        <w:ind w:firstLine="480"/>
        <w:rPr>
          <w:rFonts w:hint="default" w:eastAsia="宋体"/>
          <w:color w:val="auto"/>
          <w:highlight w:val="none"/>
          <w:lang w:val="en-US" w:eastAsia="zh-CN"/>
        </w:rPr>
      </w:pPr>
      <w:r>
        <w:rPr>
          <w:rFonts w:hint="eastAsia"/>
          <w:color w:val="auto"/>
          <w:highlight w:val="none"/>
          <w:lang w:val="en-US" w:eastAsia="zh-CN"/>
        </w:rPr>
        <w:t>垂直位移测点结合水平位移测点布置，在每个观测墩底部设1个水准标芯，共20个垂直位移测点。垂直位移按二等水准精度进行观测。</w:t>
      </w:r>
    </w:p>
    <w:p>
      <w:pPr>
        <w:overflowPunct w:val="0"/>
        <w:ind w:firstLine="480"/>
        <w:rPr>
          <w:color w:val="auto"/>
          <w:highlight w:val="none"/>
          <w:lang w:val="zh-CN"/>
        </w:rPr>
      </w:pPr>
      <w:r>
        <w:rPr>
          <w:rFonts w:hint="eastAsia"/>
          <w:color w:val="auto"/>
          <w:highlight w:val="none"/>
          <w:lang w:val="en-US" w:eastAsia="zh-CN"/>
        </w:rPr>
        <w:t>（</w:t>
      </w:r>
      <w:r>
        <w:rPr>
          <w:rFonts w:hint="eastAsia"/>
          <w:color w:val="auto"/>
          <w:highlight w:val="none"/>
          <w:lang w:val="en-US"/>
        </w:rPr>
        <w:t>2）</w:t>
      </w:r>
      <w:r>
        <w:rPr>
          <w:color w:val="auto"/>
          <w:highlight w:val="none"/>
          <w:lang w:val="zh-CN"/>
        </w:rPr>
        <w:t>内部变形监测</w:t>
      </w:r>
    </w:p>
    <w:p>
      <w:pPr>
        <w:overflowPunct w:val="0"/>
        <w:ind w:firstLine="480"/>
        <w:rPr>
          <w:rFonts w:hint="eastAsia"/>
          <w:color w:val="auto"/>
          <w:highlight w:val="none"/>
        </w:rPr>
      </w:pPr>
      <w:r>
        <w:rPr>
          <w:rFonts w:hint="eastAsia"/>
          <w:color w:val="auto"/>
          <w:highlight w:val="none"/>
        </w:rPr>
        <w:t>主坝面板堆石坝内部变形监测选取上游趾板建基面算起最大坝高断面(桩号：主坝0+2</w:t>
      </w:r>
      <w:r>
        <w:rPr>
          <w:rFonts w:hint="eastAsia"/>
          <w:color w:val="auto"/>
          <w:highlight w:val="none"/>
          <w:lang w:val="en-US" w:eastAsia="zh-CN"/>
        </w:rPr>
        <w:t>62</w:t>
      </w:r>
      <w:r>
        <w:rPr>
          <w:rFonts w:hint="eastAsia"/>
          <w:color w:val="auto"/>
          <w:highlight w:val="none"/>
        </w:rPr>
        <w:t>.00</w:t>
      </w:r>
      <w:r>
        <w:rPr>
          <w:rFonts w:hint="eastAsia"/>
          <w:color w:val="auto"/>
          <w:highlight w:val="none"/>
          <w:lang w:val="en-US" w:eastAsia="zh-CN"/>
        </w:rPr>
        <w:t>0</w:t>
      </w:r>
      <w:r>
        <w:rPr>
          <w:rFonts w:hint="eastAsia"/>
          <w:color w:val="auto"/>
          <w:highlight w:val="none"/>
        </w:rPr>
        <w:t>)，大坝右岸约1/3坝段处断面（桩号：主坝0+</w:t>
      </w:r>
      <w:r>
        <w:rPr>
          <w:rFonts w:hint="eastAsia"/>
          <w:color w:val="auto"/>
          <w:highlight w:val="none"/>
          <w:lang w:val="en-US" w:eastAsia="zh-CN"/>
        </w:rPr>
        <w:t>102</w:t>
      </w:r>
      <w:r>
        <w:rPr>
          <w:rFonts w:hint="eastAsia"/>
          <w:color w:val="auto"/>
          <w:highlight w:val="none"/>
        </w:rPr>
        <w:t>.</w:t>
      </w:r>
      <w:r>
        <w:rPr>
          <w:rFonts w:hint="eastAsia"/>
          <w:color w:val="auto"/>
          <w:highlight w:val="none"/>
          <w:lang w:val="en-US" w:eastAsia="zh-CN"/>
        </w:rPr>
        <w:t>0</w:t>
      </w:r>
      <w:r>
        <w:rPr>
          <w:rFonts w:hint="eastAsia"/>
          <w:color w:val="auto"/>
          <w:highlight w:val="none"/>
        </w:rPr>
        <w:t>00）2个断面作为典型监测断面。主要采用水平分层测点布置方式，采用水管式沉降仪监测垂直位移，采用引张线式水平位移计监测水平位移。</w:t>
      </w:r>
    </w:p>
    <w:p>
      <w:pPr>
        <w:overflowPunct w:val="0"/>
        <w:ind w:firstLine="480"/>
        <w:rPr>
          <w:rFonts w:hint="eastAsia"/>
          <w:color w:val="auto"/>
          <w:highlight w:val="none"/>
        </w:rPr>
      </w:pPr>
      <w:r>
        <w:rPr>
          <w:rFonts w:hint="eastAsia"/>
          <w:color w:val="auto"/>
          <w:highlight w:val="none"/>
        </w:rPr>
        <w:t>水平层测点布置方式，每个典型监测横断面根据地形条件取2个~3个监测高程，各监测高程分别为575.00m、595.00m、615.00m。各高程第一个测点布置在垫层料内靠近过渡料的位置，同一监测高程上、下游方向测点水平间距28m。同一横断面各监测高程的测点在垂直向重合，形成竖向测线。水平位移测点和垂直位移测点布置在同一位置。两个典型监测横断面共设水管式沉降仪5套共23个测点，共设引张线式水平位移计5套共23个测点，每个测点均配置传感器，以便实现自动化监测。</w:t>
      </w:r>
    </w:p>
    <w:p>
      <w:pPr>
        <w:overflowPunct w:val="0"/>
        <w:ind w:firstLine="480"/>
        <w:rPr>
          <w:color w:val="auto"/>
          <w:highlight w:val="none"/>
        </w:rPr>
      </w:pPr>
      <w:r>
        <w:rPr>
          <w:rFonts w:hint="eastAsia"/>
          <w:color w:val="auto"/>
          <w:highlight w:val="none"/>
        </w:rPr>
        <w:t>考虑到上水库大坝较高，并结合施工期大坝内部变形监测，在主监测断面（桩号：主坝0+2</w:t>
      </w:r>
      <w:r>
        <w:rPr>
          <w:rFonts w:hint="eastAsia"/>
          <w:color w:val="auto"/>
          <w:highlight w:val="none"/>
          <w:lang w:val="en-US" w:eastAsia="zh-CN"/>
        </w:rPr>
        <w:t>62</w:t>
      </w:r>
      <w:r>
        <w:rPr>
          <w:rFonts w:hint="eastAsia"/>
          <w:color w:val="auto"/>
          <w:highlight w:val="none"/>
        </w:rPr>
        <w:t>.0</w:t>
      </w:r>
      <w:r>
        <w:rPr>
          <w:rFonts w:hint="eastAsia"/>
          <w:color w:val="auto"/>
          <w:highlight w:val="none"/>
          <w:lang w:val="en-US" w:eastAsia="zh-CN"/>
        </w:rPr>
        <w:t>0</w:t>
      </w:r>
      <w:r>
        <w:rPr>
          <w:rFonts w:hint="eastAsia"/>
          <w:color w:val="auto"/>
          <w:highlight w:val="none"/>
        </w:rPr>
        <w:t>0）坝轴线</w:t>
      </w:r>
      <w:r>
        <w:rPr>
          <w:rFonts w:hint="eastAsia"/>
          <w:color w:val="auto"/>
          <w:highlight w:val="none"/>
          <w:lang w:val="en-US" w:eastAsia="zh-CN"/>
        </w:rPr>
        <w:t>上游</w:t>
      </w:r>
      <w:r>
        <w:rPr>
          <w:rFonts w:hint="eastAsia"/>
          <w:color w:val="auto"/>
          <w:highlight w:val="none"/>
        </w:rPr>
        <w:t>附近和下游坝面部位(桩号0+03</w:t>
      </w:r>
      <w:r>
        <w:rPr>
          <w:rFonts w:hint="eastAsia"/>
          <w:color w:val="auto"/>
          <w:highlight w:val="none"/>
          <w:lang w:val="en-US" w:eastAsia="zh-CN"/>
        </w:rPr>
        <w:t>7</w:t>
      </w:r>
      <w:r>
        <w:rPr>
          <w:rFonts w:hint="eastAsia"/>
          <w:color w:val="auto"/>
          <w:highlight w:val="none"/>
        </w:rPr>
        <w:t>.0</w:t>
      </w:r>
      <w:r>
        <w:rPr>
          <w:rFonts w:hint="eastAsia"/>
          <w:color w:val="auto"/>
          <w:highlight w:val="none"/>
          <w:lang w:val="en-US" w:eastAsia="zh-CN"/>
        </w:rPr>
        <w:t>0</w:t>
      </w:r>
      <w:r>
        <w:rPr>
          <w:rFonts w:hint="eastAsia"/>
          <w:color w:val="auto"/>
          <w:highlight w:val="none"/>
        </w:rPr>
        <w:t>0附近)增设竖向布置方式；在副监测断面（桩号：主坝0+</w:t>
      </w:r>
      <w:r>
        <w:rPr>
          <w:rFonts w:hint="eastAsia"/>
          <w:color w:val="auto"/>
          <w:highlight w:val="none"/>
          <w:lang w:val="en-US" w:eastAsia="zh-CN"/>
        </w:rPr>
        <w:t>102</w:t>
      </w:r>
      <w:r>
        <w:rPr>
          <w:rFonts w:hint="eastAsia"/>
          <w:color w:val="auto"/>
          <w:highlight w:val="none"/>
        </w:rPr>
        <w:t>.000）坝轴线</w:t>
      </w:r>
      <w:r>
        <w:rPr>
          <w:rFonts w:hint="eastAsia"/>
          <w:color w:val="auto"/>
          <w:highlight w:val="none"/>
          <w:lang w:val="en-US" w:eastAsia="zh-CN"/>
        </w:rPr>
        <w:t>上游</w:t>
      </w:r>
      <w:r>
        <w:rPr>
          <w:rFonts w:hint="eastAsia"/>
          <w:color w:val="auto"/>
          <w:highlight w:val="none"/>
        </w:rPr>
        <w:t>附近增设竖向布置方式。采用电磁式沉降</w:t>
      </w:r>
      <w:r>
        <w:rPr>
          <w:rFonts w:hint="eastAsia"/>
          <w:color w:val="auto"/>
          <w:highlight w:val="none"/>
          <w:lang w:val="en-US" w:eastAsia="zh-CN"/>
        </w:rPr>
        <w:t>仪</w:t>
      </w:r>
      <w:r>
        <w:rPr>
          <w:rFonts w:hint="eastAsia"/>
          <w:color w:val="auto"/>
          <w:highlight w:val="none"/>
        </w:rPr>
        <w:t>监测垂直位移，沉降管内垂直位移测点间距按5m设置。采用测斜管监测水平位移，测斜管与沉降管并列布置。2个监测断面共布置3条竖向测线，测线底部深入基础变形相对稳定部位，作为相对不动点。</w:t>
      </w:r>
    </w:p>
    <w:p>
      <w:pPr>
        <w:overflowPunct w:val="0"/>
        <w:ind w:firstLine="480"/>
        <w:rPr>
          <w:color w:val="auto"/>
          <w:highlight w:val="none"/>
          <w:lang w:val="zh-CN"/>
        </w:rPr>
      </w:pPr>
      <w:r>
        <w:rPr>
          <w:rFonts w:hint="eastAsia"/>
          <w:color w:val="auto"/>
          <w:highlight w:val="none"/>
          <w:lang w:val="en-US" w:eastAsia="zh-CN"/>
        </w:rPr>
        <w:t>（</w:t>
      </w:r>
      <w:r>
        <w:rPr>
          <w:rFonts w:hint="eastAsia"/>
          <w:color w:val="auto"/>
          <w:highlight w:val="none"/>
          <w:lang w:val="en-US"/>
        </w:rPr>
        <w:t>3）</w:t>
      </w:r>
      <w:r>
        <w:rPr>
          <w:color w:val="auto"/>
          <w:highlight w:val="none"/>
          <w:lang w:val="zh-CN"/>
        </w:rPr>
        <w:t>面板接缝</w:t>
      </w:r>
      <w:r>
        <w:rPr>
          <w:rFonts w:hint="eastAsia"/>
          <w:color w:val="auto"/>
          <w:highlight w:val="none"/>
          <w:lang w:val="en-US" w:eastAsia="zh-CN"/>
        </w:rPr>
        <w:t>位移</w:t>
      </w:r>
      <w:r>
        <w:rPr>
          <w:color w:val="auto"/>
          <w:highlight w:val="none"/>
          <w:lang w:val="zh-CN"/>
        </w:rPr>
        <w:t>监测</w:t>
      </w:r>
    </w:p>
    <w:p>
      <w:pPr>
        <w:overflowPunct w:val="0"/>
        <w:ind w:firstLine="480"/>
        <w:rPr>
          <w:rFonts w:hint="eastAsia"/>
          <w:color w:val="auto"/>
          <w:highlight w:val="none"/>
          <w:lang w:val="en-US"/>
        </w:rPr>
      </w:pPr>
      <w:r>
        <w:rPr>
          <w:rFonts w:hint="eastAsia"/>
          <w:color w:val="auto"/>
          <w:highlight w:val="none"/>
          <w:lang w:val="en-US"/>
        </w:rPr>
        <w:t>混凝土面板接缝变形监测布置，应与坝体水平位移、垂直位移及面板应力应变监测布置统一考虑。</w:t>
      </w:r>
    </w:p>
    <w:p>
      <w:pPr>
        <w:overflowPunct w:val="0"/>
        <w:ind w:firstLine="480"/>
        <w:rPr>
          <w:rFonts w:hint="eastAsia"/>
          <w:color w:val="auto"/>
          <w:highlight w:val="none"/>
          <w:lang w:val="en-US"/>
        </w:rPr>
      </w:pPr>
      <w:r>
        <w:rPr>
          <w:rFonts w:hint="eastAsia" w:ascii="宋体" w:hAnsi="宋体" w:eastAsia="宋体" w:cs="宋体"/>
          <w:color w:val="auto"/>
          <w:highlight w:val="none"/>
          <w:lang w:val="en-US"/>
        </w:rPr>
        <w:t>①</w:t>
      </w:r>
      <w:r>
        <w:rPr>
          <w:rFonts w:hint="eastAsia" w:eastAsia="宋体"/>
          <w:color w:val="auto"/>
          <w:highlight w:val="none"/>
          <w:lang w:val="en-US" w:eastAsia="zh-CN"/>
        </w:rPr>
        <w:t xml:space="preserve"> </w:t>
      </w:r>
      <w:r>
        <w:rPr>
          <w:rFonts w:hint="eastAsia"/>
          <w:color w:val="auto"/>
          <w:highlight w:val="none"/>
          <w:lang w:val="en-US"/>
        </w:rPr>
        <w:t>周边缝测点布置</w:t>
      </w:r>
    </w:p>
    <w:p>
      <w:pPr>
        <w:overflowPunct w:val="0"/>
        <w:ind w:firstLine="480"/>
        <w:rPr>
          <w:rFonts w:hint="eastAsia"/>
          <w:color w:val="auto"/>
          <w:highlight w:val="none"/>
          <w:lang w:val="en-US"/>
        </w:rPr>
      </w:pPr>
      <w:r>
        <w:rPr>
          <w:rFonts w:hint="eastAsia"/>
          <w:color w:val="auto"/>
          <w:highlight w:val="none"/>
          <w:lang w:val="en-US"/>
        </w:rPr>
        <w:t>周边缝布设三向测缝针。在2个典型监测断面底部各布设1个测点，在岸坡较陡、坡度突变及地质条件复杂的部位布置测点，共设8个测点。</w:t>
      </w:r>
    </w:p>
    <w:p>
      <w:pPr>
        <w:overflowPunct w:val="0"/>
        <w:ind w:firstLine="480"/>
        <w:rPr>
          <w:rFonts w:hint="eastAsia"/>
          <w:color w:val="auto"/>
          <w:highlight w:val="none"/>
          <w:lang w:val="en-US"/>
        </w:rPr>
      </w:pPr>
      <w:r>
        <w:rPr>
          <w:rFonts w:hint="eastAsia" w:ascii="宋体" w:hAnsi="宋体" w:eastAsia="宋体" w:cs="宋体"/>
          <w:color w:val="auto"/>
          <w:highlight w:val="none"/>
          <w:lang w:val="en-US"/>
        </w:rPr>
        <w:t>②</w:t>
      </w:r>
      <w:r>
        <w:rPr>
          <w:rFonts w:hint="eastAsia"/>
          <w:color w:val="auto"/>
          <w:highlight w:val="none"/>
          <w:lang w:val="en-US"/>
        </w:rPr>
        <w:t xml:space="preserve"> 面板垂直缝测点布置</w:t>
      </w:r>
    </w:p>
    <w:p>
      <w:pPr>
        <w:overflowPunct w:val="0"/>
        <w:ind w:firstLine="480"/>
        <w:rPr>
          <w:rFonts w:hint="eastAsia"/>
          <w:color w:val="auto"/>
          <w:highlight w:val="none"/>
          <w:lang w:val="en-US"/>
        </w:rPr>
      </w:pPr>
      <w:r>
        <w:rPr>
          <w:rFonts w:hint="eastAsia"/>
          <w:color w:val="auto"/>
          <w:highlight w:val="none"/>
          <w:lang w:val="en-US"/>
        </w:rPr>
        <w:t>在受拉部位的面板垂直缝布设单向测缝计，高程分布与周边缝相同，与周边缝测点组成纵横监测线。共设6个监测断面，共14个测点。</w:t>
      </w:r>
    </w:p>
    <w:p>
      <w:pPr>
        <w:pStyle w:val="21"/>
        <w:rPr>
          <w:color w:val="auto"/>
          <w:highlight w:val="none"/>
          <w:lang w:val="en-US"/>
        </w:rPr>
      </w:pPr>
      <w:r>
        <w:rPr>
          <w:rFonts w:hint="eastAsia"/>
          <w:color w:val="auto"/>
          <w:highlight w:val="none"/>
          <w:lang w:val="en-US" w:eastAsia="zh-CN"/>
        </w:rPr>
        <w:t>（</w:t>
      </w:r>
      <w:r>
        <w:rPr>
          <w:rFonts w:hint="eastAsia"/>
          <w:color w:val="auto"/>
          <w:highlight w:val="none"/>
          <w:lang w:val="en-US"/>
        </w:rPr>
        <w:t>4）</w:t>
      </w:r>
      <w:r>
        <w:rPr>
          <w:color w:val="auto"/>
          <w:highlight w:val="none"/>
          <w:lang w:val="en-US"/>
        </w:rPr>
        <w:t>面板挠度及脱空监测</w:t>
      </w:r>
    </w:p>
    <w:p>
      <w:pPr>
        <w:overflowPunct w:val="0"/>
        <w:ind w:firstLine="480"/>
        <w:rPr>
          <w:rFonts w:hint="default" w:eastAsia="宋体"/>
          <w:color w:val="auto"/>
          <w:highlight w:val="none"/>
          <w:lang w:val="en-US" w:eastAsia="zh-CN"/>
        </w:rPr>
      </w:pPr>
      <w:r>
        <w:rPr>
          <w:rFonts w:hint="eastAsia"/>
          <w:color w:val="auto"/>
          <w:highlight w:val="none"/>
          <w:lang w:val="en-US"/>
        </w:rPr>
        <w:t>①</w:t>
      </w:r>
      <w:r>
        <w:rPr>
          <w:color w:val="auto"/>
          <w:highlight w:val="none"/>
        </w:rPr>
        <w:t xml:space="preserve"> </w:t>
      </w:r>
      <w:r>
        <w:rPr>
          <w:rFonts w:hint="eastAsia"/>
          <w:color w:val="auto"/>
          <w:highlight w:val="none"/>
          <w:lang w:val="en-US" w:eastAsia="zh-CN"/>
        </w:rPr>
        <w:t>面板挠度监测</w:t>
      </w:r>
    </w:p>
    <w:p>
      <w:pPr>
        <w:overflowPunct w:val="0"/>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混凝土面板挠度变形监测断面与坝体内部变形监测断面对应，即选取上游趾板建基面算起最大坝高断面(桩号</w:t>
      </w:r>
      <w:r>
        <w:rPr>
          <w:rFonts w:hint="eastAsia" w:cs="Times New Roman"/>
          <w:color w:val="auto"/>
          <w:highlight w:val="none"/>
          <w:lang w:eastAsia="zh-CN"/>
        </w:rPr>
        <w:t>：</w:t>
      </w:r>
      <w:r>
        <w:rPr>
          <w:rFonts w:hint="default" w:ascii="Times New Roman" w:hAnsi="Times New Roman" w:cs="Times New Roman"/>
          <w:color w:val="auto"/>
          <w:highlight w:val="none"/>
          <w:lang w:val="en-US" w:eastAsia="zh-CN"/>
        </w:rPr>
        <w:t>主</w:t>
      </w:r>
      <w:r>
        <w:rPr>
          <w:rFonts w:hint="default" w:ascii="Times New Roman" w:hAnsi="Times New Roman" w:cs="Times New Roman"/>
          <w:color w:val="auto"/>
          <w:highlight w:val="none"/>
        </w:rPr>
        <w:t>坝0+</w:t>
      </w:r>
      <w:r>
        <w:rPr>
          <w:rFonts w:hint="default" w:ascii="Times New Roman" w:hAnsi="Times New Roman" w:cs="Times New Roman"/>
          <w:color w:val="auto"/>
          <w:highlight w:val="none"/>
          <w:lang w:val="en-US" w:eastAsia="zh-CN"/>
        </w:rPr>
        <w:t>2</w:t>
      </w:r>
      <w:r>
        <w:rPr>
          <w:rFonts w:hint="eastAsia" w:cs="Times New Roman"/>
          <w:color w:val="auto"/>
          <w:highlight w:val="none"/>
          <w:lang w:val="en-US" w:eastAsia="zh-CN"/>
        </w:rPr>
        <w:t>62</w:t>
      </w:r>
      <w:r>
        <w:rPr>
          <w:rFonts w:hint="default" w:ascii="Times New Roman" w:hAnsi="Times New Roman" w:cs="Times New Roman"/>
          <w:color w:val="auto"/>
          <w:highlight w:val="none"/>
          <w:lang w:val="en-US" w:eastAsia="zh-CN"/>
        </w:rPr>
        <w:t>.0</w:t>
      </w:r>
      <w:r>
        <w:rPr>
          <w:rFonts w:hint="eastAsia" w:cs="Times New Roman"/>
          <w:color w:val="auto"/>
          <w:highlight w:val="none"/>
          <w:lang w:val="en-US" w:eastAsia="zh-CN"/>
        </w:rPr>
        <w:t>0</w:t>
      </w:r>
      <w:r>
        <w:rPr>
          <w:rFonts w:hint="default" w:ascii="Times New Roman" w:hAnsi="Times New Roman" w:cs="Times New Roman"/>
          <w:color w:val="auto"/>
          <w:highlight w:val="none"/>
          <w:lang w:val="en-US" w:eastAsia="zh-CN"/>
        </w:rPr>
        <w:t>0</w:t>
      </w:r>
      <w:r>
        <w:rPr>
          <w:rFonts w:hint="default" w:ascii="Times New Roman" w:hAnsi="Times New Roman" w:cs="Times New Roman"/>
          <w:color w:val="auto"/>
          <w:highlight w:val="none"/>
        </w:rPr>
        <w:t>)作为典型监测断面。混凝土面板挠度变形采用</w:t>
      </w:r>
      <w:r>
        <w:rPr>
          <w:rFonts w:hint="default" w:ascii="Times New Roman" w:hAnsi="Times New Roman" w:cs="Times New Roman"/>
          <w:color w:val="auto"/>
          <w:highlight w:val="none"/>
          <w:lang w:val="en-US" w:eastAsia="zh-CN"/>
        </w:rPr>
        <w:t>1套柔性测斜仪</w:t>
      </w:r>
      <w:r>
        <w:rPr>
          <w:rFonts w:hint="default" w:ascii="Times New Roman" w:hAnsi="Times New Roman" w:cs="Times New Roman"/>
          <w:color w:val="auto"/>
          <w:highlight w:val="none"/>
        </w:rPr>
        <w:t>进行监测</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柔性测斜仪</w:t>
      </w:r>
      <w:r>
        <w:rPr>
          <w:rFonts w:hint="eastAsia" w:cs="Times New Roman"/>
          <w:color w:val="auto"/>
          <w:highlight w:val="none"/>
          <w:lang w:val="en-US" w:eastAsia="zh-CN"/>
        </w:rPr>
        <w:t>长155m，</w:t>
      </w:r>
      <w:r>
        <w:rPr>
          <w:rFonts w:hint="default" w:ascii="Times New Roman" w:hAnsi="Times New Roman" w:cs="Times New Roman"/>
          <w:color w:val="auto"/>
          <w:highlight w:val="none"/>
        </w:rPr>
        <w:t>测点间距</w:t>
      </w:r>
      <w:r>
        <w:rPr>
          <w:rFonts w:hint="default" w:ascii="Times New Roman" w:hAnsi="Times New Roman" w:cs="Times New Roman"/>
          <w:color w:val="auto"/>
          <w:highlight w:val="none"/>
          <w:lang w:eastAsia="zh-CN"/>
        </w:rPr>
        <w:t>1</w:t>
      </w:r>
      <w:r>
        <w:rPr>
          <w:rFonts w:hint="default" w:ascii="Times New Roman" w:hAnsi="Times New Roman" w:cs="Times New Roman"/>
          <w:color w:val="auto"/>
          <w:highlight w:val="none"/>
        </w:rPr>
        <w:t>m。</w:t>
      </w:r>
    </w:p>
    <w:p>
      <w:pPr>
        <w:overflowPunct w:val="0"/>
        <w:ind w:firstLine="480"/>
        <w:rPr>
          <w:rFonts w:hint="eastAsia" w:eastAsia="宋体"/>
          <w:color w:val="auto"/>
          <w:highlight w:val="none"/>
          <w:lang w:val="en-US" w:eastAsia="zh-CN"/>
        </w:rPr>
      </w:pPr>
      <w:r>
        <w:rPr>
          <w:rFonts w:hint="eastAsia"/>
          <w:color w:val="auto"/>
          <w:highlight w:val="none"/>
          <w:lang w:val="en-US"/>
        </w:rPr>
        <w:t>②</w:t>
      </w:r>
      <w:r>
        <w:rPr>
          <w:color w:val="auto"/>
          <w:highlight w:val="none"/>
        </w:rPr>
        <w:t xml:space="preserve"> 面板脱空</w:t>
      </w:r>
      <w:r>
        <w:rPr>
          <w:rFonts w:hint="eastAsia"/>
          <w:color w:val="auto"/>
          <w:highlight w:val="none"/>
          <w:lang w:val="en-US" w:eastAsia="zh-CN"/>
        </w:rPr>
        <w:t>监测</w:t>
      </w:r>
    </w:p>
    <w:p>
      <w:pPr>
        <w:overflowPunct w:val="0"/>
        <w:ind w:firstLine="480"/>
        <w:rPr>
          <w:rFonts w:hint="eastAsia"/>
          <w:color w:val="auto"/>
          <w:highlight w:val="none"/>
        </w:rPr>
      </w:pPr>
      <w:r>
        <w:rPr>
          <w:rFonts w:hint="eastAsia"/>
          <w:color w:val="auto"/>
          <w:highlight w:val="none"/>
        </w:rPr>
        <w:t>为监测混凝土面板与垫层料接触面的脱空位移，选取上游趾板建基面算起最大坝高断面(桩号：主坝0+2</w:t>
      </w:r>
      <w:r>
        <w:rPr>
          <w:rFonts w:hint="eastAsia"/>
          <w:color w:val="auto"/>
          <w:highlight w:val="none"/>
          <w:lang w:val="en-US" w:eastAsia="zh-CN"/>
        </w:rPr>
        <w:t>62</w:t>
      </w:r>
      <w:r>
        <w:rPr>
          <w:rFonts w:hint="eastAsia"/>
          <w:color w:val="auto"/>
          <w:highlight w:val="none"/>
        </w:rPr>
        <w:t>.0</w:t>
      </w:r>
      <w:r>
        <w:rPr>
          <w:rFonts w:hint="eastAsia"/>
          <w:color w:val="auto"/>
          <w:highlight w:val="none"/>
          <w:lang w:val="en-US" w:eastAsia="zh-CN"/>
        </w:rPr>
        <w:t>0</w:t>
      </w:r>
      <w:r>
        <w:rPr>
          <w:rFonts w:hint="eastAsia"/>
          <w:color w:val="auto"/>
          <w:highlight w:val="none"/>
        </w:rPr>
        <w:t>0)，大坝右岸约1/3坝段处断面（桩号：主坝0+</w:t>
      </w:r>
      <w:r>
        <w:rPr>
          <w:rFonts w:hint="eastAsia"/>
          <w:color w:val="auto"/>
          <w:highlight w:val="none"/>
          <w:lang w:val="en-US" w:eastAsia="zh-CN"/>
        </w:rPr>
        <w:t>102</w:t>
      </w:r>
      <w:r>
        <w:rPr>
          <w:rFonts w:hint="eastAsia"/>
          <w:color w:val="auto"/>
          <w:highlight w:val="none"/>
        </w:rPr>
        <w:t>.0</w:t>
      </w:r>
      <w:r>
        <w:rPr>
          <w:rFonts w:hint="eastAsia"/>
          <w:color w:val="auto"/>
          <w:highlight w:val="none"/>
          <w:lang w:val="en-US" w:eastAsia="zh-CN"/>
        </w:rPr>
        <w:t>0</w:t>
      </w:r>
      <w:r>
        <w:rPr>
          <w:rFonts w:hint="eastAsia"/>
          <w:color w:val="auto"/>
          <w:highlight w:val="none"/>
        </w:rPr>
        <w:t>0）两个断面作为典型监测断面。由于面板施工按一次成型不分期，因此测点仅结合坝体内部变形监测布置，测点布置在约1/3、1/2及2/3坝高处，平面间距为28m。面板脱空位移采用脱空仪(双向测缝计)监测，共设6个测点。</w:t>
      </w:r>
    </w:p>
    <w:bookmarkEnd w:id="36"/>
    <w:bookmarkEnd w:id="37"/>
    <w:p>
      <w:pPr>
        <w:ind w:firstLine="480"/>
        <w:rPr>
          <w:rFonts w:hint="eastAsia" w:eastAsia="宋体"/>
          <w:color w:val="auto"/>
          <w:highlight w:val="none"/>
          <w:lang w:val="en-US" w:eastAsia="zh-CN"/>
        </w:rPr>
      </w:pPr>
      <w:r>
        <w:rPr>
          <w:rFonts w:hint="eastAsia"/>
          <w:color w:val="auto"/>
          <w:highlight w:val="none"/>
          <w:lang w:val="en-US" w:eastAsia="zh-CN"/>
        </w:rPr>
        <w:t>（</w:t>
      </w:r>
      <w:r>
        <w:rPr>
          <w:rFonts w:hint="eastAsia"/>
          <w:color w:val="auto"/>
          <w:highlight w:val="none"/>
          <w:lang w:val="en-US"/>
        </w:rPr>
        <w:t>5）渗流</w:t>
      </w:r>
      <w:r>
        <w:rPr>
          <w:rFonts w:hint="eastAsia"/>
          <w:color w:val="auto"/>
          <w:highlight w:val="none"/>
          <w:lang w:val="en-US" w:eastAsia="zh-CN"/>
        </w:rPr>
        <w:t>监测</w:t>
      </w:r>
    </w:p>
    <w:p>
      <w:pPr>
        <w:ind w:firstLine="480"/>
        <w:rPr>
          <w:color w:val="auto"/>
          <w:highlight w:val="none"/>
          <w:lang w:val="en-US"/>
        </w:rPr>
      </w:pPr>
      <w:r>
        <w:rPr>
          <w:rFonts w:hint="default" w:ascii="Times New Roman" w:hAnsi="Times New Roman" w:cs="Times New Roman"/>
          <w:color w:val="auto"/>
          <w:highlight w:val="none"/>
        </w:rPr>
        <w:t>大坝渗流监测包含坝体和坝基渗透压力监测、绕坝渗流监测、渗</w:t>
      </w:r>
      <w:r>
        <w:rPr>
          <w:rFonts w:hint="eastAsia" w:cs="Times New Roman"/>
          <w:color w:val="auto"/>
          <w:highlight w:val="none"/>
          <w:lang w:val="en-US" w:eastAsia="zh-CN"/>
        </w:rPr>
        <w:t>漏</w:t>
      </w:r>
      <w:r>
        <w:rPr>
          <w:rFonts w:hint="default" w:ascii="Times New Roman" w:hAnsi="Times New Roman" w:cs="Times New Roman"/>
          <w:color w:val="auto"/>
          <w:highlight w:val="none"/>
        </w:rPr>
        <w:t>量监测</w:t>
      </w:r>
      <w:r>
        <w:rPr>
          <w:rFonts w:hint="eastAsia" w:cs="Times New Roman"/>
          <w:color w:val="auto"/>
          <w:highlight w:val="none"/>
          <w:lang w:val="en-US" w:eastAsia="zh-CN"/>
        </w:rPr>
        <w:t>等</w:t>
      </w:r>
      <w:r>
        <w:rPr>
          <w:rFonts w:hint="default" w:ascii="Times New Roman" w:hAnsi="Times New Roman" w:cs="Times New Roman"/>
          <w:color w:val="auto"/>
          <w:highlight w:val="none"/>
        </w:rPr>
        <w:t>。</w:t>
      </w:r>
    </w:p>
    <w:p>
      <w:pPr>
        <w:ind w:firstLine="480"/>
        <w:rPr>
          <w:rFonts w:hint="eastAsia" w:eastAsia="宋体"/>
          <w:color w:val="auto"/>
          <w:highlight w:val="none"/>
          <w:lang w:val="en-US" w:eastAsia="zh-CN"/>
        </w:rPr>
      </w:pPr>
      <w:r>
        <w:rPr>
          <w:color w:val="auto"/>
          <w:highlight w:val="none"/>
          <w:lang w:val="en-US"/>
        </w:rPr>
        <w:t xml:space="preserve">① </w:t>
      </w:r>
      <w:r>
        <w:rPr>
          <w:rFonts w:hint="eastAsia"/>
          <w:color w:val="auto"/>
          <w:highlight w:val="none"/>
          <w:lang w:val="en-US" w:eastAsia="zh-CN"/>
        </w:rPr>
        <w:t>坝体和</w:t>
      </w:r>
      <w:r>
        <w:rPr>
          <w:rFonts w:hint="eastAsia"/>
          <w:color w:val="auto"/>
          <w:highlight w:val="none"/>
          <w:lang w:val="zh-CN"/>
        </w:rPr>
        <w:t>坝基渗透压力</w:t>
      </w:r>
      <w:r>
        <w:rPr>
          <w:rFonts w:hint="eastAsia"/>
          <w:color w:val="auto"/>
          <w:highlight w:val="none"/>
          <w:lang w:val="en-US" w:eastAsia="zh-CN"/>
        </w:rPr>
        <w:t>监测</w:t>
      </w:r>
    </w:p>
    <w:p>
      <w:pPr>
        <w:ind w:firstLine="480"/>
        <w:rPr>
          <w:rFonts w:hint="eastAsia"/>
          <w:color w:val="auto"/>
          <w:highlight w:val="none"/>
          <w:lang w:val="en-US"/>
        </w:rPr>
      </w:pPr>
      <w:r>
        <w:rPr>
          <w:rFonts w:hint="eastAsia"/>
          <w:color w:val="auto"/>
          <w:highlight w:val="none"/>
          <w:lang w:val="en-US"/>
        </w:rPr>
        <w:t>选取上游趾板建基面算起最大坝高断面(桩号：主坝0+2</w:t>
      </w:r>
      <w:r>
        <w:rPr>
          <w:rFonts w:hint="eastAsia"/>
          <w:color w:val="auto"/>
          <w:highlight w:val="none"/>
          <w:lang w:val="en-US" w:eastAsia="zh-CN"/>
        </w:rPr>
        <w:t>62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0)，大坝右岸约1/3坝段处断面（桩号：主坝0+</w:t>
      </w:r>
      <w:r>
        <w:rPr>
          <w:rFonts w:hint="eastAsia"/>
          <w:color w:val="auto"/>
          <w:highlight w:val="none"/>
          <w:lang w:val="en-US" w:eastAsia="zh-CN"/>
        </w:rPr>
        <w:t>102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0）以及左岸约1/3坝长附近断面(桩号：主坝0+</w:t>
      </w:r>
      <w:r>
        <w:rPr>
          <w:rFonts w:hint="eastAsia"/>
          <w:color w:val="auto"/>
          <w:highlight w:val="none"/>
          <w:lang w:val="en-US" w:eastAsia="zh-CN"/>
        </w:rPr>
        <w:t>342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0)作为渗流监测典型断面。</w:t>
      </w:r>
    </w:p>
    <w:p>
      <w:pPr>
        <w:ind w:firstLine="480"/>
        <w:rPr>
          <w:rFonts w:hint="eastAsia"/>
          <w:color w:val="auto"/>
          <w:highlight w:val="none"/>
          <w:lang w:val="en-US"/>
        </w:rPr>
      </w:pPr>
      <w:r>
        <w:rPr>
          <w:rFonts w:hint="eastAsia"/>
          <w:color w:val="auto"/>
          <w:highlight w:val="none"/>
          <w:lang w:val="en-US"/>
        </w:rPr>
        <w:t>在典型监测横断面沿建基面设置测点，在上游帷幕后面板周边缝处、垫层料区(过渡料区)各设1个测点，在防渗帷幕后地基深部设1个测点、在下游堆石体坝基沿沟谷布置测压管，测压管内安装渗压计。结合变形监测，沿高程选取2个~4个层面，高程间距20m，在面板后垫层料区和过渡料内布置渗透压力测点。纵向监测断面由横断面的测点构成，并结合开挖地形、地质条件、在幕后沿面板周边缝基础增设测点，间距20m~50m。渗透压力采用测压管或渗压计监测，共设测压管4根，渗压计2</w:t>
      </w:r>
      <w:r>
        <w:rPr>
          <w:rFonts w:hint="eastAsia"/>
          <w:color w:val="auto"/>
          <w:highlight w:val="none"/>
          <w:lang w:val="en-US" w:eastAsia="zh-CN"/>
        </w:rPr>
        <w:t>4</w:t>
      </w:r>
      <w:r>
        <w:rPr>
          <w:rFonts w:hint="eastAsia"/>
          <w:color w:val="auto"/>
          <w:highlight w:val="none"/>
          <w:lang w:val="en-US"/>
        </w:rPr>
        <w:t>支。</w:t>
      </w:r>
    </w:p>
    <w:p>
      <w:pPr>
        <w:ind w:firstLine="480"/>
        <w:rPr>
          <w:rFonts w:hint="eastAsia" w:eastAsia="宋体"/>
          <w:color w:val="auto"/>
          <w:highlight w:val="none"/>
          <w:lang w:val="en-US" w:eastAsia="zh-CN"/>
        </w:rPr>
      </w:pPr>
      <w:r>
        <w:rPr>
          <w:rFonts w:hint="eastAsia" w:ascii="宋体" w:hAnsi="宋体" w:eastAsia="宋体" w:cs="宋体"/>
          <w:color w:val="auto"/>
          <w:highlight w:val="none"/>
          <w:lang w:val="en-US"/>
        </w:rPr>
        <w:t>②</w:t>
      </w:r>
      <w:r>
        <w:rPr>
          <w:rFonts w:hint="eastAsia"/>
          <w:color w:val="auto"/>
          <w:highlight w:val="none"/>
          <w:lang w:val="en-US"/>
        </w:rPr>
        <w:t xml:space="preserve"> </w:t>
      </w:r>
      <w:r>
        <w:rPr>
          <w:rFonts w:hint="eastAsia"/>
          <w:color w:val="auto"/>
          <w:highlight w:val="none"/>
          <w:lang w:val="zh-CN"/>
        </w:rPr>
        <w:t>绕坝渗流</w:t>
      </w:r>
      <w:r>
        <w:rPr>
          <w:rFonts w:hint="eastAsia"/>
          <w:color w:val="auto"/>
          <w:highlight w:val="none"/>
          <w:lang w:val="en-US" w:eastAsia="zh-CN"/>
        </w:rPr>
        <w:t>监测</w:t>
      </w:r>
    </w:p>
    <w:p>
      <w:pPr>
        <w:ind w:firstLine="480"/>
        <w:rPr>
          <w:rFonts w:hint="eastAsia"/>
          <w:color w:val="auto"/>
          <w:highlight w:val="none"/>
          <w:lang w:val="en-US"/>
        </w:rPr>
      </w:pPr>
      <w:r>
        <w:rPr>
          <w:rFonts w:hint="eastAsia"/>
          <w:color w:val="auto"/>
          <w:highlight w:val="none"/>
          <w:lang w:val="en-US"/>
        </w:rPr>
        <w:t>根据上水库坝址处地形地质条件、渗流控制措施、绕坝渗流区渗透特性及地下水情况，在左、右两岸坝肩沿流线方向各布置1个监测断面，每个断面布置3个~4个测孔。另外在两岸坝肩帷幕灌浆上游测布设测点。</w:t>
      </w:r>
    </w:p>
    <w:p>
      <w:pPr>
        <w:ind w:firstLine="480"/>
        <w:rPr>
          <w:rFonts w:hint="eastAsia"/>
          <w:color w:val="auto"/>
          <w:highlight w:val="none"/>
          <w:lang w:val="en-US"/>
        </w:rPr>
      </w:pPr>
      <w:r>
        <w:rPr>
          <w:rFonts w:hint="eastAsia"/>
          <w:color w:val="auto"/>
          <w:highlight w:val="none"/>
          <w:lang w:val="en-US"/>
        </w:rPr>
        <w:t>库周东侧、西南侧一线山脊，高程较低，分水岭较单薄，地下水埋深低于正常蓄水位，库周东侧设计采用防渗墙+帷幕灌浆的防渗方式，库周西南侧设计采用帷幕灌浆的防渗方式。库周东侧在防渗墙+帷幕灌浆下游布置地下水位观测孔2个，库周西南侧在帷幕灌浆下游布置水位观测孔1个，孔内均安装渗压计，对库周防渗系统后渗压进行监测。</w:t>
      </w:r>
    </w:p>
    <w:p>
      <w:pPr>
        <w:ind w:firstLine="480"/>
        <w:rPr>
          <w:rFonts w:hint="eastAsia"/>
          <w:color w:val="auto"/>
          <w:highlight w:val="none"/>
          <w:lang w:val="en-US"/>
        </w:rPr>
      </w:pPr>
      <w:r>
        <w:rPr>
          <w:rFonts w:hint="eastAsia"/>
          <w:color w:val="auto"/>
          <w:highlight w:val="none"/>
          <w:lang w:val="en-US"/>
        </w:rPr>
        <w:t>绕坝渗流测点采用测压管监测，测压管内安装渗压计，以便实现自动化监测，共设13个绕坝渗流测点。</w:t>
      </w:r>
    </w:p>
    <w:p>
      <w:pPr>
        <w:ind w:firstLine="480"/>
        <w:rPr>
          <w:rFonts w:hint="default"/>
          <w:color w:val="auto"/>
          <w:highlight w:val="none"/>
          <w:lang w:val="en-US" w:eastAsia="zh-CN"/>
        </w:rPr>
      </w:pPr>
      <w:bookmarkStart w:id="38" w:name="_Toc17900098"/>
      <w:bookmarkStart w:id="39" w:name="_Toc419034026"/>
      <w:r>
        <w:rPr>
          <w:rFonts w:hint="eastAsia" w:ascii="宋体" w:hAnsi="宋体" w:eastAsia="宋体" w:cs="宋体"/>
          <w:color w:val="auto"/>
          <w:highlight w:val="none"/>
          <w:lang w:val="en-US" w:eastAsia="zh-CN"/>
        </w:rPr>
        <w:t>③</w:t>
      </w:r>
      <w:r>
        <w:rPr>
          <w:rFonts w:hint="eastAsia"/>
          <w:color w:val="auto"/>
          <w:highlight w:val="none"/>
          <w:lang w:val="en-US" w:eastAsia="zh-CN"/>
        </w:rPr>
        <w:t xml:space="preserve"> 渗漏量监测</w:t>
      </w:r>
    </w:p>
    <w:p>
      <w:pPr>
        <w:ind w:firstLine="480"/>
        <w:rPr>
          <w:color w:val="auto"/>
          <w:highlight w:val="none"/>
          <w:lang w:val="zh-CN"/>
        </w:rPr>
      </w:pPr>
      <w:r>
        <w:rPr>
          <w:rFonts w:hint="eastAsia"/>
          <w:color w:val="auto"/>
          <w:highlight w:val="none"/>
          <w:lang w:val="zh-CN"/>
        </w:rPr>
        <w:t>本工程采用在下游坝脚设置量水堰的方法进行渗流量监测。在坝后</w:t>
      </w:r>
      <w:r>
        <w:rPr>
          <w:rFonts w:hint="eastAsia"/>
          <w:color w:val="auto"/>
          <w:highlight w:val="none"/>
          <w:lang w:val="en-US" w:eastAsia="zh-CN"/>
        </w:rPr>
        <w:t>设置截水墙，截水墙后排水通道</w:t>
      </w:r>
      <w:r>
        <w:rPr>
          <w:rFonts w:hint="eastAsia"/>
          <w:color w:val="auto"/>
          <w:highlight w:val="none"/>
          <w:lang w:val="zh-CN"/>
        </w:rPr>
        <w:t>布置1个量水堰以监测坝体渗流量，堰板型式采用直角三角形堰，堰上水头为250mm，并布置1支</w:t>
      </w:r>
      <w:r>
        <w:rPr>
          <w:rFonts w:hint="eastAsia"/>
          <w:color w:val="auto"/>
          <w:highlight w:val="none"/>
          <w:lang w:val="en-US" w:eastAsia="zh-CN"/>
        </w:rPr>
        <w:t>堰流计和1根不锈钢尺</w:t>
      </w:r>
      <w:r>
        <w:rPr>
          <w:rFonts w:hint="eastAsia"/>
          <w:color w:val="auto"/>
          <w:highlight w:val="none"/>
          <w:lang w:val="zh-CN"/>
        </w:rPr>
        <w:t>，共1座量水堰，1支</w:t>
      </w:r>
      <w:r>
        <w:rPr>
          <w:rFonts w:hint="eastAsia"/>
          <w:color w:val="auto"/>
          <w:highlight w:val="none"/>
          <w:lang w:val="en-US" w:eastAsia="zh-CN"/>
        </w:rPr>
        <w:t>堰流</w:t>
      </w:r>
      <w:r>
        <w:rPr>
          <w:rFonts w:hint="eastAsia"/>
          <w:color w:val="auto"/>
          <w:highlight w:val="none"/>
          <w:lang w:val="zh-CN"/>
        </w:rPr>
        <w:t>计，</w:t>
      </w:r>
      <w:r>
        <w:rPr>
          <w:rFonts w:hint="eastAsia"/>
          <w:color w:val="auto"/>
          <w:highlight w:val="none"/>
          <w:lang w:val="en-US" w:eastAsia="zh-CN"/>
        </w:rPr>
        <w:t>1根不锈钢尺</w:t>
      </w:r>
      <w:r>
        <w:rPr>
          <w:rFonts w:hint="eastAsia"/>
          <w:color w:val="auto"/>
          <w:highlight w:val="none"/>
          <w:lang w:val="zh-CN"/>
        </w:rPr>
        <w:t>。</w:t>
      </w:r>
    </w:p>
    <w:p>
      <w:pPr>
        <w:ind w:firstLine="480"/>
        <w:rPr>
          <w:color w:val="auto"/>
          <w:highlight w:val="none"/>
          <w:lang w:val="en-US"/>
        </w:rPr>
      </w:pPr>
      <w:r>
        <w:rPr>
          <w:rFonts w:hint="eastAsia"/>
          <w:color w:val="auto"/>
          <w:highlight w:val="none"/>
          <w:lang w:val="en-US" w:eastAsia="zh-CN"/>
        </w:rPr>
        <w:t>（</w:t>
      </w:r>
      <w:r>
        <w:rPr>
          <w:rFonts w:hint="eastAsia"/>
          <w:color w:val="auto"/>
          <w:highlight w:val="none"/>
          <w:lang w:val="en-US"/>
        </w:rPr>
        <w:t>6）应力</w:t>
      </w:r>
      <w:r>
        <w:rPr>
          <w:rFonts w:hint="eastAsia"/>
          <w:color w:val="auto"/>
          <w:highlight w:val="none"/>
          <w:lang w:val="en-US" w:eastAsia="zh-CN"/>
        </w:rPr>
        <w:t>、应变</w:t>
      </w:r>
      <w:r>
        <w:rPr>
          <w:rFonts w:hint="eastAsia"/>
          <w:color w:val="auto"/>
          <w:highlight w:val="none"/>
          <w:lang w:val="en-US"/>
        </w:rPr>
        <w:t>及温度监测</w:t>
      </w:r>
      <w:bookmarkEnd w:id="38"/>
      <w:bookmarkEnd w:id="39"/>
    </w:p>
    <w:p>
      <w:pPr>
        <w:ind w:firstLine="480"/>
        <w:rPr>
          <w:rFonts w:hint="eastAsia"/>
          <w:color w:val="auto"/>
          <w:highlight w:val="none"/>
          <w:lang w:val="en-US"/>
        </w:rPr>
      </w:pPr>
      <w:r>
        <w:rPr>
          <w:rFonts w:hint="default" w:ascii="Times New Roman" w:hAnsi="Times New Roman" w:cs="Times New Roman"/>
          <w:color w:val="auto"/>
          <w:highlight w:val="none"/>
        </w:rPr>
        <w:t>主要是对面板钢筋应力和</w:t>
      </w:r>
      <w:r>
        <w:rPr>
          <w:rFonts w:hint="eastAsia" w:cs="Times New Roman"/>
          <w:color w:val="auto"/>
          <w:highlight w:val="none"/>
          <w:lang w:val="en-US" w:eastAsia="zh-CN"/>
        </w:rPr>
        <w:t>面板</w:t>
      </w:r>
      <w:r>
        <w:rPr>
          <w:rFonts w:hint="default" w:ascii="Times New Roman" w:hAnsi="Times New Roman" w:cs="Times New Roman"/>
          <w:color w:val="auto"/>
          <w:highlight w:val="none"/>
        </w:rPr>
        <w:t>混凝土温度进行监测。</w:t>
      </w:r>
    </w:p>
    <w:p>
      <w:pPr>
        <w:ind w:firstLine="480"/>
        <w:rPr>
          <w:color w:val="auto"/>
          <w:highlight w:val="none"/>
          <w:lang w:val="en-US"/>
        </w:rPr>
      </w:pPr>
      <w:r>
        <w:rPr>
          <w:rFonts w:hint="eastAsia"/>
          <w:color w:val="auto"/>
          <w:highlight w:val="none"/>
          <w:lang w:val="en-US"/>
        </w:rPr>
        <w:t>① 钢筋应力</w:t>
      </w:r>
    </w:p>
    <w:p>
      <w:pPr>
        <w:ind w:firstLine="480"/>
        <w:rPr>
          <w:rFonts w:hint="eastAsia"/>
          <w:color w:val="auto"/>
          <w:highlight w:val="none"/>
          <w:lang w:val="en-US"/>
        </w:rPr>
      </w:pPr>
      <w:r>
        <w:rPr>
          <w:rFonts w:hint="eastAsia"/>
          <w:color w:val="auto"/>
          <w:highlight w:val="none"/>
          <w:lang w:val="en-US"/>
        </w:rPr>
        <w:t>为了了解面板结构的受力状态，监测相应面板钢筋应力的大小及分布规律，与面板应力应变测点相配套，在面板钢筋上设置钢筋应力计。根据本工程规模、坝体结构，并结合坝体变形监测断面布置，在上游趾板建基面算起最大坝高断面(桩号：主坝0+2</w:t>
      </w:r>
      <w:r>
        <w:rPr>
          <w:rFonts w:hint="eastAsia"/>
          <w:color w:val="auto"/>
          <w:highlight w:val="none"/>
          <w:lang w:val="en-US" w:eastAsia="zh-CN"/>
        </w:rPr>
        <w:t>62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0)，大坝右岸约1/3坝段处断面（桩号：主坝0+</w:t>
      </w:r>
      <w:r>
        <w:rPr>
          <w:rFonts w:hint="eastAsia"/>
          <w:color w:val="auto"/>
          <w:highlight w:val="none"/>
          <w:lang w:val="en-US" w:eastAsia="zh-CN"/>
        </w:rPr>
        <w:t>102</w:t>
      </w:r>
      <w:r>
        <w:rPr>
          <w:rFonts w:hint="eastAsia"/>
          <w:color w:val="auto"/>
          <w:highlight w:val="none"/>
          <w:lang w:val="en-US"/>
        </w:rPr>
        <w:t>.</w:t>
      </w:r>
      <w:r>
        <w:rPr>
          <w:rFonts w:hint="eastAsia"/>
          <w:color w:val="auto"/>
          <w:highlight w:val="none"/>
          <w:lang w:val="en-US" w:eastAsia="zh-CN"/>
        </w:rPr>
        <w:t>0</w:t>
      </w:r>
      <w:r>
        <w:rPr>
          <w:rFonts w:hint="eastAsia"/>
          <w:color w:val="auto"/>
          <w:highlight w:val="none"/>
          <w:lang w:val="en-US"/>
        </w:rPr>
        <w:t>00）以及左岸约1/3坝长附近断面(桩号：主坝0+</w:t>
      </w:r>
      <w:r>
        <w:rPr>
          <w:rFonts w:hint="eastAsia"/>
          <w:color w:val="auto"/>
          <w:highlight w:val="none"/>
          <w:lang w:val="en-US" w:eastAsia="zh-CN"/>
        </w:rPr>
        <w:t>342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0)各选择1个监测面板条块。结合坝体计算应力分布情况以及坝体变形监测测点布置，在监测面板条块上沿不同高程布置钢筋应力测点，面板钢筋计布置顺坡向。共设钢筋计1</w:t>
      </w:r>
      <w:r>
        <w:rPr>
          <w:rFonts w:hint="eastAsia"/>
          <w:color w:val="auto"/>
          <w:highlight w:val="none"/>
          <w:lang w:val="en-US" w:eastAsia="zh-CN"/>
        </w:rPr>
        <w:t>0</w:t>
      </w:r>
      <w:r>
        <w:rPr>
          <w:rFonts w:hint="eastAsia"/>
          <w:color w:val="auto"/>
          <w:highlight w:val="none"/>
          <w:lang w:val="en-US"/>
        </w:rPr>
        <w:t>支。</w:t>
      </w:r>
    </w:p>
    <w:p>
      <w:pPr>
        <w:ind w:firstLine="480"/>
        <w:rPr>
          <w:color w:val="auto"/>
          <w:highlight w:val="none"/>
          <w:lang w:val="en-US"/>
        </w:rPr>
      </w:pPr>
      <w:r>
        <w:rPr>
          <w:rFonts w:hint="eastAsia"/>
          <w:color w:val="auto"/>
          <w:highlight w:val="none"/>
          <w:lang w:val="en-US"/>
        </w:rPr>
        <w:t>② 面板温度</w:t>
      </w:r>
    </w:p>
    <w:p>
      <w:pPr>
        <w:ind w:firstLine="480"/>
        <w:rPr>
          <w:rFonts w:hint="eastAsia"/>
          <w:color w:val="auto"/>
          <w:highlight w:val="none"/>
          <w:lang w:val="en-US"/>
        </w:rPr>
      </w:pPr>
      <w:r>
        <w:rPr>
          <w:rFonts w:hint="eastAsia"/>
          <w:color w:val="auto"/>
          <w:highlight w:val="none"/>
          <w:lang w:val="en-US"/>
        </w:rPr>
        <w:t>面板混凝土温度监测不但可以为施工期面板混凝土温度控制服务，而且可以兼测库水温</w:t>
      </w:r>
      <w:r>
        <w:rPr>
          <w:rFonts w:hint="eastAsia"/>
          <w:color w:val="auto"/>
          <w:highlight w:val="none"/>
          <w:lang w:val="en-US" w:eastAsia="zh-CN"/>
        </w:rPr>
        <w:t>。</w:t>
      </w:r>
      <w:r>
        <w:rPr>
          <w:rFonts w:hint="eastAsia"/>
          <w:color w:val="auto"/>
          <w:highlight w:val="none"/>
          <w:lang w:val="en-US"/>
        </w:rPr>
        <w:t>在上游趾板建基面算起最大坝高断面(桩号：主坝0+2</w:t>
      </w:r>
      <w:r>
        <w:rPr>
          <w:rFonts w:hint="eastAsia"/>
          <w:color w:val="auto"/>
          <w:highlight w:val="none"/>
          <w:lang w:val="en-US" w:eastAsia="zh-CN"/>
        </w:rPr>
        <w:t>62</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0)，即河谷最长面板条块布置温度计，正常蓄水位以上设置1支温度计，死水位以下设1支温度计，在水位变动区加密布置。共设6支温度计。6支温度计同时兼环境量监测的库水温监测功能。</w:t>
      </w:r>
    </w:p>
    <w:p>
      <w:pPr>
        <w:pStyle w:val="21"/>
        <w:numPr>
          <w:ilvl w:val="0"/>
          <w:numId w:val="3"/>
        </w:numPr>
        <w:rPr>
          <w:color w:val="auto"/>
          <w:highlight w:val="none"/>
          <w:lang w:val="en-US"/>
        </w:rPr>
      </w:pPr>
      <w:r>
        <w:rPr>
          <w:rFonts w:hint="eastAsia"/>
          <w:color w:val="auto"/>
          <w:highlight w:val="none"/>
          <w:lang w:val="en-US"/>
        </w:rPr>
        <w:t>强震</w:t>
      </w:r>
      <w:r>
        <w:rPr>
          <w:color w:val="auto"/>
          <w:highlight w:val="none"/>
          <w:lang w:val="en-US"/>
        </w:rPr>
        <w:t>监测</w:t>
      </w:r>
    </w:p>
    <w:p>
      <w:pPr>
        <w:ind w:firstLine="480"/>
        <w:rPr>
          <w:color w:val="auto"/>
          <w:highlight w:val="none"/>
          <w:lang w:val="en-US"/>
        </w:rPr>
      </w:pPr>
      <w:r>
        <w:rPr>
          <w:rFonts w:hint="eastAsia"/>
          <w:color w:val="auto"/>
          <w:highlight w:val="none"/>
          <w:lang w:val="en-US"/>
        </w:rPr>
        <w:t>强震监测设计选择上库主坝混凝土面板堆石坝为重点监测对象：结合工程安全监测系统的设计，在上水库混凝土面板堆石坝主坝最大坝高处选择1个主要监测断面</w:t>
      </w:r>
      <w:r>
        <w:rPr>
          <w:rFonts w:hint="eastAsia"/>
          <w:color w:val="auto"/>
          <w:highlight w:val="none"/>
          <w:lang w:val="en-US" w:eastAsia="zh-CN"/>
        </w:rPr>
        <w:t>（桩号：主坝0+262.000）</w:t>
      </w:r>
      <w:r>
        <w:rPr>
          <w:rFonts w:hint="eastAsia"/>
          <w:color w:val="auto"/>
          <w:highlight w:val="none"/>
          <w:lang w:val="en-US"/>
        </w:rPr>
        <w:t>同时选择一处河谷自由场布置强震反应监测台阵。</w:t>
      </w:r>
    </w:p>
    <w:p>
      <w:pPr>
        <w:ind w:firstLine="480"/>
        <w:rPr>
          <w:color w:val="auto"/>
          <w:highlight w:val="none"/>
          <w:lang w:val="en-US"/>
        </w:rPr>
      </w:pPr>
      <w:r>
        <w:rPr>
          <w:rFonts w:hint="eastAsia"/>
          <w:color w:val="auto"/>
          <w:highlight w:val="none"/>
          <w:lang w:val="en-US"/>
        </w:rPr>
        <w:t>① 大坝反应台阵</w:t>
      </w:r>
    </w:p>
    <w:p>
      <w:pPr>
        <w:ind w:firstLine="480"/>
        <w:rPr>
          <w:color w:val="auto"/>
          <w:highlight w:val="none"/>
          <w:lang w:val="en-US"/>
        </w:rPr>
      </w:pPr>
      <w:r>
        <w:rPr>
          <w:rFonts w:hint="eastAsia"/>
          <w:color w:val="auto"/>
          <w:highlight w:val="none"/>
          <w:lang w:val="en-US"/>
        </w:rPr>
        <w:t>上水库主坝混凝土面板堆石坝为1级建筑物，坝顶高程</w:t>
      </w:r>
      <w:r>
        <w:rPr>
          <w:rFonts w:hint="eastAsia"/>
          <w:color w:val="auto"/>
          <w:highlight w:val="none"/>
          <w:lang w:val="en-US" w:eastAsia="zh-CN"/>
        </w:rPr>
        <w:t>635.00</w:t>
      </w:r>
      <w:r>
        <w:rPr>
          <w:rFonts w:hint="eastAsia"/>
          <w:color w:val="auto"/>
          <w:highlight w:val="none"/>
          <w:lang w:val="en-US"/>
        </w:rPr>
        <w:t>m，最大坝高</w:t>
      </w:r>
      <w:r>
        <w:rPr>
          <w:rFonts w:hint="eastAsia"/>
          <w:color w:val="auto"/>
          <w:highlight w:val="none"/>
          <w:lang w:val="en-US" w:eastAsia="zh-CN"/>
        </w:rPr>
        <w:t>85</w:t>
      </w:r>
      <w:r>
        <w:rPr>
          <w:rFonts w:hint="eastAsia"/>
          <w:color w:val="auto"/>
          <w:highlight w:val="none"/>
          <w:lang w:val="en-US"/>
        </w:rPr>
        <w:t>m(坝轴线处)，坝顶长</w:t>
      </w:r>
      <w:r>
        <w:rPr>
          <w:rFonts w:hint="eastAsia"/>
          <w:color w:val="auto"/>
          <w:highlight w:val="none"/>
          <w:lang w:val="en-US" w:eastAsia="zh-CN"/>
        </w:rPr>
        <w:t>500</w:t>
      </w:r>
      <w:r>
        <w:rPr>
          <w:rFonts w:hint="eastAsia"/>
          <w:color w:val="auto"/>
          <w:highlight w:val="none"/>
          <w:lang w:val="en-US"/>
        </w:rPr>
        <w:t>m，在最大坝高监测断面坝顶下游侧位置布置1个测点。</w:t>
      </w:r>
    </w:p>
    <w:p>
      <w:pPr>
        <w:ind w:firstLine="480"/>
        <w:rPr>
          <w:color w:val="auto"/>
          <w:highlight w:val="none"/>
          <w:lang w:val="en-US"/>
        </w:rPr>
      </w:pPr>
      <w:r>
        <w:rPr>
          <w:rFonts w:hint="eastAsia"/>
          <w:color w:val="auto"/>
          <w:highlight w:val="none"/>
          <w:lang w:val="en-US"/>
        </w:rPr>
        <w:t>② 自由场地反应台阵</w:t>
      </w:r>
    </w:p>
    <w:p>
      <w:pPr>
        <w:pStyle w:val="12"/>
        <w:ind w:firstLine="480" w:firstLineChars="200"/>
        <w:rPr>
          <w:color w:val="auto"/>
          <w:highlight w:val="none"/>
        </w:rPr>
      </w:pPr>
      <w:r>
        <w:rPr>
          <w:rFonts w:hint="eastAsia"/>
          <w:color w:val="auto"/>
          <w:highlight w:val="none"/>
          <w:lang w:val="en-US"/>
        </w:rPr>
        <w:t>为了获得自由场地的地震动特征，并考虑到河谷的宽度及两岸地质条件等情况，在距主坝下游面1～2倍坝高距离处的地表布置1个测点</w:t>
      </w:r>
      <w:r>
        <w:rPr>
          <w:color w:val="auto"/>
          <w:highlight w:val="none"/>
        </w:rPr>
        <w:t>。</w:t>
      </w:r>
    </w:p>
    <w:p>
      <w:pPr>
        <w:pStyle w:val="31"/>
        <w:ind w:firstLine="482"/>
        <w:rPr>
          <w:rFonts w:hint="eastAsia" w:hAnsi="Times New Roman" w:cs="Times New Roman"/>
          <w:b/>
          <w:bCs/>
          <w:color w:val="auto"/>
          <w:highlight w:val="none"/>
        </w:rPr>
      </w:pPr>
      <w:r>
        <w:rPr>
          <w:rFonts w:hint="eastAsia" w:hAnsi="Times New Roman" w:cs="Times New Roman"/>
          <w:b/>
          <w:bCs/>
          <w:color w:val="auto"/>
          <w:highlight w:val="none"/>
        </w:rPr>
        <w:t>1.2.1.</w:t>
      </w:r>
      <w:r>
        <w:rPr>
          <w:rFonts w:hint="eastAsia" w:hAnsi="Times New Roman" w:cs="Times New Roman"/>
          <w:b/>
          <w:bCs/>
          <w:color w:val="auto"/>
          <w:highlight w:val="none"/>
          <w:lang w:val="en-US" w:eastAsia="zh-CN"/>
        </w:rPr>
        <w:t>3</w:t>
      </w:r>
      <w:r>
        <w:rPr>
          <w:rFonts w:hint="eastAsia" w:hAnsi="Times New Roman" w:cs="Times New Roman"/>
          <w:b/>
          <w:bCs/>
          <w:color w:val="auto"/>
          <w:highlight w:val="none"/>
        </w:rPr>
        <w:t xml:space="preserve">  </w:t>
      </w:r>
      <w:r>
        <w:rPr>
          <w:rFonts w:hint="eastAsia" w:hAnsi="Times New Roman" w:cs="Times New Roman"/>
          <w:b/>
          <w:bCs/>
          <w:color w:val="auto"/>
          <w:highlight w:val="none"/>
          <w:lang w:val="en-US" w:eastAsia="zh-CN"/>
        </w:rPr>
        <w:t>副</w:t>
      </w:r>
      <w:r>
        <w:rPr>
          <w:rFonts w:hint="eastAsia" w:hAnsi="Times New Roman" w:cs="Times New Roman"/>
          <w:b/>
          <w:bCs/>
          <w:color w:val="auto"/>
          <w:highlight w:val="none"/>
        </w:rPr>
        <w:t>坝</w:t>
      </w:r>
    </w:p>
    <w:p>
      <w:pPr>
        <w:overflowPunct w:val="0"/>
        <w:ind w:firstLine="480"/>
        <w:rPr>
          <w:color w:val="auto"/>
          <w:highlight w:val="none"/>
        </w:rPr>
      </w:pPr>
      <w:r>
        <w:rPr>
          <w:color w:val="auto"/>
          <w:highlight w:val="none"/>
          <w:lang w:val="en-US"/>
        </w:rPr>
        <w:t>1</w:t>
      </w:r>
      <w:r>
        <w:rPr>
          <w:color w:val="auto"/>
          <w:highlight w:val="none"/>
        </w:rPr>
        <w:t>）主要监测项目：变形监测</w:t>
      </w:r>
      <w:r>
        <w:rPr>
          <w:rFonts w:hint="eastAsia"/>
          <w:color w:val="auto"/>
          <w:highlight w:val="none"/>
        </w:rPr>
        <w:t>、</w:t>
      </w:r>
      <w:r>
        <w:rPr>
          <w:color w:val="auto"/>
          <w:highlight w:val="none"/>
        </w:rPr>
        <w:t>渗流监测</w:t>
      </w:r>
      <w:r>
        <w:rPr>
          <w:rFonts w:hint="eastAsia"/>
          <w:color w:val="auto"/>
          <w:highlight w:val="none"/>
          <w:lang w:val="en-US"/>
        </w:rPr>
        <w:t>等</w:t>
      </w:r>
      <w:r>
        <w:rPr>
          <w:color w:val="auto"/>
          <w:highlight w:val="none"/>
        </w:rPr>
        <w:t>。</w:t>
      </w:r>
    </w:p>
    <w:p>
      <w:pPr>
        <w:overflowPunct w:val="0"/>
        <w:ind w:firstLine="480"/>
        <w:rPr>
          <w:color w:val="auto"/>
          <w:highlight w:val="none"/>
        </w:rPr>
      </w:pPr>
      <w:r>
        <w:rPr>
          <w:color w:val="auto"/>
          <w:highlight w:val="none"/>
          <w:lang w:val="en-US"/>
        </w:rPr>
        <w:t>2</w:t>
      </w:r>
      <w:r>
        <w:rPr>
          <w:color w:val="auto"/>
          <w:highlight w:val="none"/>
        </w:rPr>
        <w:t>）主要监测断面</w:t>
      </w:r>
    </w:p>
    <w:p>
      <w:pPr>
        <w:overflowPunct w:val="0"/>
        <w:ind w:firstLine="480"/>
        <w:rPr>
          <w:color w:val="auto"/>
          <w:highlight w:val="none"/>
        </w:rPr>
      </w:pPr>
      <w:r>
        <w:rPr>
          <w:color w:val="auto"/>
          <w:highlight w:val="none"/>
        </w:rPr>
        <w:t>副坝设置1个监测断面</w:t>
      </w:r>
      <w:r>
        <w:rPr>
          <w:rFonts w:hint="eastAsia"/>
          <w:color w:val="auto"/>
          <w:highlight w:val="none"/>
        </w:rPr>
        <w:t>，为</w:t>
      </w:r>
      <w:r>
        <w:rPr>
          <w:rFonts w:hint="eastAsia"/>
          <w:color w:val="auto"/>
          <w:highlight w:val="none"/>
          <w:lang w:val="en-US" w:eastAsia="zh-CN"/>
        </w:rPr>
        <w:t>副</w:t>
      </w:r>
      <w:r>
        <w:rPr>
          <w:rFonts w:hint="eastAsia"/>
          <w:color w:val="auto"/>
          <w:highlight w:val="none"/>
        </w:rPr>
        <w:t>坝0+</w:t>
      </w:r>
      <w:r>
        <w:rPr>
          <w:color w:val="auto"/>
          <w:highlight w:val="none"/>
        </w:rPr>
        <w:t>0</w:t>
      </w:r>
      <w:r>
        <w:rPr>
          <w:rFonts w:hint="eastAsia"/>
          <w:color w:val="auto"/>
          <w:highlight w:val="none"/>
          <w:lang w:val="en-US" w:eastAsia="zh-CN"/>
        </w:rPr>
        <w:t>44</w:t>
      </w:r>
      <w:r>
        <w:rPr>
          <w:color w:val="auto"/>
          <w:highlight w:val="none"/>
        </w:rPr>
        <w:t>.0</w:t>
      </w:r>
      <w:r>
        <w:rPr>
          <w:rFonts w:hint="eastAsia"/>
          <w:color w:val="auto"/>
          <w:highlight w:val="none"/>
          <w:lang w:val="en-US" w:eastAsia="zh-CN"/>
        </w:rPr>
        <w:t>0</w:t>
      </w:r>
      <w:r>
        <w:rPr>
          <w:color w:val="auto"/>
          <w:highlight w:val="none"/>
        </w:rPr>
        <w:t>0断面</w:t>
      </w:r>
      <w:r>
        <w:rPr>
          <w:rFonts w:hint="eastAsia"/>
          <w:color w:val="auto"/>
          <w:highlight w:val="none"/>
        </w:rPr>
        <w:t>(</w:t>
      </w:r>
      <w:r>
        <w:rPr>
          <w:color w:val="auto"/>
          <w:highlight w:val="none"/>
        </w:rPr>
        <w:t>最大坝高断面</w:t>
      </w:r>
      <w:r>
        <w:rPr>
          <w:rFonts w:hint="eastAsia"/>
          <w:color w:val="auto"/>
          <w:highlight w:val="none"/>
        </w:rPr>
        <w:t>)</w:t>
      </w:r>
      <w:r>
        <w:rPr>
          <w:color w:val="auto"/>
          <w:highlight w:val="none"/>
        </w:rPr>
        <w:t>。</w:t>
      </w:r>
    </w:p>
    <w:p>
      <w:pPr>
        <w:overflowPunct w:val="0"/>
        <w:ind w:firstLine="480"/>
        <w:rPr>
          <w:color w:val="auto"/>
          <w:highlight w:val="none"/>
        </w:rPr>
      </w:pPr>
      <w:r>
        <w:rPr>
          <w:rFonts w:hint="eastAsia"/>
          <w:color w:val="auto"/>
          <w:highlight w:val="none"/>
          <w:lang w:val="en-US"/>
        </w:rPr>
        <w:t>3</w:t>
      </w:r>
      <w:r>
        <w:rPr>
          <w:rFonts w:hint="eastAsia"/>
          <w:color w:val="auto"/>
          <w:highlight w:val="none"/>
        </w:rPr>
        <w:t>）</w:t>
      </w:r>
      <w:r>
        <w:rPr>
          <w:color w:val="auto"/>
          <w:highlight w:val="none"/>
        </w:rPr>
        <w:t>主要监测设施及布置</w:t>
      </w:r>
    </w:p>
    <w:p>
      <w:pPr>
        <w:overflowPunct w:val="0"/>
        <w:ind w:firstLine="480"/>
        <w:rPr>
          <w:color w:val="auto"/>
          <w:highlight w:val="none"/>
        </w:rPr>
      </w:pPr>
      <w:r>
        <w:rPr>
          <w:rFonts w:hint="eastAsia"/>
          <w:color w:val="auto"/>
          <w:highlight w:val="none"/>
          <w:lang w:val="en-US" w:eastAsia="zh-CN"/>
        </w:rPr>
        <w:t>（</w:t>
      </w:r>
      <w:r>
        <w:rPr>
          <w:color w:val="auto"/>
          <w:highlight w:val="none"/>
          <w:lang w:val="en-US"/>
        </w:rPr>
        <w:t>1）表面变形监测</w:t>
      </w:r>
    </w:p>
    <w:p>
      <w:pPr>
        <w:overflowPunct w:val="0"/>
        <w:ind w:firstLine="480"/>
        <w:rPr>
          <w:rFonts w:hint="eastAsia"/>
          <w:color w:val="auto"/>
          <w:highlight w:val="none"/>
        </w:rPr>
      </w:pPr>
      <w:r>
        <w:rPr>
          <w:rFonts w:hint="eastAsia"/>
          <w:color w:val="auto"/>
          <w:highlight w:val="none"/>
        </w:rPr>
        <w:t>表面变形包括垂直位移、垂直坝轴线的横向水平位移和平行坝轴线的纵向水平位移。</w:t>
      </w:r>
    </w:p>
    <w:p>
      <w:pPr>
        <w:overflowPunct w:val="0"/>
        <w:ind w:firstLine="480"/>
        <w:rPr>
          <w:rFonts w:hint="eastAsia"/>
          <w:color w:val="auto"/>
          <w:highlight w:val="none"/>
        </w:rPr>
      </w:pPr>
      <w:r>
        <w:rPr>
          <w:rFonts w:hint="eastAsia" w:ascii="宋体" w:hAnsi="宋体" w:eastAsia="宋体" w:cs="宋体"/>
          <w:color w:val="auto"/>
          <w:highlight w:val="none"/>
        </w:rPr>
        <w:t>①</w:t>
      </w:r>
      <w:r>
        <w:rPr>
          <w:rFonts w:hint="eastAsia"/>
          <w:color w:val="auto"/>
          <w:highlight w:val="none"/>
          <w:lang w:val="en-US" w:eastAsia="zh-CN"/>
        </w:rPr>
        <w:t xml:space="preserve"> </w:t>
      </w:r>
      <w:r>
        <w:rPr>
          <w:rFonts w:hint="eastAsia"/>
          <w:color w:val="auto"/>
          <w:highlight w:val="none"/>
        </w:rPr>
        <w:t>水平位移监测</w:t>
      </w:r>
    </w:p>
    <w:p>
      <w:pPr>
        <w:overflowPunct w:val="0"/>
        <w:ind w:firstLine="480"/>
        <w:rPr>
          <w:rFonts w:hint="eastAsia"/>
          <w:color w:val="auto"/>
          <w:highlight w:val="none"/>
        </w:rPr>
      </w:pPr>
      <w:r>
        <w:rPr>
          <w:rFonts w:hint="eastAsia"/>
          <w:color w:val="auto"/>
          <w:highlight w:val="none"/>
        </w:rPr>
        <w:t>水平位移采用全站仪，按边角交会法进行监测。在典型监测断面（桩号：副坝0+04</w:t>
      </w:r>
      <w:r>
        <w:rPr>
          <w:rFonts w:hint="eastAsia"/>
          <w:color w:val="auto"/>
          <w:highlight w:val="none"/>
          <w:lang w:val="en-US" w:eastAsia="zh-CN"/>
        </w:rPr>
        <w:t>4</w:t>
      </w:r>
      <w:r>
        <w:rPr>
          <w:rFonts w:hint="eastAsia"/>
          <w:color w:val="auto"/>
          <w:highlight w:val="none"/>
        </w:rPr>
        <w:t>.0</w:t>
      </w:r>
      <w:r>
        <w:rPr>
          <w:rFonts w:hint="eastAsia"/>
          <w:color w:val="auto"/>
          <w:highlight w:val="none"/>
          <w:lang w:val="en-US" w:eastAsia="zh-CN"/>
        </w:rPr>
        <w:t>0</w:t>
      </w:r>
      <w:r>
        <w:rPr>
          <w:rFonts w:hint="eastAsia"/>
          <w:color w:val="auto"/>
          <w:highlight w:val="none"/>
        </w:rPr>
        <w:t>0）坝顶上游设一个测点进行表面变形监测，测点采用混凝土观测墩。</w:t>
      </w:r>
    </w:p>
    <w:p>
      <w:pPr>
        <w:overflowPunct w:val="0"/>
        <w:ind w:firstLine="480"/>
        <w:rPr>
          <w:rFonts w:hint="eastAsia"/>
          <w:color w:val="auto"/>
          <w:highlight w:val="none"/>
        </w:rPr>
      </w:pPr>
      <w:r>
        <w:rPr>
          <w:rFonts w:hint="eastAsia" w:ascii="宋体" w:hAnsi="宋体" w:eastAsia="宋体" w:cs="宋体"/>
          <w:color w:val="auto"/>
          <w:highlight w:val="none"/>
        </w:rPr>
        <w:t>②</w:t>
      </w:r>
      <w:r>
        <w:rPr>
          <w:rFonts w:hint="eastAsia"/>
          <w:color w:val="auto"/>
          <w:highlight w:val="none"/>
          <w:lang w:val="en-US" w:eastAsia="zh-CN"/>
        </w:rPr>
        <w:t xml:space="preserve"> </w:t>
      </w:r>
      <w:r>
        <w:rPr>
          <w:rFonts w:hint="eastAsia"/>
          <w:color w:val="auto"/>
          <w:highlight w:val="none"/>
        </w:rPr>
        <w:t>垂直位移监测</w:t>
      </w:r>
    </w:p>
    <w:p>
      <w:pPr>
        <w:overflowPunct w:val="0"/>
        <w:ind w:firstLine="480"/>
        <w:rPr>
          <w:rFonts w:hint="eastAsia"/>
          <w:color w:val="auto"/>
          <w:highlight w:val="none"/>
        </w:rPr>
      </w:pPr>
      <w:r>
        <w:rPr>
          <w:rFonts w:hint="eastAsia"/>
          <w:color w:val="auto"/>
          <w:highlight w:val="none"/>
        </w:rPr>
        <w:t>垂直位移测点结合水平位移测点布置，在观测墩底部设1个水准标芯，共1个垂直位移测点。垂直位移按二等水准精度进行观测。</w:t>
      </w:r>
    </w:p>
    <w:p>
      <w:pPr>
        <w:ind w:firstLine="480"/>
        <w:rPr>
          <w:rFonts w:hint="eastAsia" w:eastAsia="宋体"/>
          <w:color w:val="auto"/>
          <w:highlight w:val="none"/>
          <w:lang w:val="en-US" w:eastAsia="zh-CN"/>
        </w:rPr>
      </w:pPr>
      <w:r>
        <w:rPr>
          <w:rFonts w:hint="eastAsia"/>
          <w:color w:val="auto"/>
          <w:highlight w:val="none"/>
          <w:lang w:val="en-US" w:eastAsia="zh-CN"/>
        </w:rPr>
        <w:t>（2）</w:t>
      </w:r>
      <w:r>
        <w:rPr>
          <w:rFonts w:hint="eastAsia"/>
          <w:color w:val="auto"/>
          <w:highlight w:val="none"/>
          <w:lang w:val="en-US"/>
        </w:rPr>
        <w:t>渗流</w:t>
      </w:r>
      <w:r>
        <w:rPr>
          <w:rFonts w:hint="eastAsia"/>
          <w:color w:val="auto"/>
          <w:highlight w:val="none"/>
          <w:lang w:val="en-US" w:eastAsia="zh-CN"/>
        </w:rPr>
        <w:t>监测</w:t>
      </w:r>
    </w:p>
    <w:p>
      <w:pPr>
        <w:ind w:firstLine="480"/>
        <w:rPr>
          <w:rFonts w:hint="eastAsia"/>
          <w:color w:val="auto"/>
          <w:highlight w:val="none"/>
          <w:lang w:val="en-US"/>
        </w:rPr>
      </w:pPr>
      <w:r>
        <w:rPr>
          <w:rFonts w:hint="eastAsia"/>
          <w:color w:val="auto"/>
          <w:highlight w:val="none"/>
          <w:lang w:val="en-US"/>
        </w:rPr>
        <w:t>选取最大坝高断面（桩号：副坝0+04</w:t>
      </w:r>
      <w:r>
        <w:rPr>
          <w:rFonts w:hint="eastAsia"/>
          <w:color w:val="auto"/>
          <w:highlight w:val="none"/>
          <w:lang w:val="en-US" w:eastAsia="zh-CN"/>
        </w:rPr>
        <w:t>4</w:t>
      </w:r>
      <w:r>
        <w:rPr>
          <w:rFonts w:hint="eastAsia"/>
          <w:color w:val="auto"/>
          <w:highlight w:val="none"/>
          <w:lang w:val="en-US"/>
        </w:rPr>
        <w:t>.0</w:t>
      </w:r>
      <w:r>
        <w:rPr>
          <w:rFonts w:hint="eastAsia"/>
          <w:color w:val="auto"/>
          <w:highlight w:val="none"/>
          <w:lang w:val="en-US" w:eastAsia="zh-CN"/>
        </w:rPr>
        <w:t>0</w:t>
      </w:r>
      <w:r>
        <w:rPr>
          <w:rFonts w:hint="eastAsia"/>
          <w:color w:val="auto"/>
          <w:highlight w:val="none"/>
          <w:lang w:val="en-US"/>
        </w:rPr>
        <w:t>0）作为渗流监测典型断面。在典型监测断面下游堆石区（桩号0+010.0</w:t>
      </w:r>
      <w:r>
        <w:rPr>
          <w:rFonts w:hint="eastAsia"/>
          <w:color w:val="auto"/>
          <w:highlight w:val="none"/>
          <w:lang w:val="en-US" w:eastAsia="zh-CN"/>
        </w:rPr>
        <w:t>0</w:t>
      </w:r>
      <w:r>
        <w:rPr>
          <w:rFonts w:hint="eastAsia"/>
          <w:color w:val="auto"/>
          <w:highlight w:val="none"/>
          <w:lang w:val="en-US"/>
        </w:rPr>
        <w:t>0附近）布置一根测压管，管内安装渗压计，对坝体和坝基渗透压力进行监测。</w:t>
      </w:r>
    </w:p>
    <w:bookmarkEnd w:id="35"/>
    <w:p>
      <w:pPr>
        <w:pStyle w:val="6"/>
        <w:spacing w:line="360" w:lineRule="auto"/>
        <w:rPr>
          <w:color w:val="auto"/>
          <w:highlight w:val="none"/>
          <w:lang w:val="zh-CN"/>
        </w:rPr>
      </w:pPr>
      <w:bookmarkStart w:id="40" w:name="_Toc6015"/>
      <w:bookmarkStart w:id="41" w:name="_Toc245641539"/>
      <w:r>
        <w:rPr>
          <w:rFonts w:hint="eastAsia"/>
          <w:color w:val="auto"/>
          <w:highlight w:val="none"/>
          <w:lang w:val="zh-CN"/>
        </w:rPr>
        <w:t>1.2.</w:t>
      </w:r>
      <w:r>
        <w:rPr>
          <w:rFonts w:hint="eastAsia"/>
          <w:color w:val="auto"/>
          <w:highlight w:val="none"/>
        </w:rPr>
        <w:t>2</w:t>
      </w:r>
      <w:r>
        <w:rPr>
          <w:rFonts w:hint="eastAsia"/>
          <w:color w:val="auto"/>
          <w:highlight w:val="none"/>
          <w:lang w:val="zh-CN"/>
        </w:rPr>
        <w:t xml:space="preserve">  下水库</w:t>
      </w:r>
      <w:r>
        <w:rPr>
          <w:rFonts w:hint="eastAsia"/>
          <w:color w:val="auto"/>
          <w:highlight w:val="none"/>
        </w:rPr>
        <w:t>枢纽</w:t>
      </w:r>
    </w:p>
    <w:p>
      <w:pPr>
        <w:pStyle w:val="31"/>
        <w:ind w:firstLine="482"/>
        <w:rPr>
          <w:rFonts w:hAnsi="Times New Roman" w:cs="Times New Roman"/>
          <w:b/>
          <w:bCs/>
          <w:color w:val="auto"/>
          <w:highlight w:val="none"/>
        </w:rPr>
      </w:pPr>
      <w:bookmarkStart w:id="42" w:name="_Toc17900102"/>
      <w:r>
        <w:rPr>
          <w:rFonts w:hint="eastAsia" w:hAnsi="Times New Roman" w:cs="Times New Roman"/>
          <w:b/>
          <w:bCs/>
          <w:color w:val="auto"/>
          <w:highlight w:val="none"/>
        </w:rPr>
        <w:t>1.2.2.1  变形监测控制网</w:t>
      </w:r>
    </w:p>
    <w:p>
      <w:pPr>
        <w:ind w:firstLine="482"/>
        <w:rPr>
          <w:rFonts w:hint="eastAsia"/>
          <w:b/>
          <w:bCs/>
          <w:color w:val="auto"/>
          <w:highlight w:val="none"/>
          <w:lang w:val="zh-CN"/>
        </w:rPr>
      </w:pPr>
      <w:r>
        <w:rPr>
          <w:rFonts w:hint="eastAsia"/>
          <w:b/>
          <w:bCs/>
          <w:color w:val="auto"/>
          <w:highlight w:val="none"/>
          <w:lang w:val="en-US"/>
        </w:rPr>
        <w:t>（1）</w:t>
      </w:r>
      <w:r>
        <w:rPr>
          <w:rFonts w:hint="eastAsia"/>
          <w:b/>
          <w:bCs/>
          <w:color w:val="auto"/>
          <w:highlight w:val="none"/>
          <w:lang w:val="zh-CN"/>
        </w:rPr>
        <w:t>水平位移监测控制网</w:t>
      </w:r>
    </w:p>
    <w:p>
      <w:pPr>
        <w:ind w:firstLine="480"/>
        <w:rPr>
          <w:rFonts w:hint="eastAsia"/>
          <w:color w:val="auto"/>
          <w:highlight w:val="none"/>
        </w:rPr>
      </w:pPr>
      <w:r>
        <w:rPr>
          <w:rFonts w:hint="eastAsia"/>
          <w:color w:val="auto"/>
          <w:highlight w:val="none"/>
        </w:rPr>
        <w:t>下水库平面监测控制网采用专二网。下水库水平位移监测网由7个控制点（编号：TNX1～TNX7）共14条边组成地面边角形网，各点均兼顾水平位移监测工作基点使用。在左、右坝肩附近山梁各设置1个控制点（TNX2、TNX5），TNX2监测范围主要为坝面及右坝肩开挖边坡区，TNX5监测范围主要为坝面及左坝肩开挖边坡区。</w:t>
      </w:r>
    </w:p>
    <w:p>
      <w:pPr>
        <w:ind w:firstLine="480"/>
        <w:rPr>
          <w:rFonts w:hint="eastAsia"/>
          <w:color w:val="auto"/>
          <w:highlight w:val="none"/>
        </w:rPr>
      </w:pPr>
      <w:r>
        <w:rPr>
          <w:rFonts w:hint="eastAsia"/>
          <w:color w:val="auto"/>
          <w:highlight w:val="none"/>
        </w:rPr>
        <w:t>在大坝下游左岸山梁、右岸山头处各设置1个控制点（TNX3、TNX4），这两控制点监测范围主要为坝顶及下游坝面。</w:t>
      </w:r>
    </w:p>
    <w:p>
      <w:pPr>
        <w:ind w:firstLine="480"/>
        <w:rPr>
          <w:rFonts w:hint="eastAsia"/>
          <w:color w:val="auto"/>
          <w:highlight w:val="none"/>
        </w:rPr>
      </w:pPr>
      <w:r>
        <w:rPr>
          <w:rFonts w:hint="eastAsia"/>
          <w:color w:val="auto"/>
          <w:highlight w:val="none"/>
        </w:rPr>
        <w:t>在下水库库盆东侧设置2个控制点（TNX1、TNX7），库盆西侧布设1个控制点（TNX6）。其中TNX1用于监测左坝肩边坡区、坝顶及上游坝面、库盆西侧进出水口高边坡区；TNS7用于监测库盆西侧进出水口高边坡区；TNS6用于监测右坝肩边坡区、坝顶及上游坝面。</w:t>
      </w:r>
    </w:p>
    <w:p>
      <w:pPr>
        <w:ind w:firstLine="480"/>
        <w:rPr>
          <w:rFonts w:hint="eastAsia"/>
          <w:color w:val="auto"/>
          <w:highlight w:val="none"/>
        </w:rPr>
      </w:pPr>
      <w:r>
        <w:rPr>
          <w:rFonts w:hint="eastAsia"/>
          <w:color w:val="auto"/>
          <w:highlight w:val="none"/>
        </w:rPr>
        <w:t>下水库水平位移变形监测控制网以坝下游TNX3、TNX4控制点作为起算数据，其中以TNX4为起算点，TNX4-TNX3为起算方向。</w:t>
      </w:r>
    </w:p>
    <w:p>
      <w:pPr>
        <w:ind w:firstLine="480"/>
        <w:rPr>
          <w:rFonts w:hint="eastAsia"/>
          <w:color w:val="auto"/>
          <w:highlight w:val="none"/>
        </w:rPr>
      </w:pPr>
      <w:r>
        <w:rPr>
          <w:rFonts w:hint="eastAsia"/>
          <w:color w:val="auto"/>
          <w:highlight w:val="none"/>
        </w:rPr>
        <w:t>监测网平均边长约620m，最短边长307m（TNX1-TNX7），最长边长1053m（TNX2-TNX4），两点间最大高差约120m（TNX2-TNX3）。对设计的下水库水平位移监测网进行了模拟平差，平差精度结果为：控制网中最大点位误差为0.62（TNX3）mm，最大点间误差为0.92mm(TNX3-TNX4)，最大边长比例误差为1/562000(TNX1-TNX7)，可靠性因子ri最小值为0.50，各项精度指标均满足相应规程规范要求。</w:t>
      </w:r>
    </w:p>
    <w:p>
      <w:pPr>
        <w:ind w:firstLine="480"/>
        <w:rPr>
          <w:rFonts w:hint="eastAsia"/>
          <w:color w:val="auto"/>
          <w:highlight w:val="none"/>
        </w:rPr>
      </w:pPr>
      <w:r>
        <w:rPr>
          <w:rFonts w:hint="eastAsia"/>
          <w:color w:val="auto"/>
          <w:highlight w:val="none"/>
          <w:lang w:val="en-US"/>
        </w:rPr>
        <w:t>水平位移监测网点具体位置依据现场地形条件及地质情况确定，为保证稳定性，网点采用底部埋设钢管的整体钢筋混凝土结构。</w:t>
      </w:r>
    </w:p>
    <w:p>
      <w:pPr>
        <w:ind w:firstLine="480"/>
        <w:rPr>
          <w:b/>
          <w:color w:val="auto"/>
          <w:highlight w:val="none"/>
        </w:rPr>
      </w:pPr>
      <w:r>
        <w:rPr>
          <w:rFonts w:hint="eastAsia"/>
          <w:color w:val="auto"/>
          <w:highlight w:val="none"/>
          <w:lang w:val="en-US"/>
        </w:rPr>
        <w:t>水平位移监测网布置见图1.2</w:t>
      </w:r>
      <w:r>
        <w:rPr>
          <w:rFonts w:hint="eastAsia"/>
          <w:color w:val="auto"/>
          <w:highlight w:val="none"/>
          <w:lang w:val="en-US" w:eastAsia="zh-CN"/>
        </w:rPr>
        <w:t>.2</w:t>
      </w:r>
      <w:r>
        <w:rPr>
          <w:rFonts w:hint="eastAsia"/>
          <w:color w:val="auto"/>
          <w:highlight w:val="none"/>
          <w:lang w:val="en-US"/>
        </w:rPr>
        <w:t>-</w:t>
      </w:r>
      <w:r>
        <w:rPr>
          <w:rFonts w:hint="eastAsia"/>
          <w:color w:val="auto"/>
          <w:highlight w:val="none"/>
          <w:lang w:val="en-US" w:eastAsia="zh-CN"/>
        </w:rPr>
        <w:t>1</w:t>
      </w:r>
      <w:r>
        <w:rPr>
          <w:rFonts w:hint="eastAsia"/>
          <w:color w:val="auto"/>
          <w:highlight w:val="none"/>
          <w:lang w:val="en-US"/>
        </w:rPr>
        <w:t>。</w:t>
      </w:r>
    </w:p>
    <w:p>
      <w:pPr>
        <w:ind w:left="0" w:leftChars="0" w:firstLine="0" w:firstLineChars="0"/>
        <w:jc w:val="center"/>
        <w:rPr>
          <w:b/>
          <w:color w:val="auto"/>
          <w:w w:val="92"/>
          <w:szCs w:val="21"/>
          <w:highlight w:val="none"/>
        </w:rPr>
      </w:pPr>
      <w:r>
        <w:rPr>
          <w:color w:val="auto"/>
          <w:highlight w:val="none"/>
        </w:rPr>
        <w:drawing>
          <wp:inline distT="0" distB="0" distL="114300" distR="114300">
            <wp:extent cx="5400040" cy="3524885"/>
            <wp:effectExtent l="0" t="0" r="10160" b="1841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9"/>
                    <a:stretch>
                      <a:fillRect/>
                    </a:stretch>
                  </pic:blipFill>
                  <pic:spPr>
                    <a:xfrm>
                      <a:off x="0" y="0"/>
                      <a:ext cx="5400040" cy="3524885"/>
                    </a:xfrm>
                    <a:prstGeom prst="rect">
                      <a:avLst/>
                    </a:prstGeom>
                    <a:noFill/>
                    <a:ln>
                      <a:noFill/>
                    </a:ln>
                  </pic:spPr>
                </pic:pic>
              </a:graphicData>
            </a:graphic>
          </wp:inline>
        </w:drawing>
      </w:r>
    </w:p>
    <w:p>
      <w:pPr>
        <w:ind w:firstLine="480"/>
        <w:jc w:val="center"/>
        <w:rPr>
          <w:rFonts w:hint="eastAsia"/>
          <w:b/>
          <w:bCs/>
          <w:color w:val="auto"/>
          <w:highlight w:val="none"/>
        </w:rPr>
      </w:pPr>
      <w:r>
        <w:rPr>
          <w:rFonts w:hint="eastAsia"/>
          <w:b/>
          <w:bCs/>
          <w:color w:val="auto"/>
          <w:highlight w:val="none"/>
        </w:rPr>
        <w:t>图1.2</w:t>
      </w:r>
      <w:r>
        <w:rPr>
          <w:rFonts w:hint="eastAsia"/>
          <w:b/>
          <w:bCs/>
          <w:color w:val="auto"/>
          <w:highlight w:val="none"/>
          <w:lang w:val="en-US" w:eastAsia="zh-CN"/>
        </w:rPr>
        <w:t>.2</w:t>
      </w:r>
      <w:r>
        <w:rPr>
          <w:rFonts w:hint="eastAsia"/>
          <w:b/>
          <w:bCs/>
          <w:color w:val="auto"/>
          <w:highlight w:val="none"/>
        </w:rPr>
        <w:t>-</w:t>
      </w:r>
      <w:r>
        <w:rPr>
          <w:rFonts w:hint="eastAsia"/>
          <w:b/>
          <w:bCs/>
          <w:color w:val="auto"/>
          <w:highlight w:val="none"/>
          <w:lang w:val="en-US" w:eastAsia="zh-CN"/>
        </w:rPr>
        <w:t>1</w:t>
      </w:r>
      <w:r>
        <w:rPr>
          <w:rFonts w:hint="eastAsia"/>
          <w:b/>
          <w:bCs/>
          <w:color w:val="auto"/>
          <w:highlight w:val="none"/>
        </w:rPr>
        <w:t xml:space="preserve"> 下水库平面控制网简图</w:t>
      </w:r>
    </w:p>
    <w:p>
      <w:pPr>
        <w:ind w:firstLine="480"/>
        <w:rPr>
          <w:rFonts w:hint="eastAsia"/>
          <w:b/>
          <w:bCs/>
          <w:color w:val="auto"/>
          <w:highlight w:val="none"/>
          <w:lang w:val="zh-CN"/>
        </w:rPr>
      </w:pPr>
      <w:r>
        <w:rPr>
          <w:rFonts w:hint="eastAsia"/>
          <w:b/>
          <w:bCs/>
          <w:color w:val="auto"/>
          <w:highlight w:val="none"/>
          <w:lang w:val="zh-CN"/>
        </w:rPr>
        <w:t>（</w:t>
      </w:r>
      <w:r>
        <w:rPr>
          <w:rFonts w:hint="eastAsia"/>
          <w:b/>
          <w:bCs/>
          <w:color w:val="auto"/>
          <w:highlight w:val="none"/>
          <w:lang w:val="en-US"/>
        </w:rPr>
        <w:t>2</w:t>
      </w:r>
      <w:r>
        <w:rPr>
          <w:rFonts w:hint="eastAsia"/>
          <w:b/>
          <w:bCs/>
          <w:color w:val="auto"/>
          <w:highlight w:val="none"/>
          <w:lang w:val="zh-CN"/>
        </w:rPr>
        <w:t>）</w:t>
      </w:r>
      <w:r>
        <w:rPr>
          <w:rFonts w:hint="eastAsia"/>
          <w:b/>
          <w:bCs/>
          <w:color w:val="auto"/>
          <w:highlight w:val="none"/>
          <w:lang w:val="en-US"/>
        </w:rPr>
        <w:t>垂直位移</w:t>
      </w:r>
      <w:r>
        <w:rPr>
          <w:rFonts w:hint="eastAsia"/>
          <w:b/>
          <w:bCs/>
          <w:color w:val="auto"/>
          <w:highlight w:val="none"/>
          <w:lang w:val="zh-CN"/>
        </w:rPr>
        <w:t>监测控制网</w:t>
      </w:r>
    </w:p>
    <w:p>
      <w:pPr>
        <w:pStyle w:val="21"/>
        <w:ind w:firstLine="464"/>
        <w:rPr>
          <w:rFonts w:hint="eastAsia"/>
          <w:color w:val="auto"/>
          <w:spacing w:val="-4"/>
          <w:highlight w:val="none"/>
        </w:rPr>
      </w:pPr>
      <w:r>
        <w:rPr>
          <w:rFonts w:hint="eastAsia"/>
          <w:color w:val="auto"/>
          <w:spacing w:val="-4"/>
          <w:highlight w:val="none"/>
        </w:rPr>
        <w:t>在下水库下游河道右侧，灵活选择浅覆盖层地区、基岩裸露或开挖揭露坚硬基岩的稳定区域，建立下水库垂直位移监测基准点组。基准点距离下水库大坝约1km，基准点组由1个双金属标和2个基岩标组成(编号：BMX1～BMX3)。</w:t>
      </w:r>
    </w:p>
    <w:p>
      <w:pPr>
        <w:pStyle w:val="21"/>
        <w:ind w:firstLine="464"/>
        <w:rPr>
          <w:rFonts w:hint="eastAsia"/>
          <w:color w:val="auto"/>
          <w:spacing w:val="-4"/>
          <w:highlight w:val="none"/>
        </w:rPr>
      </w:pPr>
      <w:r>
        <w:rPr>
          <w:rFonts w:hint="eastAsia"/>
          <w:color w:val="auto"/>
          <w:spacing w:val="-4"/>
          <w:highlight w:val="none"/>
        </w:rPr>
        <w:t>3个水准基准点组成独立环形网，按一等水准进行测量，水准路线长度约1km。水准基准点起算高程由施工控制网中的高程控制点按二等水准测量要求进行联测，水准路线长度约1km。</w:t>
      </w:r>
    </w:p>
    <w:p>
      <w:pPr>
        <w:pStyle w:val="21"/>
        <w:ind w:firstLine="464"/>
        <w:rPr>
          <w:rFonts w:hint="eastAsia"/>
          <w:color w:val="auto"/>
          <w:spacing w:val="-4"/>
          <w:highlight w:val="none"/>
        </w:rPr>
      </w:pPr>
      <w:r>
        <w:rPr>
          <w:rFonts w:hint="eastAsia"/>
          <w:color w:val="auto"/>
          <w:spacing w:val="-4"/>
          <w:highlight w:val="none"/>
        </w:rPr>
        <w:t>下水库垂直位移监测网共布设4个水准点兼工作基点（编号：LSX1～LSX4）组成二等水准路线，水准路线长度5.0km。其中LSX1设置在大坝下游左岸约200m的裸露基岩上，采用岩石标标志，主要用于大坝下游面的垂直位移监测；在左、右岸坝头下游侧稳定区域分别设置1个基岩标水准点（LSX2、LSX4），也可考虑将这两点设置在大坝左、右两侧平硐内，用于坝顶及坝面、坝肩边坡等部位的垂直位移监测；在库盆进出水口附近，根据现场地质条件灵活选择点位，设置1个基岩标水准点（LSX3），用于进出水口边坡等部位的垂直位移监测。</w:t>
      </w:r>
    </w:p>
    <w:p>
      <w:pPr>
        <w:ind w:firstLine="480"/>
        <w:rPr>
          <w:rFonts w:hint="eastAsia"/>
          <w:color w:val="auto"/>
          <w:highlight w:val="none"/>
          <w:lang w:val="en-US"/>
        </w:rPr>
      </w:pPr>
      <w:r>
        <w:rPr>
          <w:rFonts w:hint="eastAsia"/>
          <w:color w:val="auto"/>
          <w:highlight w:val="none"/>
          <w:lang w:val="en-US" w:eastAsia="zh-CN"/>
        </w:rPr>
        <w:t>垂直</w:t>
      </w:r>
      <w:r>
        <w:rPr>
          <w:rFonts w:hint="eastAsia"/>
          <w:color w:val="auto"/>
          <w:highlight w:val="none"/>
          <w:lang w:val="en-US"/>
        </w:rPr>
        <w:t>位移监测网布置见图1.2</w:t>
      </w:r>
      <w:r>
        <w:rPr>
          <w:rFonts w:hint="eastAsia"/>
          <w:color w:val="auto"/>
          <w:highlight w:val="none"/>
          <w:lang w:val="en-US" w:eastAsia="zh-CN"/>
        </w:rPr>
        <w:t>.2</w:t>
      </w:r>
      <w:r>
        <w:rPr>
          <w:rFonts w:hint="eastAsia"/>
          <w:color w:val="auto"/>
          <w:highlight w:val="none"/>
          <w:lang w:val="en-US"/>
        </w:rPr>
        <w:t>-</w:t>
      </w:r>
      <w:r>
        <w:rPr>
          <w:rFonts w:hint="eastAsia"/>
          <w:color w:val="auto"/>
          <w:highlight w:val="none"/>
          <w:lang w:val="en-US" w:eastAsia="zh-CN"/>
        </w:rPr>
        <w:t>2</w:t>
      </w:r>
      <w:r>
        <w:rPr>
          <w:rFonts w:hint="eastAsia"/>
          <w:color w:val="auto"/>
          <w:highlight w:val="none"/>
          <w:lang w:val="en-US"/>
        </w:rPr>
        <w:t>。</w:t>
      </w:r>
    </w:p>
    <w:p>
      <w:pPr>
        <w:pStyle w:val="21"/>
        <w:ind w:left="0" w:leftChars="0" w:firstLine="0" w:firstLineChars="0"/>
        <w:jc w:val="center"/>
        <w:rPr>
          <w:rFonts w:hint="eastAsia"/>
          <w:color w:val="auto"/>
          <w:spacing w:val="-4"/>
          <w:highlight w:val="none"/>
        </w:rPr>
      </w:pPr>
      <w:r>
        <w:rPr>
          <w:color w:val="auto"/>
          <w:highlight w:val="none"/>
        </w:rPr>
        <w:drawing>
          <wp:inline distT="0" distB="0" distL="114300" distR="114300">
            <wp:extent cx="5400040" cy="3723640"/>
            <wp:effectExtent l="0" t="0" r="10160" b="1016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20"/>
                    <a:stretch>
                      <a:fillRect/>
                    </a:stretch>
                  </pic:blipFill>
                  <pic:spPr>
                    <a:xfrm>
                      <a:off x="0" y="0"/>
                      <a:ext cx="5400040" cy="3723640"/>
                    </a:xfrm>
                    <a:prstGeom prst="rect">
                      <a:avLst/>
                    </a:prstGeom>
                    <a:noFill/>
                    <a:ln>
                      <a:noFill/>
                    </a:ln>
                  </pic:spPr>
                </pic:pic>
              </a:graphicData>
            </a:graphic>
          </wp:inline>
        </w:drawing>
      </w:r>
    </w:p>
    <w:p>
      <w:pPr>
        <w:pStyle w:val="13"/>
        <w:snapToGrid w:val="0"/>
        <w:spacing w:line="500" w:lineRule="atLeast"/>
        <w:ind w:firstLine="0" w:firstLineChars="0"/>
        <w:jc w:val="center"/>
        <w:rPr>
          <w:color w:val="auto"/>
          <w:highlight w:val="none"/>
        </w:rPr>
      </w:pPr>
      <w:r>
        <w:rPr>
          <w:rFonts w:ascii="Times New Roman" w:eastAsia="黑体"/>
          <w:color w:val="auto"/>
          <w:sz w:val="24"/>
          <w:highlight w:val="none"/>
        </w:rPr>
        <w:t>图</w:t>
      </w:r>
      <w:r>
        <w:rPr>
          <w:rFonts w:hint="eastAsia" w:ascii="Times New Roman" w:eastAsia="黑体"/>
          <w:b/>
          <w:color w:val="auto"/>
          <w:sz w:val="24"/>
          <w:highlight w:val="none"/>
        </w:rPr>
        <w:t>1.2</w:t>
      </w:r>
      <w:r>
        <w:rPr>
          <w:rFonts w:hint="eastAsia" w:ascii="Times New Roman" w:eastAsia="黑体"/>
          <w:b/>
          <w:color w:val="auto"/>
          <w:sz w:val="24"/>
          <w:highlight w:val="none"/>
          <w:lang w:val="en-US" w:eastAsia="zh-CN"/>
        </w:rPr>
        <w:t>.2</w:t>
      </w:r>
      <w:r>
        <w:rPr>
          <w:rFonts w:ascii="Times New Roman" w:eastAsia="黑体"/>
          <w:b/>
          <w:color w:val="auto"/>
          <w:sz w:val="24"/>
          <w:highlight w:val="none"/>
        </w:rPr>
        <w:t>-</w:t>
      </w:r>
      <w:r>
        <w:rPr>
          <w:rFonts w:hint="eastAsia" w:ascii="Times New Roman" w:eastAsia="黑体"/>
          <w:b/>
          <w:color w:val="auto"/>
          <w:sz w:val="24"/>
          <w:highlight w:val="none"/>
          <w:lang w:val="en-US" w:eastAsia="zh-CN"/>
        </w:rPr>
        <w:t>2</w:t>
      </w:r>
      <w:r>
        <w:rPr>
          <w:rFonts w:ascii="Times New Roman" w:eastAsia="黑体"/>
          <w:color w:val="auto"/>
          <w:sz w:val="24"/>
          <w:highlight w:val="none"/>
        </w:rPr>
        <w:t xml:space="preserve"> </w:t>
      </w:r>
      <w:r>
        <w:rPr>
          <w:rFonts w:hint="eastAsia" w:ascii="Times New Roman" w:eastAsia="黑体"/>
          <w:color w:val="auto"/>
          <w:sz w:val="24"/>
          <w:highlight w:val="none"/>
        </w:rPr>
        <w:t>下</w:t>
      </w:r>
      <w:r>
        <w:rPr>
          <w:rFonts w:ascii="Times New Roman" w:eastAsia="黑体"/>
          <w:color w:val="auto"/>
          <w:sz w:val="24"/>
          <w:highlight w:val="none"/>
        </w:rPr>
        <w:t>水库</w:t>
      </w:r>
      <w:r>
        <w:rPr>
          <w:rFonts w:hint="eastAsia" w:ascii="Times New Roman" w:eastAsia="黑体"/>
          <w:color w:val="auto"/>
          <w:sz w:val="24"/>
          <w:highlight w:val="none"/>
          <w:lang w:val="en-US" w:eastAsia="zh-CN"/>
        </w:rPr>
        <w:t>垂直位移监测</w:t>
      </w:r>
      <w:r>
        <w:rPr>
          <w:rFonts w:hint="eastAsia" w:ascii="Times New Roman" w:eastAsia="黑体"/>
          <w:color w:val="auto"/>
          <w:sz w:val="24"/>
          <w:highlight w:val="none"/>
        </w:rPr>
        <w:t>控制网</w:t>
      </w:r>
      <w:r>
        <w:rPr>
          <w:rFonts w:ascii="Times New Roman" w:eastAsia="黑体"/>
          <w:color w:val="auto"/>
          <w:sz w:val="24"/>
          <w:highlight w:val="none"/>
        </w:rPr>
        <w:t>简图</w:t>
      </w:r>
    </w:p>
    <w:p>
      <w:pPr>
        <w:pStyle w:val="31"/>
        <w:ind w:firstLine="482"/>
        <w:rPr>
          <w:rFonts w:hint="eastAsia" w:hAnsi="Times New Roman" w:cs="Times New Roman"/>
          <w:b/>
          <w:bCs/>
          <w:color w:val="auto"/>
          <w:highlight w:val="none"/>
        </w:rPr>
      </w:pPr>
      <w:r>
        <w:rPr>
          <w:rFonts w:hint="eastAsia" w:hAnsi="Times New Roman" w:cs="Times New Roman"/>
          <w:b/>
          <w:bCs/>
          <w:color w:val="auto"/>
          <w:highlight w:val="none"/>
        </w:rPr>
        <w:t xml:space="preserve">1.2.2.2  </w:t>
      </w:r>
      <w:bookmarkEnd w:id="42"/>
      <w:r>
        <w:rPr>
          <w:rFonts w:hint="eastAsia" w:hAnsi="Times New Roman" w:cs="Times New Roman"/>
          <w:b/>
          <w:bCs/>
          <w:color w:val="auto"/>
          <w:highlight w:val="none"/>
        </w:rPr>
        <w:t>大坝</w:t>
      </w:r>
    </w:p>
    <w:p>
      <w:pPr>
        <w:ind w:firstLine="480"/>
        <w:rPr>
          <w:color w:val="auto"/>
          <w:highlight w:val="none"/>
          <w:lang w:val="zh-CN"/>
        </w:rPr>
      </w:pPr>
      <w:r>
        <w:rPr>
          <w:color w:val="auto"/>
          <w:highlight w:val="none"/>
          <w:lang w:val="en-US"/>
        </w:rPr>
        <w:t>1</w:t>
      </w:r>
      <w:r>
        <w:rPr>
          <w:color w:val="auto"/>
          <w:highlight w:val="none"/>
          <w:lang w:val="zh-CN"/>
        </w:rPr>
        <w:t>）主要监测项目：</w:t>
      </w:r>
      <w:r>
        <w:rPr>
          <w:rFonts w:hint="eastAsia"/>
          <w:color w:val="auto"/>
          <w:highlight w:val="none"/>
          <w:lang w:val="zh-CN"/>
        </w:rPr>
        <w:t>变形监测、渗流监测、应力</w:t>
      </w:r>
      <w:r>
        <w:rPr>
          <w:rFonts w:hint="eastAsia"/>
          <w:color w:val="auto"/>
          <w:highlight w:val="none"/>
          <w:lang w:val="en-US" w:eastAsia="zh-CN"/>
        </w:rPr>
        <w:t>应变</w:t>
      </w:r>
      <w:r>
        <w:rPr>
          <w:rFonts w:hint="eastAsia"/>
          <w:color w:val="auto"/>
          <w:highlight w:val="none"/>
          <w:lang w:val="zh-CN"/>
        </w:rPr>
        <w:t>及温度监测、强震监测等。</w:t>
      </w:r>
    </w:p>
    <w:p>
      <w:pPr>
        <w:ind w:firstLine="480"/>
        <w:rPr>
          <w:color w:val="auto"/>
          <w:highlight w:val="none"/>
          <w:lang w:val="zh-CN"/>
        </w:rPr>
      </w:pPr>
      <w:r>
        <w:rPr>
          <w:color w:val="auto"/>
          <w:highlight w:val="none"/>
          <w:lang w:val="en-US"/>
        </w:rPr>
        <w:t>2</w:t>
      </w:r>
      <w:r>
        <w:rPr>
          <w:color w:val="auto"/>
          <w:highlight w:val="none"/>
          <w:lang w:val="zh-CN"/>
        </w:rPr>
        <w:t>）主要监测断面</w:t>
      </w:r>
    </w:p>
    <w:p>
      <w:pPr>
        <w:ind w:firstLine="480"/>
        <w:rPr>
          <w:rFonts w:hint="eastAsia"/>
          <w:color w:val="auto"/>
          <w:highlight w:val="none"/>
          <w:lang w:val="zh-CN"/>
        </w:rPr>
      </w:pPr>
      <w:r>
        <w:rPr>
          <w:rFonts w:hint="eastAsia"/>
          <w:color w:val="auto"/>
          <w:highlight w:val="none"/>
          <w:lang w:val="zh-CN"/>
        </w:rPr>
        <w:t>根据</w:t>
      </w:r>
      <w:r>
        <w:rPr>
          <w:rFonts w:hint="eastAsia"/>
          <w:color w:val="auto"/>
          <w:highlight w:val="none"/>
          <w:lang w:val="en-US" w:eastAsia="zh-CN"/>
        </w:rPr>
        <w:t>沥青</w:t>
      </w:r>
      <w:r>
        <w:rPr>
          <w:rFonts w:hint="eastAsia"/>
          <w:color w:val="auto"/>
          <w:highlight w:val="none"/>
          <w:lang w:val="zh-CN"/>
        </w:rPr>
        <w:t>混凝土</w:t>
      </w:r>
      <w:r>
        <w:rPr>
          <w:rFonts w:hint="eastAsia"/>
          <w:color w:val="auto"/>
          <w:highlight w:val="none"/>
          <w:lang w:val="en-US" w:eastAsia="zh-CN"/>
        </w:rPr>
        <w:t>心墙</w:t>
      </w:r>
      <w:r>
        <w:rPr>
          <w:rFonts w:hint="eastAsia"/>
          <w:color w:val="auto"/>
          <w:highlight w:val="none"/>
          <w:lang w:val="zh-CN"/>
        </w:rPr>
        <w:t>堆石坝的变形特点，坝址区地形地质条件、大坝高度和长度等因素，设置</w:t>
      </w:r>
      <w:r>
        <w:rPr>
          <w:rFonts w:hint="eastAsia"/>
          <w:color w:val="auto"/>
          <w:highlight w:val="none"/>
          <w:lang w:val="en-US" w:eastAsia="zh-CN"/>
        </w:rPr>
        <w:t>2</w:t>
      </w:r>
      <w:r>
        <w:rPr>
          <w:rFonts w:hint="eastAsia"/>
          <w:color w:val="auto"/>
          <w:highlight w:val="none"/>
          <w:lang w:val="zh-CN"/>
        </w:rPr>
        <w:t>个监测断面，分别是坝0+182.0</w:t>
      </w:r>
      <w:r>
        <w:rPr>
          <w:rFonts w:hint="eastAsia"/>
          <w:color w:val="auto"/>
          <w:highlight w:val="none"/>
          <w:lang w:val="en-US" w:eastAsia="zh-CN"/>
        </w:rPr>
        <w:t>0</w:t>
      </w:r>
      <w:r>
        <w:rPr>
          <w:rFonts w:hint="eastAsia"/>
          <w:color w:val="auto"/>
          <w:highlight w:val="none"/>
          <w:lang w:val="zh-CN"/>
        </w:rPr>
        <w:t>0</w:t>
      </w:r>
      <w:r>
        <w:rPr>
          <w:color w:val="auto"/>
          <w:highlight w:val="none"/>
        </w:rPr>
        <w:t>断面</w:t>
      </w:r>
      <w:r>
        <w:rPr>
          <w:rFonts w:hint="eastAsia"/>
          <w:color w:val="auto"/>
          <w:highlight w:val="none"/>
          <w:lang w:val="zh-CN"/>
        </w:rPr>
        <w:t>(最大坝高断面)、坝0+102.0</w:t>
      </w:r>
      <w:r>
        <w:rPr>
          <w:rFonts w:hint="eastAsia"/>
          <w:color w:val="auto"/>
          <w:highlight w:val="none"/>
          <w:lang w:val="en-US" w:eastAsia="zh-CN"/>
        </w:rPr>
        <w:t>0</w:t>
      </w:r>
      <w:r>
        <w:rPr>
          <w:rFonts w:hint="eastAsia"/>
          <w:color w:val="auto"/>
          <w:highlight w:val="none"/>
          <w:lang w:val="zh-CN"/>
        </w:rPr>
        <w:t>0</w:t>
      </w:r>
      <w:r>
        <w:rPr>
          <w:color w:val="auto"/>
          <w:highlight w:val="none"/>
        </w:rPr>
        <w:t>断面</w:t>
      </w:r>
      <w:r>
        <w:rPr>
          <w:rFonts w:hint="eastAsia"/>
          <w:color w:val="auto"/>
          <w:highlight w:val="none"/>
          <w:lang w:val="zh-CN"/>
        </w:rPr>
        <w:t>，其中坝0+182.00</w:t>
      </w:r>
      <w:r>
        <w:rPr>
          <w:rFonts w:hint="eastAsia"/>
          <w:color w:val="auto"/>
          <w:highlight w:val="none"/>
          <w:lang w:val="en-US" w:eastAsia="zh-CN"/>
        </w:rPr>
        <w:t>0</w:t>
      </w:r>
      <w:r>
        <w:rPr>
          <w:color w:val="auto"/>
          <w:highlight w:val="none"/>
        </w:rPr>
        <w:t>断面</w:t>
      </w:r>
      <w:r>
        <w:rPr>
          <w:rFonts w:hint="eastAsia"/>
          <w:color w:val="auto"/>
          <w:highlight w:val="none"/>
          <w:lang w:val="zh-CN"/>
        </w:rPr>
        <w:t>为主要监测断面。</w:t>
      </w:r>
    </w:p>
    <w:p>
      <w:pPr>
        <w:ind w:firstLine="480"/>
        <w:rPr>
          <w:color w:val="auto"/>
          <w:highlight w:val="none"/>
          <w:lang w:val="en-US"/>
        </w:rPr>
      </w:pPr>
      <w:r>
        <w:rPr>
          <w:color w:val="auto"/>
          <w:highlight w:val="none"/>
          <w:lang w:val="en-US"/>
        </w:rPr>
        <w:t>3）</w:t>
      </w:r>
      <w:r>
        <w:rPr>
          <w:color w:val="auto"/>
          <w:highlight w:val="none"/>
          <w:lang w:val="zh-CN"/>
        </w:rPr>
        <w:t>主要监测设施及布置</w:t>
      </w:r>
    </w:p>
    <w:p>
      <w:pPr>
        <w:ind w:firstLine="480"/>
        <w:rPr>
          <w:color w:val="auto"/>
          <w:highlight w:val="none"/>
          <w:lang w:val="zh-CN"/>
        </w:rPr>
      </w:pPr>
      <w:r>
        <w:rPr>
          <w:rFonts w:hint="eastAsia"/>
          <w:color w:val="auto"/>
          <w:highlight w:val="none"/>
          <w:lang w:val="en-US" w:eastAsia="zh-CN"/>
        </w:rPr>
        <w:t>（</w:t>
      </w:r>
      <w:r>
        <w:rPr>
          <w:rFonts w:hint="eastAsia"/>
          <w:color w:val="auto"/>
          <w:highlight w:val="none"/>
          <w:lang w:val="en-US"/>
        </w:rPr>
        <w:t>1）</w:t>
      </w:r>
      <w:r>
        <w:rPr>
          <w:rFonts w:hint="eastAsia"/>
          <w:color w:val="auto"/>
          <w:highlight w:val="none"/>
          <w:lang w:val="zh-CN"/>
        </w:rPr>
        <w:t>表面变形监测</w:t>
      </w:r>
    </w:p>
    <w:p>
      <w:pPr>
        <w:ind w:firstLine="480"/>
        <w:rPr>
          <w:rFonts w:hint="eastAsia"/>
          <w:color w:val="auto"/>
          <w:highlight w:val="none"/>
          <w:lang w:val="zh-CN"/>
        </w:rPr>
      </w:pPr>
      <w:r>
        <w:rPr>
          <w:rFonts w:hint="eastAsia"/>
          <w:color w:val="auto"/>
          <w:highlight w:val="none"/>
          <w:lang w:val="zh-CN"/>
        </w:rPr>
        <w:t>表面变形包括垂直位移、垂直坝轴线的横向水平位移和平行坝轴线的纵向水平位移。</w:t>
      </w:r>
    </w:p>
    <w:p>
      <w:pPr>
        <w:ind w:firstLine="480"/>
        <w:rPr>
          <w:rFonts w:hint="eastAsia"/>
          <w:color w:val="auto"/>
          <w:highlight w:val="none"/>
          <w:lang w:val="zh-CN"/>
        </w:rPr>
      </w:pPr>
      <w:r>
        <w:rPr>
          <w:rFonts w:hint="eastAsia"/>
          <w:color w:val="auto"/>
          <w:highlight w:val="none"/>
          <w:lang w:val="zh-CN"/>
        </w:rPr>
        <w:t>a) 水平位移监测</w:t>
      </w:r>
    </w:p>
    <w:p>
      <w:pPr>
        <w:ind w:firstLine="480"/>
        <w:rPr>
          <w:rFonts w:hint="eastAsia"/>
          <w:color w:val="auto"/>
          <w:highlight w:val="none"/>
          <w:lang w:val="zh-CN"/>
        </w:rPr>
      </w:pPr>
      <w:r>
        <w:rPr>
          <w:rFonts w:hint="eastAsia"/>
          <w:color w:val="auto"/>
          <w:highlight w:val="none"/>
          <w:lang w:val="zh-CN"/>
        </w:rPr>
        <w:t>水平位移采用全站仪，按边角交会法进行监测。平行坝轴线的测线，在坝顶上、下游各设1条，在下游坝坡190.00m高程马道上和160.00m高程马道上各设一条侧线，</w:t>
      </w:r>
      <w:r>
        <w:rPr>
          <w:rFonts w:hint="eastAsia"/>
          <w:color w:val="auto"/>
          <w:highlight w:val="none"/>
          <w:lang w:val="en-US" w:eastAsia="zh-CN"/>
        </w:rPr>
        <w:t>共设4条测线</w:t>
      </w:r>
      <w:r>
        <w:rPr>
          <w:rFonts w:hint="eastAsia"/>
          <w:color w:val="auto"/>
          <w:highlight w:val="none"/>
          <w:lang w:val="zh-CN"/>
        </w:rPr>
        <w:t>。在各条测线与监测断面交点部位布设测点，其中坝顶2条测线测点适当加密，测点间距80m。测点采用混凝土观测墩，共14个水平位移测点。</w:t>
      </w:r>
    </w:p>
    <w:p>
      <w:pPr>
        <w:ind w:firstLine="480"/>
        <w:rPr>
          <w:rFonts w:hint="eastAsia"/>
          <w:color w:val="auto"/>
          <w:highlight w:val="none"/>
          <w:lang w:val="zh-CN"/>
        </w:rPr>
      </w:pPr>
      <w:r>
        <w:rPr>
          <w:rFonts w:hint="eastAsia"/>
          <w:color w:val="auto"/>
          <w:highlight w:val="none"/>
          <w:lang w:val="zh-CN"/>
        </w:rPr>
        <w:t>b) 垂直位移监测</w:t>
      </w:r>
    </w:p>
    <w:p>
      <w:pPr>
        <w:ind w:firstLine="480"/>
        <w:rPr>
          <w:rFonts w:hint="eastAsia"/>
          <w:color w:val="auto"/>
          <w:highlight w:val="none"/>
          <w:lang w:val="zh-CN"/>
        </w:rPr>
      </w:pPr>
      <w:r>
        <w:rPr>
          <w:rFonts w:hint="eastAsia"/>
          <w:color w:val="auto"/>
          <w:highlight w:val="none"/>
          <w:lang w:val="zh-CN"/>
        </w:rPr>
        <w:t>垂直位移测点结合水平位移测点布置，在每个观测墩底部设1个水准标芯，共14个垂直位移测点。垂直位移按二等水准精度进行观测。</w:t>
      </w:r>
    </w:p>
    <w:p>
      <w:pPr>
        <w:ind w:firstLine="480"/>
        <w:rPr>
          <w:color w:val="auto"/>
          <w:highlight w:val="none"/>
          <w:lang w:val="zh-CN"/>
        </w:rPr>
      </w:pPr>
      <w:r>
        <w:rPr>
          <w:rFonts w:hint="eastAsia"/>
          <w:color w:val="auto"/>
          <w:highlight w:val="none"/>
          <w:lang w:val="en-US"/>
        </w:rPr>
        <w:t>2）</w:t>
      </w:r>
      <w:r>
        <w:rPr>
          <w:rFonts w:hint="eastAsia"/>
          <w:color w:val="auto"/>
          <w:highlight w:val="none"/>
          <w:lang w:val="zh-CN"/>
        </w:rPr>
        <w:t>内部变形监测</w:t>
      </w:r>
    </w:p>
    <w:p>
      <w:pPr>
        <w:ind w:firstLine="480"/>
        <w:rPr>
          <w:rFonts w:hint="eastAsia"/>
          <w:color w:val="auto"/>
          <w:highlight w:val="none"/>
          <w:lang w:val="zh-CN"/>
        </w:rPr>
      </w:pPr>
      <w:r>
        <w:rPr>
          <w:rFonts w:hint="eastAsia"/>
          <w:color w:val="auto"/>
          <w:highlight w:val="none"/>
          <w:lang w:val="zh-CN"/>
        </w:rPr>
        <w:t>河道在坝址处蜿蜒曲折，导致坝体横断面差异性较大。因此，沥青混凝土心墙堆石坝内部变形，选择河床处最大坝高断面作为主监测横断面(桩号：坝0+</w:t>
      </w:r>
      <w:r>
        <w:rPr>
          <w:rFonts w:hint="eastAsia"/>
          <w:color w:val="auto"/>
          <w:highlight w:val="none"/>
          <w:lang w:val="en-US" w:eastAsia="zh-CN"/>
        </w:rPr>
        <w:t>182</w:t>
      </w:r>
      <w:r>
        <w:rPr>
          <w:rFonts w:hint="eastAsia"/>
          <w:color w:val="auto"/>
          <w:highlight w:val="none"/>
          <w:lang w:val="zh-CN"/>
        </w:rPr>
        <w:t>.00</w:t>
      </w:r>
      <w:r>
        <w:rPr>
          <w:rFonts w:hint="eastAsia"/>
          <w:color w:val="auto"/>
          <w:highlight w:val="none"/>
          <w:lang w:val="en-US" w:eastAsia="zh-CN"/>
        </w:rPr>
        <w:t>0</w:t>
      </w:r>
      <w:r>
        <w:rPr>
          <w:rFonts w:hint="eastAsia"/>
          <w:color w:val="auto"/>
          <w:highlight w:val="none"/>
          <w:lang w:val="zh-CN"/>
        </w:rPr>
        <w:t>)，选择右岸1/3坝段处断面作为副监测横断面(桩号：坝0+</w:t>
      </w:r>
      <w:r>
        <w:rPr>
          <w:rFonts w:hint="eastAsia"/>
          <w:color w:val="auto"/>
          <w:highlight w:val="none"/>
          <w:lang w:val="en-US" w:eastAsia="zh-CN"/>
        </w:rPr>
        <w:t>102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0)，测点布置采用竖向和水平层结合布置的方式。</w:t>
      </w:r>
    </w:p>
    <w:p>
      <w:pPr>
        <w:ind w:firstLine="480"/>
        <w:rPr>
          <w:rFonts w:hint="eastAsia"/>
          <w:color w:val="auto"/>
          <w:highlight w:val="none"/>
          <w:lang w:val="zh-CN"/>
        </w:rPr>
      </w:pPr>
      <w:r>
        <w:rPr>
          <w:rFonts w:hint="eastAsia"/>
          <w:color w:val="auto"/>
          <w:highlight w:val="none"/>
          <w:lang w:val="zh-CN"/>
        </w:rPr>
        <w:t>竖向测点布置方式，主监测横断面在心墙下游坝轴线附近布置1条测线，采用电磁式沉降</w:t>
      </w:r>
      <w:r>
        <w:rPr>
          <w:rFonts w:hint="eastAsia"/>
          <w:color w:val="auto"/>
          <w:highlight w:val="none"/>
          <w:lang w:val="en-US" w:eastAsia="zh-CN"/>
        </w:rPr>
        <w:t>仪</w:t>
      </w:r>
      <w:r>
        <w:rPr>
          <w:rFonts w:hint="eastAsia"/>
          <w:color w:val="auto"/>
          <w:highlight w:val="none"/>
          <w:lang w:val="zh-CN"/>
        </w:rPr>
        <w:t>监测垂直位移，沉降管中的垂直位移测点间距按5m设置；采用测斜管监测水平位移，测斜管与沉降管并列布置。以上测线底部均应深入基础变形相对稳定部位，作为相对不动点。</w:t>
      </w:r>
    </w:p>
    <w:p>
      <w:pPr>
        <w:ind w:firstLine="480"/>
        <w:rPr>
          <w:rFonts w:hint="eastAsia"/>
          <w:color w:val="auto"/>
          <w:highlight w:val="none"/>
          <w:lang w:val="zh-CN"/>
        </w:rPr>
      </w:pPr>
      <w:r>
        <w:rPr>
          <w:rFonts w:hint="eastAsia"/>
          <w:color w:val="auto"/>
          <w:highlight w:val="none"/>
          <w:lang w:val="zh-CN"/>
        </w:rPr>
        <w:t>心墙下游水平层测点布置方式，仅选择主监测横断面(桩号：坝0+</w:t>
      </w:r>
      <w:r>
        <w:rPr>
          <w:rFonts w:hint="eastAsia"/>
          <w:color w:val="auto"/>
          <w:highlight w:val="none"/>
          <w:lang w:val="en-US" w:eastAsia="zh-CN"/>
        </w:rPr>
        <w:t>182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0)布置，选取</w:t>
      </w:r>
      <w:r>
        <w:rPr>
          <w:rFonts w:hint="eastAsia"/>
          <w:color w:val="auto"/>
          <w:highlight w:val="none"/>
          <w:lang w:val="en-US" w:eastAsia="zh-CN"/>
        </w:rPr>
        <w:t>3</w:t>
      </w:r>
      <w:r>
        <w:rPr>
          <w:rFonts w:hint="eastAsia"/>
          <w:color w:val="auto"/>
          <w:highlight w:val="none"/>
          <w:lang w:val="zh-CN"/>
        </w:rPr>
        <w:t>个监测高程，高程间距20m。各高程第一个测点尽量靠近心墙，同一监测高程上、下游方向测点水平间距25m。同一横断面各监测高程的测点在垂直向重合，形成竖向测线。水平位移测点和垂直位移测点布置在同一位置。水平层测点布置方式，采用水管式沉降仪监测垂直位移，采用引张线式水平位移计监测水平位移。共设水管式沉降仪3套共15个测点，共设引张线式水平位移计3套共15个测点，每个测点均配置传感器，以便实现自动化监测。</w:t>
      </w:r>
    </w:p>
    <w:p>
      <w:pPr>
        <w:numPr>
          <w:ilvl w:val="0"/>
          <w:numId w:val="4"/>
        </w:numPr>
        <w:ind w:firstLine="480"/>
        <w:rPr>
          <w:rFonts w:hint="eastAsia"/>
          <w:color w:val="auto"/>
          <w:highlight w:val="none"/>
          <w:lang w:val="en-US" w:eastAsia="zh-CN"/>
        </w:rPr>
      </w:pPr>
      <w:r>
        <w:rPr>
          <w:rFonts w:hint="eastAsia"/>
          <w:color w:val="auto"/>
          <w:highlight w:val="none"/>
          <w:lang w:val="en-US" w:eastAsia="zh-CN"/>
        </w:rPr>
        <w:t>心墙本身水平位移(挠度监测）</w:t>
      </w:r>
    </w:p>
    <w:p>
      <w:pPr>
        <w:numPr>
          <w:ilvl w:val="0"/>
          <w:numId w:val="0"/>
        </w:numPr>
        <w:ind w:firstLine="480" w:firstLineChars="200"/>
        <w:rPr>
          <w:rFonts w:hint="eastAsia"/>
          <w:color w:val="auto"/>
          <w:highlight w:val="none"/>
          <w:lang w:val="en-US" w:eastAsia="zh-CN"/>
        </w:rPr>
      </w:pPr>
      <w:r>
        <w:rPr>
          <w:rFonts w:hint="eastAsia"/>
          <w:color w:val="auto"/>
          <w:highlight w:val="none"/>
          <w:lang w:val="en-US" w:eastAsia="zh-CN"/>
        </w:rPr>
        <w:t>心墙水平位移(挠度)监测，利用坝体内部变形监测布置在心墙下游侧靠近坝轴线附近的测斜管以及心墙与过渡料之间的相对位移监测综合反映。</w:t>
      </w:r>
    </w:p>
    <w:p>
      <w:pPr>
        <w:numPr>
          <w:ilvl w:val="0"/>
          <w:numId w:val="4"/>
        </w:numPr>
        <w:ind w:left="0" w:leftChars="0" w:firstLine="480" w:firstLineChars="200"/>
        <w:rPr>
          <w:rFonts w:hint="eastAsia"/>
          <w:color w:val="auto"/>
          <w:highlight w:val="none"/>
          <w:lang w:val="en-US" w:eastAsia="zh-CN"/>
        </w:rPr>
      </w:pPr>
      <w:r>
        <w:rPr>
          <w:rFonts w:hint="eastAsia"/>
          <w:color w:val="auto"/>
          <w:highlight w:val="none"/>
          <w:lang w:val="en-US" w:eastAsia="zh-CN"/>
        </w:rPr>
        <w:t>心墙与过渡料相对位移监测</w:t>
      </w:r>
    </w:p>
    <w:p>
      <w:pPr>
        <w:numPr>
          <w:ilvl w:val="0"/>
          <w:numId w:val="0"/>
        </w:numPr>
        <w:ind w:firstLine="480" w:firstLineChars="200"/>
        <w:rPr>
          <w:rFonts w:hint="eastAsia"/>
          <w:color w:val="auto"/>
          <w:highlight w:val="none"/>
          <w:lang w:val="en-US" w:eastAsia="zh-CN"/>
        </w:rPr>
      </w:pPr>
      <w:r>
        <w:rPr>
          <w:rFonts w:hint="eastAsia"/>
          <w:color w:val="auto"/>
          <w:highlight w:val="none"/>
          <w:lang w:val="en-US" w:eastAsia="zh-CN"/>
        </w:rPr>
        <w:t xml:space="preserve">为了解沥青混凝土心墙与过渡料间的变形协调性，在心墙与过渡料界面上设位错计监测两种材料的剪切错位位移。主监测断面选取4个监测高程，副监测断面选取3个监测高程，高程间距均为15m，共设位错计14套。  </w:t>
      </w:r>
    </w:p>
    <w:p>
      <w:pPr>
        <w:numPr>
          <w:ilvl w:val="0"/>
          <w:numId w:val="4"/>
        </w:numPr>
        <w:ind w:left="0" w:leftChars="0" w:firstLine="480" w:firstLineChars="200"/>
        <w:rPr>
          <w:rFonts w:hint="eastAsia"/>
          <w:color w:val="auto"/>
          <w:highlight w:val="none"/>
          <w:lang w:val="en-US" w:eastAsia="zh-CN"/>
        </w:rPr>
      </w:pPr>
      <w:r>
        <w:rPr>
          <w:rFonts w:hint="eastAsia"/>
          <w:color w:val="auto"/>
          <w:highlight w:val="none"/>
          <w:lang w:val="en-US" w:eastAsia="zh-CN"/>
        </w:rPr>
        <w:t xml:space="preserve">心墙与混凝土基座接触面相对位移监测 </w:t>
      </w:r>
    </w:p>
    <w:p>
      <w:pPr>
        <w:numPr>
          <w:ilvl w:val="0"/>
          <w:numId w:val="0"/>
        </w:numPr>
        <w:ind w:firstLine="480" w:firstLineChars="200"/>
        <w:rPr>
          <w:rFonts w:hint="default" w:eastAsia="宋体"/>
          <w:color w:val="auto"/>
          <w:highlight w:val="none"/>
          <w:lang w:val="en-US" w:eastAsia="zh-CN"/>
        </w:rPr>
      </w:pPr>
      <w:r>
        <w:rPr>
          <w:rFonts w:hint="eastAsia"/>
          <w:color w:val="auto"/>
          <w:highlight w:val="none"/>
          <w:lang w:val="en-US" w:eastAsia="zh-CN"/>
        </w:rPr>
        <w:t>为了解沥青混凝土心墙与混凝土基座接触面的相对位移，结合大坝变形计算，在各变形监测横断面及两岸岸坡较陡部位，心墙与基座接触面的下游侧分别设位错计监测其相对位移，河床部位每个测点设1套位错计，监测水流方向的相对位移；两岸岸坡较陡部位每个测点分别设2套位错计，1套监测水流方向的相对位移，1套监测沿坡向的相对位移，共设9套位错计。</w:t>
      </w:r>
    </w:p>
    <w:p>
      <w:pPr>
        <w:numPr>
          <w:ilvl w:val="0"/>
          <w:numId w:val="4"/>
        </w:numPr>
        <w:ind w:left="0" w:leftChars="0" w:firstLine="480" w:firstLineChars="200"/>
        <w:rPr>
          <w:rFonts w:hint="eastAsia"/>
          <w:color w:val="auto"/>
          <w:highlight w:val="none"/>
          <w:lang w:val="en-US" w:eastAsia="zh-CN"/>
        </w:rPr>
      </w:pPr>
      <w:r>
        <w:rPr>
          <w:rFonts w:hint="eastAsia"/>
          <w:color w:val="auto"/>
          <w:highlight w:val="none"/>
          <w:lang w:val="zh-CN"/>
        </w:rPr>
        <w:t>渗流监测</w:t>
      </w:r>
      <w:r>
        <w:rPr>
          <w:rFonts w:hint="eastAsia"/>
          <w:color w:val="auto"/>
          <w:highlight w:val="none"/>
          <w:lang w:val="en-US" w:eastAsia="zh-CN"/>
        </w:rPr>
        <w:t xml:space="preserve"> </w:t>
      </w:r>
    </w:p>
    <w:p>
      <w:pPr>
        <w:numPr>
          <w:ilvl w:val="0"/>
          <w:numId w:val="0"/>
        </w:numPr>
        <w:ind w:leftChars="200"/>
        <w:rPr>
          <w:rFonts w:hint="eastAsia" w:eastAsia="宋体"/>
          <w:color w:val="auto"/>
          <w:highlight w:val="none"/>
          <w:lang w:val="en-US" w:eastAsia="zh-CN"/>
        </w:rPr>
      </w:pPr>
      <w:r>
        <w:rPr>
          <w:rFonts w:hint="eastAsia"/>
          <w:color w:val="auto"/>
          <w:highlight w:val="none"/>
          <w:lang w:val="en-US" w:eastAsia="zh-CN"/>
        </w:rPr>
        <w:t>大坝渗流监测包含坝体和坝基渗透压力监测、绕坝渗流监测、渗漏量监测等。</w:t>
      </w:r>
    </w:p>
    <w:p>
      <w:pPr>
        <w:ind w:firstLine="480"/>
        <w:rPr>
          <w:rFonts w:hint="eastAsia" w:eastAsia="宋体"/>
          <w:color w:val="auto"/>
          <w:highlight w:val="none"/>
          <w:lang w:val="en-US" w:eastAsia="zh-CN"/>
        </w:rPr>
      </w:pPr>
      <w:r>
        <w:rPr>
          <w:rFonts w:hint="eastAsia"/>
          <w:color w:val="auto"/>
          <w:highlight w:val="none"/>
          <w:lang w:val="en-US"/>
        </w:rPr>
        <w:t>①</w:t>
      </w:r>
      <w:r>
        <w:rPr>
          <w:rFonts w:hint="eastAsia"/>
          <w:color w:val="auto"/>
          <w:highlight w:val="none"/>
          <w:lang w:val="zh-CN"/>
        </w:rPr>
        <w:t xml:space="preserve"> </w:t>
      </w:r>
      <w:r>
        <w:rPr>
          <w:rFonts w:hint="eastAsia"/>
          <w:color w:val="auto"/>
          <w:highlight w:val="none"/>
          <w:lang w:val="en-US" w:eastAsia="zh-CN"/>
        </w:rPr>
        <w:t>坝体和</w:t>
      </w:r>
      <w:r>
        <w:rPr>
          <w:rFonts w:hint="eastAsia"/>
          <w:color w:val="auto"/>
          <w:highlight w:val="none"/>
          <w:lang w:val="zh-CN"/>
        </w:rPr>
        <w:t>坝基渗透压力</w:t>
      </w:r>
      <w:r>
        <w:rPr>
          <w:rFonts w:hint="eastAsia"/>
          <w:color w:val="auto"/>
          <w:highlight w:val="none"/>
          <w:lang w:val="en-US" w:eastAsia="zh-CN"/>
        </w:rPr>
        <w:t>监测</w:t>
      </w:r>
    </w:p>
    <w:p>
      <w:pPr>
        <w:ind w:firstLine="480"/>
        <w:rPr>
          <w:rFonts w:hint="eastAsia"/>
          <w:color w:val="auto"/>
          <w:highlight w:val="none"/>
          <w:lang w:val="zh-CN"/>
        </w:rPr>
      </w:pPr>
      <w:r>
        <w:rPr>
          <w:rFonts w:hint="eastAsia"/>
          <w:color w:val="auto"/>
          <w:highlight w:val="none"/>
          <w:lang w:val="zh-CN"/>
        </w:rPr>
        <w:t>选取河床处最大坝高断面(桩号：坝0+</w:t>
      </w:r>
      <w:r>
        <w:rPr>
          <w:rFonts w:hint="eastAsia"/>
          <w:color w:val="auto"/>
          <w:highlight w:val="none"/>
          <w:lang w:val="en-US" w:eastAsia="zh-CN"/>
        </w:rPr>
        <w:t>182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0)以及右岸1/3坝段处断面(桩号：坝0+</w:t>
      </w:r>
      <w:r>
        <w:rPr>
          <w:rFonts w:hint="eastAsia"/>
          <w:color w:val="auto"/>
          <w:highlight w:val="none"/>
          <w:lang w:val="en-US" w:eastAsia="zh-CN"/>
        </w:rPr>
        <w:t>102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0)作为渗流监测典型横断面。</w:t>
      </w:r>
    </w:p>
    <w:p>
      <w:pPr>
        <w:ind w:firstLine="480"/>
        <w:rPr>
          <w:color w:val="auto"/>
          <w:highlight w:val="none"/>
          <w:lang w:val="zh-CN"/>
        </w:rPr>
      </w:pPr>
      <w:r>
        <w:rPr>
          <w:rFonts w:hint="eastAsia"/>
          <w:color w:val="auto"/>
          <w:highlight w:val="none"/>
          <w:lang w:val="zh-CN"/>
        </w:rPr>
        <w:t>渗透压力采用测压管或渗压计监测。在典型监测横断面沿建基面设置测点，在心墙下游混凝土基座与基岩结合部位布置1支渗压计，下游堆石混合区坝基沿沟谷布置测压管，测压管内安装渗压计，布置4个测点，其中1个测点布置在排水棱体上游。另外结合变形监测断面布置，在心墙下游混凝土基座与基岩过渡层结合部位除渗流监测典型横断面外加密3个测点(桩号分别为：坝0+0</w:t>
      </w:r>
      <w:r>
        <w:rPr>
          <w:rFonts w:hint="eastAsia"/>
          <w:color w:val="auto"/>
          <w:highlight w:val="none"/>
          <w:lang w:val="en-US" w:eastAsia="zh-CN"/>
        </w:rPr>
        <w:t>22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0、坝0+</w:t>
      </w:r>
      <w:r>
        <w:rPr>
          <w:rFonts w:hint="eastAsia"/>
          <w:color w:val="auto"/>
          <w:highlight w:val="none"/>
          <w:lang w:val="en-US" w:eastAsia="zh-CN"/>
        </w:rPr>
        <w:t>262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0和坝0+</w:t>
      </w:r>
      <w:r>
        <w:rPr>
          <w:rFonts w:hint="eastAsia"/>
          <w:color w:val="auto"/>
          <w:highlight w:val="none"/>
          <w:lang w:val="en-US" w:eastAsia="zh-CN"/>
        </w:rPr>
        <w:t>342</w:t>
      </w:r>
      <w:r>
        <w:rPr>
          <w:rFonts w:hint="eastAsia"/>
          <w:color w:val="auto"/>
          <w:highlight w:val="none"/>
          <w:lang w:val="zh-CN"/>
        </w:rPr>
        <w:t>.0</w:t>
      </w:r>
      <w:r>
        <w:rPr>
          <w:rFonts w:hint="eastAsia"/>
          <w:color w:val="auto"/>
          <w:highlight w:val="none"/>
          <w:lang w:val="en-US" w:eastAsia="zh-CN"/>
        </w:rPr>
        <w:t>0</w:t>
      </w:r>
      <w:r>
        <w:rPr>
          <w:rFonts w:hint="eastAsia"/>
          <w:color w:val="auto"/>
          <w:highlight w:val="none"/>
          <w:lang w:val="zh-CN"/>
        </w:rPr>
        <w:t>0)，5个测点间距80m，构成渗流监测纵断面，设渗压计监测。共设测压管4根，渗压计9支。</w:t>
      </w:r>
    </w:p>
    <w:p>
      <w:pPr>
        <w:ind w:firstLine="480"/>
        <w:rPr>
          <w:color w:val="auto"/>
          <w:highlight w:val="none"/>
          <w:lang w:val="zh-CN"/>
        </w:rPr>
      </w:pPr>
      <w:r>
        <w:rPr>
          <w:rFonts w:hint="eastAsia" w:ascii="宋体" w:hAnsi="宋体" w:eastAsia="宋体" w:cs="宋体"/>
          <w:color w:val="auto"/>
          <w:highlight w:val="none"/>
          <w:lang w:val="zh-CN"/>
        </w:rPr>
        <w:t>②</w:t>
      </w:r>
      <w:r>
        <w:rPr>
          <w:rFonts w:hint="eastAsia"/>
          <w:color w:val="auto"/>
          <w:highlight w:val="none"/>
          <w:lang w:val="zh-CN"/>
        </w:rPr>
        <w:t xml:space="preserve"> 绕坝渗流</w:t>
      </w:r>
    </w:p>
    <w:p>
      <w:pPr>
        <w:ind w:firstLine="480"/>
        <w:rPr>
          <w:rFonts w:hint="eastAsia"/>
          <w:color w:val="auto"/>
          <w:highlight w:val="none"/>
          <w:lang w:val="zh-CN"/>
        </w:rPr>
      </w:pPr>
      <w:r>
        <w:rPr>
          <w:rFonts w:hint="eastAsia"/>
          <w:color w:val="auto"/>
          <w:highlight w:val="none"/>
          <w:lang w:val="zh-CN"/>
        </w:rPr>
        <w:t>根据下水库坝址处地形地质条件、渗流控制措施、绕坝渗流区渗透特性及地下水情况，在左、右两岸坝肩沿流线方向各布置1个监测断面，每个断面布置3个~4个测孔。在左岸灌浆平洞内帷幕下游增设3个测点，右岸上、下层灌浆平洞内帷幕下游各增设3个测点。绕坝渗流测点采用测压管监测，测压管内安装渗压计，以便实现自动化监测，共设16个绕坝渗流测点。</w:t>
      </w:r>
    </w:p>
    <w:p>
      <w:pPr>
        <w:ind w:firstLine="480"/>
        <w:rPr>
          <w:rFonts w:hint="eastAsia" w:eastAsia="宋体"/>
          <w:color w:val="auto"/>
          <w:highlight w:val="none"/>
          <w:lang w:val="en-US" w:eastAsia="zh-CN"/>
        </w:rPr>
      </w:pPr>
      <w:r>
        <w:rPr>
          <w:rFonts w:hint="eastAsia"/>
          <w:color w:val="auto"/>
          <w:highlight w:val="none"/>
          <w:lang w:val="en-US"/>
        </w:rPr>
        <w:t>③</w:t>
      </w:r>
      <w:r>
        <w:rPr>
          <w:rFonts w:hint="eastAsia"/>
          <w:color w:val="auto"/>
          <w:highlight w:val="none"/>
          <w:lang w:val="zh-CN"/>
        </w:rPr>
        <w:t xml:space="preserve"> 渗流量</w:t>
      </w:r>
      <w:r>
        <w:rPr>
          <w:rFonts w:hint="eastAsia"/>
          <w:color w:val="auto"/>
          <w:highlight w:val="none"/>
          <w:lang w:val="en-US" w:eastAsia="zh-CN"/>
        </w:rPr>
        <w:t>监测</w:t>
      </w:r>
    </w:p>
    <w:p>
      <w:pPr>
        <w:ind w:firstLine="480"/>
        <w:rPr>
          <w:color w:val="auto"/>
          <w:highlight w:val="none"/>
          <w:lang w:val="zh-CN"/>
        </w:rPr>
      </w:pPr>
      <w:r>
        <w:rPr>
          <w:rFonts w:hint="eastAsia"/>
          <w:color w:val="auto"/>
          <w:highlight w:val="none"/>
          <w:lang w:val="zh-CN"/>
        </w:rPr>
        <w:t>本工程采用在下游坝脚设置量水堰的方法进行渗流量监测。在坝后</w:t>
      </w:r>
      <w:r>
        <w:rPr>
          <w:rFonts w:hint="eastAsia"/>
          <w:color w:val="auto"/>
          <w:highlight w:val="none"/>
          <w:lang w:val="en-US" w:eastAsia="zh-CN"/>
        </w:rPr>
        <w:t>设置截水墙，截水墙后排水通道</w:t>
      </w:r>
      <w:r>
        <w:rPr>
          <w:rFonts w:hint="eastAsia"/>
          <w:color w:val="auto"/>
          <w:highlight w:val="none"/>
          <w:lang w:val="zh-CN"/>
        </w:rPr>
        <w:t>布置1个量水堰以监测坝体渗流量，堰板型式采用直角三角形堰，堰上水头为250mm，并布置1支</w:t>
      </w:r>
      <w:r>
        <w:rPr>
          <w:rFonts w:hint="eastAsia"/>
          <w:color w:val="auto"/>
          <w:highlight w:val="none"/>
          <w:lang w:val="en-US" w:eastAsia="zh-CN"/>
        </w:rPr>
        <w:t>堰流计和1根不锈钢尺</w:t>
      </w:r>
      <w:r>
        <w:rPr>
          <w:rFonts w:hint="eastAsia"/>
          <w:color w:val="auto"/>
          <w:highlight w:val="none"/>
          <w:lang w:val="zh-CN"/>
        </w:rPr>
        <w:t>，共1座量水堰，1支</w:t>
      </w:r>
      <w:r>
        <w:rPr>
          <w:rFonts w:hint="eastAsia"/>
          <w:color w:val="auto"/>
          <w:highlight w:val="none"/>
          <w:lang w:val="en-US" w:eastAsia="zh-CN"/>
        </w:rPr>
        <w:t>堰流</w:t>
      </w:r>
      <w:r>
        <w:rPr>
          <w:rFonts w:hint="eastAsia"/>
          <w:color w:val="auto"/>
          <w:highlight w:val="none"/>
          <w:lang w:val="zh-CN"/>
        </w:rPr>
        <w:t>计，</w:t>
      </w:r>
      <w:r>
        <w:rPr>
          <w:rFonts w:hint="eastAsia"/>
          <w:color w:val="auto"/>
          <w:highlight w:val="none"/>
          <w:lang w:val="en-US" w:eastAsia="zh-CN"/>
        </w:rPr>
        <w:t>1根不锈钢尺</w:t>
      </w:r>
      <w:r>
        <w:rPr>
          <w:rFonts w:hint="eastAsia"/>
          <w:color w:val="auto"/>
          <w:highlight w:val="none"/>
          <w:lang w:val="zh-CN"/>
        </w:rPr>
        <w:t>。</w:t>
      </w:r>
    </w:p>
    <w:p>
      <w:pPr>
        <w:ind w:firstLine="480"/>
        <w:rPr>
          <w:color w:val="auto"/>
          <w:highlight w:val="none"/>
          <w:lang w:val="en-US"/>
        </w:rPr>
      </w:pPr>
      <w:r>
        <w:rPr>
          <w:rFonts w:hint="eastAsia"/>
          <w:color w:val="auto"/>
          <w:highlight w:val="none"/>
          <w:lang w:val="en-US" w:eastAsia="zh-CN"/>
        </w:rPr>
        <w:t>7</w:t>
      </w:r>
      <w:r>
        <w:rPr>
          <w:rFonts w:hint="eastAsia"/>
          <w:color w:val="auto"/>
          <w:highlight w:val="none"/>
          <w:lang w:val="en-US"/>
        </w:rPr>
        <w:t>）应力</w:t>
      </w:r>
      <w:r>
        <w:rPr>
          <w:rFonts w:hint="eastAsia"/>
          <w:color w:val="auto"/>
          <w:highlight w:val="none"/>
          <w:lang w:val="en-US" w:eastAsia="zh-CN"/>
        </w:rPr>
        <w:t>应变</w:t>
      </w:r>
      <w:r>
        <w:rPr>
          <w:rFonts w:hint="eastAsia"/>
          <w:color w:val="auto"/>
          <w:highlight w:val="none"/>
          <w:lang w:val="en-US"/>
        </w:rPr>
        <w:t>及温度监测</w:t>
      </w:r>
    </w:p>
    <w:p>
      <w:pPr>
        <w:ind w:firstLine="480"/>
        <w:rPr>
          <w:rFonts w:hint="eastAsia"/>
          <w:color w:val="auto"/>
          <w:highlight w:val="none"/>
          <w:lang w:val="en-US"/>
        </w:rPr>
      </w:pPr>
      <w:r>
        <w:rPr>
          <w:rFonts w:hint="eastAsia" w:ascii="宋体" w:hAnsi="宋体" w:eastAsia="宋体" w:cs="宋体"/>
          <w:color w:val="auto"/>
          <w:highlight w:val="none"/>
          <w:lang w:val="en-US"/>
        </w:rPr>
        <w:t>①</w:t>
      </w:r>
      <w:r>
        <w:rPr>
          <w:rFonts w:hint="eastAsia"/>
          <w:color w:val="auto"/>
          <w:highlight w:val="none"/>
          <w:lang w:val="en-US" w:eastAsia="zh-CN"/>
        </w:rPr>
        <w:t xml:space="preserve"> </w:t>
      </w:r>
      <w:r>
        <w:rPr>
          <w:rFonts w:hint="eastAsia"/>
          <w:color w:val="auto"/>
          <w:highlight w:val="none"/>
          <w:lang w:val="en-US"/>
        </w:rPr>
        <w:t>沥青混凝土心墙应力、应变监测</w:t>
      </w:r>
    </w:p>
    <w:p>
      <w:pPr>
        <w:ind w:firstLine="480"/>
        <w:rPr>
          <w:rFonts w:hint="eastAsia"/>
          <w:color w:val="auto"/>
          <w:highlight w:val="none"/>
          <w:lang w:val="en-US"/>
        </w:rPr>
      </w:pPr>
      <w:r>
        <w:rPr>
          <w:rFonts w:hint="eastAsia"/>
          <w:color w:val="auto"/>
          <w:highlight w:val="none"/>
          <w:lang w:val="en-US"/>
        </w:rPr>
        <w:t>沥青混凝土心墙应力应变，断面选择与主、副监测横断面一致。</w:t>
      </w:r>
    </w:p>
    <w:p>
      <w:pPr>
        <w:ind w:firstLine="480"/>
        <w:rPr>
          <w:rFonts w:hint="eastAsia"/>
          <w:color w:val="auto"/>
          <w:highlight w:val="none"/>
          <w:lang w:val="en-US"/>
        </w:rPr>
      </w:pPr>
      <w:r>
        <w:rPr>
          <w:rFonts w:hint="eastAsia"/>
          <w:color w:val="auto"/>
          <w:highlight w:val="none"/>
          <w:lang w:val="en-US"/>
        </w:rPr>
        <w:t>沥青混凝土心墙与下游过渡料侧向压力监测，</w:t>
      </w:r>
      <w:r>
        <w:rPr>
          <w:rFonts w:hint="eastAsia"/>
          <w:color w:val="auto"/>
          <w:highlight w:val="none"/>
          <w:lang w:val="en-US" w:eastAsia="zh-CN"/>
        </w:rPr>
        <w:t>主监测断面</w:t>
      </w:r>
      <w:r>
        <w:rPr>
          <w:rFonts w:hint="eastAsia"/>
          <w:color w:val="auto"/>
          <w:highlight w:val="none"/>
          <w:lang w:val="en-US"/>
        </w:rPr>
        <w:t>选取4个监测高程，</w:t>
      </w:r>
      <w:r>
        <w:rPr>
          <w:rFonts w:hint="eastAsia"/>
          <w:color w:val="auto"/>
          <w:highlight w:val="none"/>
          <w:lang w:val="en-US" w:eastAsia="zh-CN"/>
        </w:rPr>
        <w:t>副监测断面</w:t>
      </w:r>
      <w:r>
        <w:rPr>
          <w:rFonts w:hint="eastAsia"/>
          <w:color w:val="auto"/>
          <w:highlight w:val="none"/>
          <w:lang w:val="en-US"/>
        </w:rPr>
        <w:t>选取</w:t>
      </w:r>
      <w:r>
        <w:rPr>
          <w:rFonts w:hint="eastAsia"/>
          <w:color w:val="auto"/>
          <w:highlight w:val="none"/>
          <w:lang w:val="en-US" w:eastAsia="zh-CN"/>
        </w:rPr>
        <w:t>3</w:t>
      </w:r>
      <w:r>
        <w:rPr>
          <w:rFonts w:hint="eastAsia"/>
          <w:color w:val="auto"/>
          <w:highlight w:val="none"/>
          <w:lang w:val="en-US"/>
        </w:rPr>
        <w:t>个监测高程，高程间距</w:t>
      </w:r>
      <w:r>
        <w:rPr>
          <w:rFonts w:hint="eastAsia"/>
          <w:color w:val="auto"/>
          <w:highlight w:val="none"/>
          <w:lang w:val="en-US" w:eastAsia="zh-CN"/>
        </w:rPr>
        <w:t>均为</w:t>
      </w:r>
      <w:r>
        <w:rPr>
          <w:rFonts w:hint="eastAsia"/>
          <w:color w:val="auto"/>
          <w:highlight w:val="none"/>
          <w:lang w:val="en-US"/>
        </w:rPr>
        <w:t>15m，采用压应力计进行监测，测点布置在心墙下游面，2个监测断面共设7个测点。</w:t>
      </w:r>
    </w:p>
    <w:p>
      <w:pPr>
        <w:ind w:firstLine="480"/>
        <w:rPr>
          <w:rFonts w:hint="eastAsia"/>
          <w:color w:val="auto"/>
          <w:highlight w:val="none"/>
          <w:lang w:val="en-US"/>
        </w:rPr>
      </w:pPr>
      <w:r>
        <w:rPr>
          <w:rFonts w:hint="eastAsia"/>
          <w:color w:val="auto"/>
          <w:highlight w:val="none"/>
          <w:lang w:val="en-US"/>
        </w:rPr>
        <w:t>为了解心墙底部应力分布情况，在</w:t>
      </w:r>
      <w:r>
        <w:rPr>
          <w:rFonts w:hint="eastAsia"/>
          <w:color w:val="auto"/>
          <w:highlight w:val="none"/>
          <w:lang w:val="en-US" w:eastAsia="zh-CN"/>
        </w:rPr>
        <w:t>主监测断面及副监测断面</w:t>
      </w:r>
      <w:r>
        <w:rPr>
          <w:rFonts w:hint="eastAsia"/>
          <w:color w:val="auto"/>
          <w:highlight w:val="none"/>
          <w:lang w:val="en-US"/>
        </w:rPr>
        <w:t>心墙底部与混凝土基座接触面，接缝止水的下游侧布置1支压应力计，2个断面共设2支压应力计。</w:t>
      </w:r>
    </w:p>
    <w:p>
      <w:pPr>
        <w:ind w:firstLine="480"/>
        <w:rPr>
          <w:rFonts w:hint="eastAsia"/>
          <w:color w:val="auto"/>
          <w:highlight w:val="none"/>
          <w:lang w:val="en-US"/>
        </w:rPr>
      </w:pPr>
      <w:r>
        <w:rPr>
          <w:rFonts w:hint="eastAsia" w:ascii="宋体" w:hAnsi="宋体" w:eastAsia="宋体" w:cs="宋体"/>
          <w:color w:val="auto"/>
          <w:highlight w:val="none"/>
          <w:lang w:val="en-US"/>
        </w:rPr>
        <w:t>②</w:t>
      </w:r>
      <w:r>
        <w:rPr>
          <w:rFonts w:hint="eastAsia"/>
          <w:color w:val="auto"/>
          <w:highlight w:val="none"/>
          <w:lang w:val="en-US" w:eastAsia="zh-CN"/>
        </w:rPr>
        <w:t xml:space="preserve"> </w:t>
      </w:r>
      <w:r>
        <w:rPr>
          <w:rFonts w:hint="eastAsia"/>
          <w:color w:val="auto"/>
          <w:highlight w:val="none"/>
          <w:lang w:val="en-US"/>
        </w:rPr>
        <w:t>沥青混凝土心墙温度监测</w:t>
      </w:r>
    </w:p>
    <w:p>
      <w:pPr>
        <w:ind w:firstLine="480"/>
        <w:rPr>
          <w:rFonts w:hint="eastAsia"/>
          <w:color w:val="auto"/>
          <w:highlight w:val="none"/>
          <w:lang w:val="en-US"/>
        </w:rPr>
      </w:pPr>
      <w:r>
        <w:rPr>
          <w:rFonts w:hint="eastAsia"/>
          <w:color w:val="auto"/>
          <w:highlight w:val="none"/>
          <w:lang w:val="en-US"/>
        </w:rPr>
        <w:t>沥青混凝土心墙内部温度监测，断面选择与主、副监测横断面一致。</w:t>
      </w:r>
    </w:p>
    <w:p>
      <w:pPr>
        <w:ind w:firstLine="480"/>
        <w:rPr>
          <w:rFonts w:hint="eastAsia"/>
          <w:color w:val="auto"/>
          <w:highlight w:val="none"/>
          <w:lang w:val="en-US"/>
        </w:rPr>
      </w:pPr>
      <w:r>
        <w:rPr>
          <w:rFonts w:hint="eastAsia"/>
          <w:color w:val="auto"/>
          <w:highlight w:val="none"/>
          <w:lang w:val="en-US"/>
        </w:rPr>
        <w:t>为了解沥青混凝土心墙内部温度变化，</w:t>
      </w:r>
      <w:r>
        <w:rPr>
          <w:rFonts w:hint="eastAsia"/>
          <w:color w:val="auto"/>
          <w:highlight w:val="none"/>
          <w:lang w:val="en-US" w:eastAsia="zh-CN"/>
        </w:rPr>
        <w:t>主监测断面</w:t>
      </w:r>
      <w:r>
        <w:rPr>
          <w:rFonts w:hint="eastAsia"/>
          <w:color w:val="auto"/>
          <w:highlight w:val="none"/>
          <w:lang w:val="en-US"/>
        </w:rPr>
        <w:t>选取4个监测高程，</w:t>
      </w:r>
      <w:r>
        <w:rPr>
          <w:rFonts w:hint="eastAsia"/>
          <w:color w:val="auto"/>
          <w:highlight w:val="none"/>
          <w:lang w:val="en-US" w:eastAsia="zh-CN"/>
        </w:rPr>
        <w:t>副监测断面</w:t>
      </w:r>
      <w:r>
        <w:rPr>
          <w:rFonts w:hint="eastAsia"/>
          <w:color w:val="auto"/>
          <w:highlight w:val="none"/>
          <w:lang w:val="en-US"/>
        </w:rPr>
        <w:t>选取</w:t>
      </w:r>
      <w:r>
        <w:rPr>
          <w:rFonts w:hint="eastAsia"/>
          <w:color w:val="auto"/>
          <w:highlight w:val="none"/>
          <w:lang w:val="en-US" w:eastAsia="zh-CN"/>
        </w:rPr>
        <w:t>3</w:t>
      </w:r>
      <w:r>
        <w:rPr>
          <w:rFonts w:hint="eastAsia"/>
          <w:color w:val="auto"/>
          <w:highlight w:val="none"/>
          <w:lang w:val="en-US"/>
        </w:rPr>
        <w:t>个监测高程，高程间距</w:t>
      </w:r>
      <w:r>
        <w:rPr>
          <w:rFonts w:hint="eastAsia"/>
          <w:color w:val="auto"/>
          <w:highlight w:val="none"/>
          <w:lang w:val="en-US" w:eastAsia="zh-CN"/>
        </w:rPr>
        <w:t>均为</w:t>
      </w:r>
      <w:r>
        <w:rPr>
          <w:rFonts w:hint="eastAsia"/>
          <w:color w:val="auto"/>
          <w:highlight w:val="none"/>
          <w:lang w:val="en-US"/>
        </w:rPr>
        <w:t>15m，在心墙下游面设温度计进行监测，2个断面共设7支温度计。</w:t>
      </w:r>
    </w:p>
    <w:p>
      <w:pPr>
        <w:ind w:firstLine="480"/>
        <w:rPr>
          <w:color w:val="auto"/>
          <w:highlight w:val="none"/>
          <w:lang w:val="en-US"/>
        </w:rPr>
      </w:pPr>
      <w:r>
        <w:rPr>
          <w:rFonts w:hint="eastAsia"/>
          <w:color w:val="auto"/>
          <w:highlight w:val="none"/>
          <w:lang w:val="en-US" w:eastAsia="zh-CN"/>
        </w:rPr>
        <w:t>8</w:t>
      </w:r>
      <w:r>
        <w:rPr>
          <w:rFonts w:hint="eastAsia"/>
          <w:color w:val="auto"/>
          <w:highlight w:val="none"/>
          <w:lang w:val="en-US"/>
        </w:rPr>
        <w:t>）强震监测</w:t>
      </w:r>
    </w:p>
    <w:p>
      <w:pPr>
        <w:ind w:firstLine="480"/>
        <w:rPr>
          <w:color w:val="auto"/>
          <w:highlight w:val="none"/>
          <w:lang w:val="en-US"/>
        </w:rPr>
      </w:pPr>
      <w:r>
        <w:rPr>
          <w:rFonts w:hint="eastAsia"/>
          <w:color w:val="auto"/>
          <w:highlight w:val="none"/>
          <w:lang w:val="en-US"/>
        </w:rPr>
        <w:t>强震监测设计选择下库</w:t>
      </w:r>
      <w:r>
        <w:rPr>
          <w:rFonts w:hint="eastAsia"/>
          <w:color w:val="auto"/>
          <w:highlight w:val="none"/>
          <w:lang w:val="en-US" w:eastAsia="zh-CN"/>
        </w:rPr>
        <w:t>沥青</w:t>
      </w:r>
      <w:r>
        <w:rPr>
          <w:rFonts w:hint="eastAsia"/>
          <w:color w:val="auto"/>
          <w:highlight w:val="none"/>
          <w:lang w:val="en-US"/>
        </w:rPr>
        <w:t>混凝土</w:t>
      </w:r>
      <w:r>
        <w:rPr>
          <w:rFonts w:hint="eastAsia"/>
          <w:color w:val="auto"/>
          <w:highlight w:val="none"/>
          <w:lang w:val="en-US" w:eastAsia="zh-CN"/>
        </w:rPr>
        <w:t>心墙</w:t>
      </w:r>
      <w:r>
        <w:rPr>
          <w:rFonts w:hint="eastAsia"/>
          <w:color w:val="auto"/>
          <w:highlight w:val="none"/>
          <w:lang w:val="en-US"/>
        </w:rPr>
        <w:t>堆石坝为重点监测对象</w:t>
      </w:r>
      <w:r>
        <w:rPr>
          <w:rFonts w:hint="eastAsia"/>
          <w:color w:val="auto"/>
          <w:highlight w:val="none"/>
          <w:lang w:val="en-US" w:eastAsia="zh-CN"/>
        </w:rPr>
        <w:t>，</w:t>
      </w:r>
      <w:r>
        <w:rPr>
          <w:rFonts w:hint="eastAsia"/>
          <w:color w:val="auto"/>
          <w:highlight w:val="none"/>
          <w:lang w:val="en-US"/>
        </w:rPr>
        <w:t>结合工程安全监测系统的设计，在下水库</w:t>
      </w:r>
      <w:r>
        <w:rPr>
          <w:rFonts w:hint="eastAsia"/>
          <w:color w:val="auto"/>
          <w:highlight w:val="none"/>
          <w:lang w:val="en-US" w:eastAsia="zh-CN"/>
        </w:rPr>
        <w:t>沥青</w:t>
      </w:r>
      <w:r>
        <w:rPr>
          <w:rFonts w:hint="eastAsia"/>
          <w:color w:val="auto"/>
          <w:highlight w:val="none"/>
          <w:lang w:val="en-US"/>
        </w:rPr>
        <w:t>混凝土</w:t>
      </w:r>
      <w:r>
        <w:rPr>
          <w:rFonts w:hint="eastAsia"/>
          <w:color w:val="auto"/>
          <w:highlight w:val="none"/>
          <w:lang w:val="en-US" w:eastAsia="zh-CN"/>
        </w:rPr>
        <w:t>心墙</w:t>
      </w:r>
      <w:r>
        <w:rPr>
          <w:rFonts w:hint="eastAsia"/>
          <w:color w:val="auto"/>
          <w:highlight w:val="none"/>
          <w:lang w:val="en-US"/>
        </w:rPr>
        <w:t>堆石坝最大坝高处选择1个主要监测断面</w:t>
      </w:r>
      <w:r>
        <w:rPr>
          <w:rFonts w:hint="eastAsia"/>
          <w:color w:val="auto"/>
          <w:highlight w:val="none"/>
          <w:lang w:val="en-US" w:eastAsia="zh-CN"/>
        </w:rPr>
        <w:t>（桩号：坝0+182.000）</w:t>
      </w:r>
      <w:r>
        <w:rPr>
          <w:rFonts w:hint="eastAsia"/>
          <w:color w:val="auto"/>
          <w:highlight w:val="none"/>
          <w:lang w:val="en-US"/>
        </w:rPr>
        <w:t>同时选择一处河谷自由场布置强震反应监测台阵。</w:t>
      </w:r>
    </w:p>
    <w:p>
      <w:pPr>
        <w:ind w:firstLine="480"/>
        <w:rPr>
          <w:color w:val="auto"/>
          <w:highlight w:val="none"/>
          <w:lang w:val="en-US"/>
        </w:rPr>
      </w:pPr>
      <w:r>
        <w:rPr>
          <w:rFonts w:hint="eastAsia"/>
          <w:color w:val="auto"/>
          <w:highlight w:val="none"/>
          <w:lang w:val="en-US"/>
        </w:rPr>
        <w:t>① 大坝反应台阵</w:t>
      </w:r>
    </w:p>
    <w:p>
      <w:pPr>
        <w:ind w:firstLine="480"/>
        <w:rPr>
          <w:color w:val="auto"/>
          <w:highlight w:val="none"/>
          <w:lang w:val="en-US"/>
        </w:rPr>
      </w:pPr>
      <w:r>
        <w:rPr>
          <w:rFonts w:hint="eastAsia"/>
          <w:color w:val="auto"/>
          <w:highlight w:val="none"/>
          <w:lang w:val="en-US"/>
        </w:rPr>
        <w:t>下水库</w:t>
      </w:r>
      <w:r>
        <w:rPr>
          <w:rFonts w:hint="eastAsia"/>
          <w:color w:val="auto"/>
          <w:highlight w:val="none"/>
          <w:lang w:val="en-US" w:eastAsia="zh-CN"/>
        </w:rPr>
        <w:t>沥青</w:t>
      </w:r>
      <w:r>
        <w:rPr>
          <w:rFonts w:hint="eastAsia"/>
          <w:color w:val="auto"/>
          <w:highlight w:val="none"/>
          <w:lang w:val="en-US"/>
        </w:rPr>
        <w:t>混凝土</w:t>
      </w:r>
      <w:r>
        <w:rPr>
          <w:rFonts w:hint="eastAsia"/>
          <w:color w:val="auto"/>
          <w:highlight w:val="none"/>
          <w:lang w:val="en-US" w:eastAsia="zh-CN"/>
        </w:rPr>
        <w:t>心墙</w:t>
      </w:r>
      <w:r>
        <w:rPr>
          <w:rFonts w:hint="eastAsia"/>
          <w:color w:val="auto"/>
          <w:highlight w:val="none"/>
          <w:lang w:val="en-US"/>
        </w:rPr>
        <w:t>堆石坝为1级建筑物，坝顶高程</w:t>
      </w:r>
      <w:r>
        <w:rPr>
          <w:rFonts w:hint="eastAsia"/>
          <w:color w:val="auto"/>
          <w:highlight w:val="none"/>
          <w:lang w:val="en-US" w:eastAsia="zh-CN"/>
        </w:rPr>
        <w:t>205.00</w:t>
      </w:r>
      <w:r>
        <w:rPr>
          <w:rFonts w:hint="eastAsia"/>
          <w:color w:val="auto"/>
          <w:highlight w:val="none"/>
          <w:lang w:val="en-US"/>
        </w:rPr>
        <w:t>m，最大坝高</w:t>
      </w:r>
      <w:r>
        <w:rPr>
          <w:rFonts w:hint="eastAsia"/>
          <w:color w:val="auto"/>
          <w:highlight w:val="none"/>
          <w:lang w:val="en-US" w:eastAsia="zh-CN"/>
        </w:rPr>
        <w:t>88</w:t>
      </w:r>
      <w:r>
        <w:rPr>
          <w:rFonts w:hint="eastAsia"/>
          <w:color w:val="auto"/>
          <w:highlight w:val="none"/>
          <w:lang w:val="en-US"/>
        </w:rPr>
        <w:t>m(坝轴线处)，坝顶长</w:t>
      </w:r>
      <w:r>
        <w:rPr>
          <w:rFonts w:hint="eastAsia"/>
          <w:color w:val="auto"/>
          <w:highlight w:val="none"/>
          <w:lang w:val="en-US" w:eastAsia="zh-CN"/>
        </w:rPr>
        <w:t>392</w:t>
      </w:r>
      <w:r>
        <w:rPr>
          <w:rFonts w:hint="eastAsia"/>
          <w:color w:val="auto"/>
          <w:highlight w:val="none"/>
          <w:lang w:val="en-US"/>
        </w:rPr>
        <w:t>m，在最大坝高监测断面坝顶下游侧位置布置1个测点。</w:t>
      </w:r>
    </w:p>
    <w:p>
      <w:pPr>
        <w:ind w:firstLine="480"/>
        <w:rPr>
          <w:color w:val="auto"/>
          <w:highlight w:val="none"/>
          <w:lang w:val="en-US"/>
        </w:rPr>
      </w:pPr>
      <w:r>
        <w:rPr>
          <w:rFonts w:hint="eastAsia"/>
          <w:color w:val="auto"/>
          <w:highlight w:val="none"/>
          <w:lang w:val="en-US"/>
        </w:rPr>
        <w:t>② 自由场地反应台阵</w:t>
      </w:r>
    </w:p>
    <w:p>
      <w:pPr>
        <w:ind w:firstLine="480"/>
        <w:rPr>
          <w:color w:val="auto"/>
          <w:highlight w:val="none"/>
          <w:lang w:val="en-US"/>
        </w:rPr>
      </w:pPr>
      <w:r>
        <w:rPr>
          <w:rFonts w:hint="eastAsia"/>
          <w:color w:val="auto"/>
          <w:highlight w:val="none"/>
          <w:lang w:val="en-US"/>
        </w:rPr>
        <w:t>为了获得自由场地的地震动特征，并考虑到河谷的宽度及两岸地质条件等情况，在距</w:t>
      </w:r>
      <w:r>
        <w:rPr>
          <w:rFonts w:hint="eastAsia"/>
          <w:color w:val="auto"/>
          <w:highlight w:val="none"/>
          <w:lang w:val="en-US" w:eastAsia="zh-CN"/>
        </w:rPr>
        <w:t>大</w:t>
      </w:r>
      <w:r>
        <w:rPr>
          <w:rFonts w:hint="eastAsia"/>
          <w:color w:val="auto"/>
          <w:highlight w:val="none"/>
          <w:lang w:val="en-US"/>
        </w:rPr>
        <w:t>坝下游面1～2倍坝高距离处的地表布置1个测点。</w:t>
      </w:r>
    </w:p>
    <w:p>
      <w:pPr>
        <w:pStyle w:val="31"/>
        <w:ind w:firstLine="482"/>
        <w:rPr>
          <w:rFonts w:hint="eastAsia" w:hAnsi="Times New Roman" w:cs="Times New Roman"/>
          <w:b/>
          <w:bCs/>
          <w:color w:val="auto"/>
          <w:highlight w:val="none"/>
          <w:lang w:val="zh-CN"/>
        </w:rPr>
      </w:pPr>
      <w:bookmarkStart w:id="43" w:name="_Toc17903365"/>
      <w:bookmarkStart w:id="44" w:name="_Toc17900106"/>
      <w:r>
        <w:rPr>
          <w:rFonts w:hint="eastAsia" w:hAnsi="Times New Roman" w:cs="Times New Roman"/>
          <w:b/>
          <w:bCs/>
          <w:color w:val="auto"/>
          <w:highlight w:val="none"/>
          <w:lang w:val="zh-CN"/>
        </w:rPr>
        <w:t>1.2.</w:t>
      </w:r>
      <w:r>
        <w:rPr>
          <w:rFonts w:hint="eastAsia" w:hAnsi="Times New Roman" w:cs="Times New Roman"/>
          <w:b/>
          <w:bCs/>
          <w:color w:val="auto"/>
          <w:highlight w:val="none"/>
        </w:rPr>
        <w:t>1</w:t>
      </w:r>
      <w:r>
        <w:rPr>
          <w:rFonts w:hint="eastAsia" w:hAnsi="Times New Roman" w:cs="Times New Roman"/>
          <w:b/>
          <w:bCs/>
          <w:color w:val="auto"/>
          <w:highlight w:val="none"/>
          <w:lang w:val="zh-CN"/>
        </w:rPr>
        <w:t>.</w:t>
      </w:r>
      <w:r>
        <w:rPr>
          <w:rFonts w:hint="eastAsia" w:hAnsi="Times New Roman" w:cs="Times New Roman"/>
          <w:b/>
          <w:bCs/>
          <w:color w:val="auto"/>
          <w:highlight w:val="none"/>
          <w:lang w:val="en-US" w:eastAsia="zh-CN"/>
        </w:rPr>
        <w:t>3</w:t>
      </w:r>
      <w:r>
        <w:rPr>
          <w:rFonts w:hint="eastAsia" w:hAnsi="Times New Roman" w:cs="Times New Roman"/>
          <w:b/>
          <w:bCs/>
          <w:color w:val="auto"/>
          <w:highlight w:val="none"/>
        </w:rPr>
        <w:t xml:space="preserve">  </w:t>
      </w:r>
      <w:r>
        <w:rPr>
          <w:rFonts w:hint="eastAsia" w:hAnsi="Times New Roman" w:cs="Times New Roman"/>
          <w:b/>
          <w:bCs/>
          <w:color w:val="auto"/>
          <w:highlight w:val="none"/>
          <w:lang w:val="zh-CN"/>
        </w:rPr>
        <w:t>竖井式泄洪洞</w:t>
      </w:r>
    </w:p>
    <w:p>
      <w:pPr>
        <w:pStyle w:val="12"/>
        <w:ind w:firstLine="480"/>
        <w:rPr>
          <w:rFonts w:hint="eastAsia"/>
          <w:color w:val="auto"/>
          <w:highlight w:val="none"/>
          <w:lang w:val="zh-CN"/>
        </w:rPr>
      </w:pPr>
      <w:r>
        <w:rPr>
          <w:rFonts w:hint="eastAsia"/>
          <w:color w:val="auto"/>
          <w:highlight w:val="none"/>
          <w:lang w:val="zh-CN"/>
        </w:rPr>
        <w:t>1）主要监测项目：竖井井壁、盲洞和退水隧洞洞身与围岩接缝开合度监测、围岩内部变形监测、支护结构应力应变监测、渗流监测等。</w:t>
      </w:r>
    </w:p>
    <w:p>
      <w:pPr>
        <w:pStyle w:val="12"/>
        <w:ind w:firstLine="480"/>
        <w:rPr>
          <w:rFonts w:hint="default" w:eastAsia="宋体"/>
          <w:color w:val="auto"/>
          <w:highlight w:val="none"/>
          <w:lang w:val="en-US" w:eastAsia="zh-CN"/>
        </w:rPr>
      </w:pPr>
      <w:r>
        <w:rPr>
          <w:rFonts w:hint="eastAsia"/>
          <w:color w:val="auto"/>
          <w:highlight w:val="none"/>
          <w:lang w:val="zh-CN"/>
        </w:rPr>
        <w:t>2）主要监测断面：</w:t>
      </w:r>
      <w:r>
        <w:rPr>
          <w:color w:val="auto"/>
          <w:highlight w:val="none"/>
          <w:lang w:val="zh-CN"/>
        </w:rPr>
        <w:t>在泄洪洞竖井段</w:t>
      </w:r>
      <w:r>
        <w:rPr>
          <w:rFonts w:hint="eastAsia"/>
          <w:color w:val="auto"/>
          <w:highlight w:val="none"/>
          <w:lang w:val="en-US" w:eastAsia="zh-CN"/>
        </w:rPr>
        <w:t>布置</w:t>
      </w:r>
      <w:r>
        <w:rPr>
          <w:color w:val="auto"/>
          <w:highlight w:val="none"/>
          <w:lang w:val="zh-CN"/>
        </w:rPr>
        <w:t>1个监测断面，</w:t>
      </w:r>
      <w:r>
        <w:rPr>
          <w:rFonts w:hint="eastAsia"/>
          <w:color w:val="auto"/>
          <w:highlight w:val="none"/>
          <w:lang w:val="en-US" w:eastAsia="zh-CN"/>
        </w:rPr>
        <w:t>在盲洞段布置1个监测断面，在退水隧洞段布置3个监测断面（其中2个监测断面布置在帷幕灌浆之前，1个监测断面布置在帷幕灌浆之后）。</w:t>
      </w:r>
    </w:p>
    <w:p>
      <w:pPr>
        <w:pStyle w:val="12"/>
        <w:ind w:firstLine="480"/>
        <w:rPr>
          <w:color w:val="auto"/>
          <w:highlight w:val="none"/>
          <w:lang w:val="zh-CN"/>
        </w:rPr>
      </w:pPr>
      <w:r>
        <w:rPr>
          <w:rFonts w:hint="eastAsia"/>
          <w:color w:val="auto"/>
          <w:highlight w:val="none"/>
          <w:lang w:val="zh-CN"/>
        </w:rPr>
        <w:t>3）主要监测设施及布置</w:t>
      </w:r>
    </w:p>
    <w:p>
      <w:pPr>
        <w:ind w:firstLine="480"/>
        <w:rPr>
          <w:rFonts w:hint="eastAsia"/>
          <w:color w:val="auto"/>
          <w:highlight w:val="none"/>
          <w:lang w:val="zh-CN"/>
        </w:rPr>
      </w:pPr>
      <w:r>
        <w:rPr>
          <w:rFonts w:hint="eastAsia"/>
          <w:color w:val="auto"/>
          <w:highlight w:val="none"/>
          <w:lang w:val="en-US" w:eastAsia="zh-CN"/>
        </w:rPr>
        <w:t>（1）泄洪洞竖井段</w:t>
      </w:r>
      <w:r>
        <w:rPr>
          <w:rFonts w:hint="eastAsia"/>
          <w:color w:val="auto"/>
          <w:highlight w:val="none"/>
          <w:lang w:val="zh-CN"/>
        </w:rPr>
        <w:t>监测断面：为监测锚杆应力布置</w:t>
      </w:r>
      <w:r>
        <w:rPr>
          <w:rFonts w:hint="eastAsia"/>
          <w:color w:val="auto"/>
          <w:highlight w:val="none"/>
          <w:lang w:val="en-US" w:eastAsia="zh-CN"/>
        </w:rPr>
        <w:t>2</w:t>
      </w:r>
      <w:r>
        <w:rPr>
          <w:rFonts w:hint="eastAsia"/>
          <w:color w:val="auto"/>
          <w:highlight w:val="none"/>
          <w:lang w:val="zh-CN"/>
        </w:rPr>
        <w:t>支锚杆应力计，同时布置</w:t>
      </w:r>
      <w:r>
        <w:rPr>
          <w:rFonts w:hint="eastAsia"/>
          <w:color w:val="auto"/>
          <w:highlight w:val="none"/>
          <w:lang w:val="en-US" w:eastAsia="zh-CN"/>
        </w:rPr>
        <w:t>2</w:t>
      </w:r>
      <w:r>
        <w:rPr>
          <w:rFonts w:hint="eastAsia"/>
          <w:color w:val="auto"/>
          <w:highlight w:val="none"/>
          <w:lang w:val="zh-CN"/>
        </w:rPr>
        <w:t>支</w:t>
      </w:r>
      <w:r>
        <w:rPr>
          <w:rFonts w:hint="eastAsia"/>
          <w:color w:val="auto"/>
          <w:highlight w:val="none"/>
          <w:lang w:val="en-US" w:eastAsia="zh-CN"/>
        </w:rPr>
        <w:t>三点式多点位移计</w:t>
      </w:r>
      <w:r>
        <w:rPr>
          <w:rFonts w:hint="eastAsia"/>
          <w:color w:val="auto"/>
          <w:highlight w:val="none"/>
          <w:lang w:val="zh-CN"/>
        </w:rPr>
        <w:t>监测</w:t>
      </w:r>
      <w:r>
        <w:rPr>
          <w:rFonts w:hint="eastAsia"/>
          <w:color w:val="auto"/>
          <w:highlight w:val="none"/>
          <w:lang w:val="en-US" w:eastAsia="zh-CN"/>
        </w:rPr>
        <w:t>竖井周围围岩内部变形，布置2支测缝计对</w:t>
      </w:r>
      <w:r>
        <w:rPr>
          <w:rFonts w:hint="eastAsia"/>
          <w:color w:val="auto"/>
          <w:highlight w:val="none"/>
          <w:lang w:val="zh-CN"/>
        </w:rPr>
        <w:t>竖井井壁与围岩接缝开合度</w:t>
      </w:r>
      <w:r>
        <w:rPr>
          <w:rFonts w:hint="eastAsia"/>
          <w:color w:val="auto"/>
          <w:highlight w:val="none"/>
          <w:lang w:val="en-US" w:eastAsia="zh-CN"/>
        </w:rPr>
        <w:t>进行</w:t>
      </w:r>
      <w:r>
        <w:rPr>
          <w:rFonts w:hint="eastAsia"/>
          <w:color w:val="auto"/>
          <w:highlight w:val="none"/>
          <w:lang w:val="zh-CN"/>
        </w:rPr>
        <w:t>监测。</w:t>
      </w:r>
    </w:p>
    <w:p>
      <w:pPr>
        <w:ind w:firstLine="480"/>
        <w:rPr>
          <w:rFonts w:hint="eastAsia"/>
          <w:color w:val="auto"/>
          <w:highlight w:val="none"/>
          <w:lang w:val="zh-CN"/>
        </w:rPr>
      </w:pPr>
      <w:r>
        <w:rPr>
          <w:rFonts w:hint="eastAsia"/>
          <w:color w:val="auto"/>
          <w:highlight w:val="none"/>
          <w:lang w:val="en-US" w:eastAsia="zh-CN"/>
        </w:rPr>
        <w:t>（2）盲洞段监测断面：</w:t>
      </w:r>
      <w:r>
        <w:rPr>
          <w:rFonts w:hint="eastAsia"/>
          <w:color w:val="auto"/>
          <w:highlight w:val="none"/>
          <w:lang w:val="zh-CN"/>
        </w:rPr>
        <w:t>为监测锚杆应力布置</w:t>
      </w:r>
      <w:r>
        <w:rPr>
          <w:rFonts w:hint="eastAsia"/>
          <w:color w:val="auto"/>
          <w:highlight w:val="none"/>
          <w:lang w:val="en-US" w:eastAsia="zh-CN"/>
        </w:rPr>
        <w:t>1</w:t>
      </w:r>
      <w:r>
        <w:rPr>
          <w:rFonts w:hint="eastAsia"/>
          <w:color w:val="auto"/>
          <w:highlight w:val="none"/>
          <w:lang w:val="zh-CN"/>
        </w:rPr>
        <w:t>支锚杆应力计，同时布置</w:t>
      </w:r>
      <w:r>
        <w:rPr>
          <w:rFonts w:hint="eastAsia"/>
          <w:color w:val="auto"/>
          <w:highlight w:val="none"/>
          <w:lang w:val="en-US" w:eastAsia="zh-CN"/>
        </w:rPr>
        <w:t>2</w:t>
      </w:r>
      <w:r>
        <w:rPr>
          <w:rFonts w:hint="eastAsia"/>
          <w:color w:val="auto"/>
          <w:highlight w:val="none"/>
          <w:lang w:val="zh-CN"/>
        </w:rPr>
        <w:t>支</w:t>
      </w:r>
      <w:r>
        <w:rPr>
          <w:rFonts w:hint="eastAsia"/>
          <w:color w:val="auto"/>
          <w:highlight w:val="none"/>
          <w:lang w:val="en-US" w:eastAsia="zh-CN"/>
        </w:rPr>
        <w:t>三点式多点位移计</w:t>
      </w:r>
      <w:r>
        <w:rPr>
          <w:rFonts w:hint="eastAsia"/>
          <w:color w:val="auto"/>
          <w:highlight w:val="none"/>
          <w:lang w:val="zh-CN"/>
        </w:rPr>
        <w:t>监测</w:t>
      </w:r>
      <w:r>
        <w:rPr>
          <w:rFonts w:hint="eastAsia"/>
          <w:color w:val="auto"/>
          <w:highlight w:val="none"/>
          <w:lang w:val="en-US" w:eastAsia="zh-CN"/>
        </w:rPr>
        <w:t>竖井周围围岩内部变形，布置1支测缝计对</w:t>
      </w:r>
      <w:r>
        <w:rPr>
          <w:rFonts w:hint="eastAsia"/>
          <w:color w:val="auto"/>
          <w:highlight w:val="none"/>
          <w:lang w:val="zh-CN"/>
        </w:rPr>
        <w:t>竖井井壁与围岩接缝开合度</w:t>
      </w:r>
      <w:r>
        <w:rPr>
          <w:rFonts w:hint="eastAsia"/>
          <w:color w:val="auto"/>
          <w:highlight w:val="none"/>
          <w:lang w:val="en-US" w:eastAsia="zh-CN"/>
        </w:rPr>
        <w:t>进行</w:t>
      </w:r>
      <w:r>
        <w:rPr>
          <w:rFonts w:hint="eastAsia"/>
          <w:color w:val="auto"/>
          <w:highlight w:val="none"/>
          <w:lang w:val="zh-CN"/>
        </w:rPr>
        <w:t>监测。</w:t>
      </w:r>
    </w:p>
    <w:p>
      <w:pPr>
        <w:ind w:firstLine="480"/>
        <w:rPr>
          <w:rFonts w:hint="eastAsia"/>
          <w:color w:val="auto"/>
          <w:highlight w:val="none"/>
          <w:lang w:val="en-US" w:eastAsia="zh-CN"/>
        </w:rPr>
      </w:pPr>
      <w:r>
        <w:rPr>
          <w:rFonts w:hint="eastAsia"/>
          <w:color w:val="auto"/>
          <w:highlight w:val="none"/>
          <w:lang w:val="en-US" w:eastAsia="zh-CN"/>
        </w:rPr>
        <w:t>（3）退水隧洞段监测断面：</w:t>
      </w:r>
    </w:p>
    <w:p>
      <w:pPr>
        <w:ind w:firstLine="480"/>
        <w:rPr>
          <w:rFonts w:hint="default" w:eastAsia="宋体"/>
          <w:color w:val="auto"/>
          <w:highlight w:val="none"/>
          <w:lang w:val="en-US" w:eastAsia="zh-CN"/>
        </w:rPr>
      </w:pPr>
      <w:r>
        <w:rPr>
          <w:rFonts w:hint="eastAsia" w:ascii="宋体" w:hAnsi="宋体" w:eastAsia="宋体" w:cs="宋体"/>
          <w:color w:val="auto"/>
          <w:highlight w:val="none"/>
          <w:lang w:val="zh-CN"/>
        </w:rPr>
        <w:t>①</w:t>
      </w:r>
      <w:r>
        <w:rPr>
          <w:rFonts w:hint="eastAsia" w:ascii="宋体" w:hAnsi="宋体" w:eastAsia="宋体" w:cs="宋体"/>
          <w:color w:val="auto"/>
          <w:highlight w:val="none"/>
          <w:lang w:val="en-US" w:eastAsia="zh-CN"/>
        </w:rPr>
        <w:t xml:space="preserve"> </w:t>
      </w:r>
      <w:r>
        <w:rPr>
          <w:rFonts w:hint="eastAsia"/>
          <w:color w:val="auto"/>
          <w:highlight w:val="none"/>
          <w:lang w:val="en-US" w:eastAsia="zh-CN"/>
        </w:rPr>
        <w:t>帷幕灌浆前监测断面（2个）：</w:t>
      </w:r>
      <w:r>
        <w:rPr>
          <w:rFonts w:hint="eastAsia"/>
          <w:color w:val="auto"/>
          <w:highlight w:val="none"/>
          <w:lang w:val="zh-CN"/>
        </w:rPr>
        <w:t>为监测锚杆应力</w:t>
      </w:r>
      <w:r>
        <w:rPr>
          <w:rFonts w:hint="eastAsia"/>
          <w:color w:val="auto"/>
          <w:highlight w:val="none"/>
          <w:lang w:val="en-US" w:eastAsia="zh-CN"/>
        </w:rPr>
        <w:t>每个监测断面</w:t>
      </w:r>
      <w:r>
        <w:rPr>
          <w:rFonts w:hint="eastAsia"/>
          <w:color w:val="auto"/>
          <w:highlight w:val="none"/>
          <w:lang w:val="zh-CN"/>
        </w:rPr>
        <w:t>布置</w:t>
      </w:r>
      <w:r>
        <w:rPr>
          <w:rFonts w:hint="eastAsia"/>
          <w:color w:val="auto"/>
          <w:highlight w:val="none"/>
          <w:lang w:val="en-US" w:eastAsia="zh-CN"/>
        </w:rPr>
        <w:t>1</w:t>
      </w:r>
      <w:r>
        <w:rPr>
          <w:rFonts w:hint="eastAsia"/>
          <w:color w:val="auto"/>
          <w:highlight w:val="none"/>
          <w:lang w:val="zh-CN"/>
        </w:rPr>
        <w:t>支锚杆应力计，同时布置</w:t>
      </w:r>
      <w:r>
        <w:rPr>
          <w:rFonts w:hint="eastAsia"/>
          <w:color w:val="auto"/>
          <w:highlight w:val="none"/>
          <w:lang w:val="en-US" w:eastAsia="zh-CN"/>
        </w:rPr>
        <w:t>2</w:t>
      </w:r>
      <w:r>
        <w:rPr>
          <w:rFonts w:hint="eastAsia"/>
          <w:color w:val="auto"/>
          <w:highlight w:val="none"/>
          <w:lang w:val="zh-CN"/>
        </w:rPr>
        <w:t>支</w:t>
      </w:r>
      <w:r>
        <w:rPr>
          <w:rFonts w:hint="eastAsia"/>
          <w:color w:val="auto"/>
          <w:highlight w:val="none"/>
          <w:lang w:val="en-US" w:eastAsia="zh-CN"/>
        </w:rPr>
        <w:t>三点式多点位移计</w:t>
      </w:r>
      <w:r>
        <w:rPr>
          <w:rFonts w:hint="eastAsia"/>
          <w:color w:val="auto"/>
          <w:highlight w:val="none"/>
          <w:lang w:val="zh-CN"/>
        </w:rPr>
        <w:t>监测</w:t>
      </w:r>
      <w:r>
        <w:rPr>
          <w:rFonts w:hint="eastAsia"/>
          <w:color w:val="auto"/>
          <w:highlight w:val="none"/>
          <w:lang w:val="en-US" w:eastAsia="zh-CN"/>
        </w:rPr>
        <w:t>竖井周围围岩内部变形，布置1支测缝计对</w:t>
      </w:r>
      <w:r>
        <w:rPr>
          <w:rFonts w:hint="eastAsia"/>
          <w:color w:val="auto"/>
          <w:highlight w:val="none"/>
          <w:lang w:val="zh-CN"/>
        </w:rPr>
        <w:t>竖井井壁与围岩接缝开合度</w:t>
      </w:r>
      <w:r>
        <w:rPr>
          <w:rFonts w:hint="eastAsia"/>
          <w:color w:val="auto"/>
          <w:highlight w:val="none"/>
          <w:lang w:val="en-US" w:eastAsia="zh-CN"/>
        </w:rPr>
        <w:t>进行</w:t>
      </w:r>
      <w:r>
        <w:rPr>
          <w:rFonts w:hint="eastAsia"/>
          <w:color w:val="auto"/>
          <w:highlight w:val="none"/>
          <w:lang w:val="zh-CN"/>
        </w:rPr>
        <w:t>监测。</w:t>
      </w:r>
      <w:r>
        <w:rPr>
          <w:rFonts w:hint="eastAsia"/>
          <w:color w:val="auto"/>
          <w:highlight w:val="none"/>
          <w:lang w:val="en-US" w:eastAsia="zh-CN"/>
        </w:rPr>
        <w:t>共布置锚杆应力计2支，三点式多点位移计4支，测缝计2支</w:t>
      </w:r>
    </w:p>
    <w:p>
      <w:pPr>
        <w:ind w:firstLine="480"/>
        <w:rPr>
          <w:rFonts w:hint="default" w:eastAsia="宋体"/>
          <w:color w:val="auto"/>
          <w:highlight w:val="none"/>
          <w:lang w:val="en-US" w:eastAsia="zh-CN"/>
        </w:rPr>
      </w:pPr>
      <w:r>
        <w:rPr>
          <w:rFonts w:hint="eastAsia" w:ascii="宋体" w:hAnsi="宋体" w:eastAsia="宋体" w:cs="宋体"/>
          <w:color w:val="auto"/>
          <w:highlight w:val="none"/>
          <w:lang w:val="en-US" w:eastAsia="zh-CN"/>
        </w:rPr>
        <w:t>②</w:t>
      </w:r>
      <w:r>
        <w:rPr>
          <w:rFonts w:hint="eastAsia"/>
          <w:color w:val="auto"/>
          <w:highlight w:val="none"/>
          <w:lang w:val="en-US" w:eastAsia="zh-CN"/>
        </w:rPr>
        <w:t xml:space="preserve"> 帷幕灌浆后监测断面（1个）：为监测隧洞衬砌承受的外水压力情况以及帷幕防渗效果，在衬砌外侧一侧腰线、顶拱各设1个测点，共2个测点，采用渗压计进行监测。共布置2支渗压计。</w:t>
      </w:r>
    </w:p>
    <w:p>
      <w:pPr>
        <w:pStyle w:val="31"/>
        <w:ind w:firstLine="482"/>
        <w:rPr>
          <w:rFonts w:hint="eastAsia" w:hAnsi="Times New Roman" w:cs="Times New Roman"/>
          <w:b/>
          <w:bCs/>
          <w:color w:val="auto"/>
          <w:highlight w:val="none"/>
        </w:rPr>
      </w:pPr>
      <w:r>
        <w:rPr>
          <w:rFonts w:hint="eastAsia" w:hAnsi="Times New Roman" w:cs="Times New Roman"/>
          <w:b/>
          <w:bCs/>
          <w:color w:val="auto"/>
          <w:highlight w:val="none"/>
        </w:rPr>
        <w:t>1.2.2.</w:t>
      </w:r>
      <w:r>
        <w:rPr>
          <w:rFonts w:hint="eastAsia" w:hAnsi="Times New Roman" w:cs="Times New Roman"/>
          <w:b/>
          <w:bCs/>
          <w:color w:val="auto"/>
          <w:highlight w:val="none"/>
          <w:lang w:val="en-US" w:eastAsia="zh-CN"/>
        </w:rPr>
        <w:t>4</w:t>
      </w:r>
      <w:r>
        <w:rPr>
          <w:rFonts w:hint="eastAsia" w:hAnsi="Times New Roman" w:cs="Times New Roman"/>
          <w:b/>
          <w:bCs/>
          <w:color w:val="auto"/>
          <w:highlight w:val="none"/>
        </w:rPr>
        <w:t xml:space="preserve">  导流洞堵头监测</w:t>
      </w:r>
    </w:p>
    <w:p>
      <w:pPr>
        <w:ind w:firstLine="480"/>
        <w:rPr>
          <w:color w:val="auto"/>
          <w:highlight w:val="none"/>
          <w:lang w:val="zh-CN"/>
        </w:rPr>
      </w:pPr>
      <w:r>
        <w:rPr>
          <w:rFonts w:hint="eastAsia"/>
          <w:color w:val="auto"/>
          <w:highlight w:val="none"/>
          <w:lang w:val="zh-CN"/>
        </w:rPr>
        <w:t>1）主要监测项目：接缝变形监测、渗流监测及温度监测等。</w:t>
      </w:r>
    </w:p>
    <w:p>
      <w:pPr>
        <w:ind w:firstLine="480"/>
        <w:rPr>
          <w:color w:val="auto"/>
          <w:highlight w:val="none"/>
          <w:lang w:val="zh-CN"/>
        </w:rPr>
      </w:pPr>
      <w:r>
        <w:rPr>
          <w:rFonts w:hint="eastAsia"/>
          <w:color w:val="auto"/>
          <w:highlight w:val="none"/>
          <w:lang w:val="zh-CN"/>
        </w:rPr>
        <w:t>2）主要监测断面：</w:t>
      </w:r>
      <w:r>
        <w:rPr>
          <w:rFonts w:hint="eastAsia"/>
          <w:color w:val="auto"/>
          <w:highlight w:val="none"/>
          <w:lang w:val="en-US"/>
        </w:rPr>
        <w:t>为</w:t>
      </w:r>
      <w:r>
        <w:rPr>
          <w:rFonts w:hint="eastAsia"/>
          <w:color w:val="auto"/>
          <w:highlight w:val="none"/>
          <w:lang w:val="zh-CN"/>
        </w:rPr>
        <w:t>对堵头与</w:t>
      </w:r>
      <w:r>
        <w:rPr>
          <w:rFonts w:hint="eastAsia"/>
          <w:color w:val="auto"/>
          <w:highlight w:val="none"/>
          <w:lang w:val="en-US" w:eastAsia="zh-CN"/>
        </w:rPr>
        <w:t>混凝土</w:t>
      </w:r>
      <w:r>
        <w:rPr>
          <w:rFonts w:hint="eastAsia"/>
          <w:color w:val="auto"/>
          <w:highlight w:val="none"/>
          <w:lang w:val="zh-CN"/>
        </w:rPr>
        <w:t>衬砌间的接缝变形、堵头段围岩渗透压力与堵头混凝土温度进行监测，在下库导流洞堵头段布置2个监测断面（桩号分别为：泄0+0</w:t>
      </w:r>
      <w:r>
        <w:rPr>
          <w:rFonts w:hint="eastAsia"/>
          <w:color w:val="auto"/>
          <w:highlight w:val="none"/>
          <w:lang w:val="en-US" w:eastAsia="zh-CN"/>
        </w:rPr>
        <w:t>75</w:t>
      </w:r>
      <w:r>
        <w:rPr>
          <w:rFonts w:hint="eastAsia"/>
          <w:color w:val="auto"/>
          <w:highlight w:val="none"/>
          <w:lang w:val="zh-CN"/>
        </w:rPr>
        <w:t>.30</w:t>
      </w:r>
      <w:r>
        <w:rPr>
          <w:rFonts w:hint="eastAsia"/>
          <w:color w:val="auto"/>
          <w:highlight w:val="none"/>
          <w:lang w:val="en-US" w:eastAsia="zh-CN"/>
        </w:rPr>
        <w:t>0</w:t>
      </w:r>
      <w:r>
        <w:rPr>
          <w:rFonts w:hint="eastAsia"/>
          <w:color w:val="auto"/>
          <w:highlight w:val="none"/>
          <w:lang w:val="zh-CN"/>
        </w:rPr>
        <w:t>、泄0+0</w:t>
      </w:r>
      <w:r>
        <w:rPr>
          <w:rFonts w:hint="eastAsia"/>
          <w:color w:val="auto"/>
          <w:highlight w:val="none"/>
          <w:lang w:val="en-US" w:eastAsia="zh-CN"/>
        </w:rPr>
        <w:t>90</w:t>
      </w:r>
      <w:r>
        <w:rPr>
          <w:rFonts w:hint="eastAsia"/>
          <w:color w:val="auto"/>
          <w:highlight w:val="none"/>
          <w:lang w:val="zh-CN"/>
        </w:rPr>
        <w:t>.300）。</w:t>
      </w:r>
    </w:p>
    <w:p>
      <w:pPr>
        <w:ind w:firstLine="480"/>
        <w:rPr>
          <w:color w:val="auto"/>
          <w:highlight w:val="none"/>
          <w:lang w:val="zh-CN"/>
        </w:rPr>
      </w:pPr>
      <w:r>
        <w:rPr>
          <w:rFonts w:hint="eastAsia"/>
          <w:color w:val="auto"/>
          <w:highlight w:val="none"/>
          <w:lang w:val="zh-CN"/>
        </w:rPr>
        <w:t>3）主要监测设施及布置</w:t>
      </w:r>
    </w:p>
    <w:p>
      <w:pPr>
        <w:ind w:firstLine="480"/>
        <w:rPr>
          <w:rFonts w:hint="default" w:ascii="Times New Roman" w:hAnsi="Times New Roman" w:eastAsia="宋体" w:cs="Times New Roman"/>
          <w:color w:val="auto"/>
          <w:highlight w:val="none"/>
          <w:lang w:val="en-US" w:eastAsia="zh-CN"/>
        </w:rPr>
      </w:pPr>
      <w:r>
        <w:rPr>
          <w:rFonts w:hint="eastAsia"/>
          <w:color w:val="auto"/>
          <w:highlight w:val="none"/>
          <w:lang w:val="zh-CN"/>
        </w:rPr>
        <w:t>在每个监测断面</w:t>
      </w:r>
      <w:r>
        <w:rPr>
          <w:rFonts w:hint="default" w:ascii="Times New Roman" w:hAnsi="Times New Roman" w:cs="Times New Roman"/>
          <w:color w:val="auto"/>
          <w:highlight w:val="none"/>
        </w:rPr>
        <w:t>接缝两侧腰线、顶拱及底板分别布置测缝计和渗压计，共设测缝计6支，渗压计</w:t>
      </w:r>
      <w:r>
        <w:rPr>
          <w:rFonts w:hint="eastAsia" w:cs="Times New Roman"/>
          <w:color w:val="auto"/>
          <w:highlight w:val="none"/>
          <w:lang w:val="en-US" w:eastAsia="zh-CN"/>
        </w:rPr>
        <w:t>8</w:t>
      </w:r>
      <w:r>
        <w:rPr>
          <w:rFonts w:hint="default" w:ascii="Times New Roman" w:hAnsi="Times New Roman" w:cs="Times New Roman"/>
          <w:color w:val="auto"/>
          <w:highlight w:val="none"/>
        </w:rPr>
        <w:t>支。</w:t>
      </w:r>
      <w:r>
        <w:rPr>
          <w:rFonts w:hint="eastAsia"/>
          <w:color w:val="auto"/>
          <w:highlight w:val="none"/>
          <w:lang w:val="zh-CN"/>
        </w:rPr>
        <w:t>对堵头与</w:t>
      </w:r>
      <w:r>
        <w:rPr>
          <w:rFonts w:hint="eastAsia"/>
          <w:color w:val="auto"/>
          <w:highlight w:val="none"/>
          <w:lang w:val="en-US" w:eastAsia="zh-CN"/>
        </w:rPr>
        <w:t>混凝土</w:t>
      </w:r>
      <w:r>
        <w:rPr>
          <w:rFonts w:hint="eastAsia"/>
          <w:color w:val="auto"/>
          <w:highlight w:val="none"/>
          <w:lang w:val="zh-CN"/>
        </w:rPr>
        <w:t>衬砌间的接缝变形、堵头段围岩渗透压力</w:t>
      </w:r>
      <w:r>
        <w:rPr>
          <w:rFonts w:hint="eastAsia"/>
          <w:color w:val="auto"/>
          <w:highlight w:val="none"/>
          <w:lang w:val="en-US" w:eastAsia="zh-CN"/>
        </w:rPr>
        <w:t>进行监测。</w:t>
      </w:r>
    </w:p>
    <w:p>
      <w:pPr>
        <w:ind w:firstLine="480"/>
        <w:rPr>
          <w:rFonts w:hint="eastAsia"/>
          <w:color w:val="auto"/>
          <w:highlight w:val="none"/>
          <w:lang w:val="zh-CN"/>
        </w:rPr>
      </w:pPr>
      <w:r>
        <w:rPr>
          <w:rFonts w:hint="eastAsia" w:ascii="Times New Roman" w:hAnsi="Times New Roman" w:cs="Times New Roman"/>
          <w:color w:val="auto"/>
          <w:highlight w:val="none"/>
          <w:lang w:val="en-US" w:eastAsia="zh-CN"/>
        </w:rPr>
        <w:t>另</w:t>
      </w:r>
      <w:r>
        <w:rPr>
          <w:rFonts w:hint="default" w:ascii="Times New Roman" w:hAnsi="Times New Roman" w:cs="Times New Roman"/>
          <w:color w:val="auto"/>
          <w:highlight w:val="none"/>
        </w:rPr>
        <w:t>在监测断面</w:t>
      </w: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（桩号：泄0+0</w:t>
      </w:r>
      <w:r>
        <w:rPr>
          <w:rFonts w:hint="eastAsia" w:ascii="Times New Roman" w:hAnsi="Times New Roman" w:cs="Times New Roman"/>
          <w:color w:val="auto"/>
          <w:highlight w:val="none"/>
          <w:lang w:val="en-US" w:eastAsia="zh-CN"/>
        </w:rPr>
        <w:t>75</w:t>
      </w:r>
      <w:r>
        <w:rPr>
          <w:rFonts w:hint="default" w:ascii="Times New Roman" w:hAnsi="Times New Roman" w:cs="Times New Roman"/>
          <w:color w:val="auto"/>
          <w:highlight w:val="none"/>
        </w:rPr>
        <w:t>.300），</w:t>
      </w:r>
      <w:r>
        <w:rPr>
          <w:rFonts w:hint="eastAsia" w:ascii="Times New Roman" w:hAnsi="Times New Roman" w:cs="Times New Roman"/>
          <w:color w:val="auto"/>
          <w:highlight w:val="none"/>
          <w:lang w:val="en-US" w:eastAsia="zh-CN"/>
        </w:rPr>
        <w:t>布置</w:t>
      </w:r>
      <w:r>
        <w:rPr>
          <w:rFonts w:hint="default" w:ascii="Times New Roman" w:hAnsi="Times New Roman" w:cs="Times New Roman"/>
          <w:color w:val="auto"/>
          <w:highlight w:val="none"/>
        </w:rPr>
        <w:t>4支温度计</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对</w:t>
      </w:r>
      <w:r>
        <w:rPr>
          <w:rFonts w:hint="eastAsia" w:ascii="Times New Roman" w:hAnsi="Times New Roman" w:cs="Times New Roman"/>
          <w:color w:val="auto"/>
          <w:highlight w:val="none"/>
          <w:lang w:val="en-US" w:eastAsia="zh-CN"/>
        </w:rPr>
        <w:t>堵头</w:t>
      </w:r>
      <w:r>
        <w:rPr>
          <w:rFonts w:hint="default" w:ascii="Times New Roman" w:hAnsi="Times New Roman" w:cs="Times New Roman"/>
          <w:color w:val="auto"/>
          <w:highlight w:val="none"/>
        </w:rPr>
        <w:t>混凝土温度进行监测。</w:t>
      </w:r>
    </w:p>
    <w:bookmarkEnd w:id="43"/>
    <w:bookmarkEnd w:id="44"/>
    <w:p>
      <w:pPr>
        <w:pStyle w:val="6"/>
        <w:rPr>
          <w:color w:val="auto"/>
          <w:highlight w:val="none"/>
        </w:rPr>
      </w:pPr>
      <w:bookmarkStart w:id="45" w:name="_Toc17903372"/>
      <w:bookmarkStart w:id="46" w:name="_Toc17900113"/>
      <w:r>
        <w:rPr>
          <w:rFonts w:hint="eastAsia"/>
          <w:color w:val="auto"/>
          <w:highlight w:val="none"/>
        </w:rPr>
        <w:t>1.2.3  输水系统</w:t>
      </w:r>
    </w:p>
    <w:bookmarkEnd w:id="45"/>
    <w:bookmarkEnd w:id="46"/>
    <w:p>
      <w:pPr>
        <w:pStyle w:val="31"/>
        <w:ind w:firstLine="482"/>
        <w:rPr>
          <w:rFonts w:hint="default" w:hAnsi="Times New Roman" w:eastAsia="宋体" w:cs="Times New Roman"/>
          <w:b/>
          <w:bCs/>
          <w:color w:val="auto"/>
          <w:highlight w:val="none"/>
          <w:lang w:val="en-US" w:eastAsia="zh-CN"/>
        </w:rPr>
      </w:pPr>
      <w:r>
        <w:rPr>
          <w:rFonts w:hint="eastAsia" w:hAnsi="Times New Roman" w:cs="Times New Roman"/>
          <w:b/>
          <w:bCs/>
          <w:color w:val="auto"/>
          <w:highlight w:val="none"/>
        </w:rPr>
        <w:t>1.2.3.1</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监测断面布置</w:t>
      </w:r>
    </w:p>
    <w:p>
      <w:pPr>
        <w:ind w:firstLine="480"/>
        <w:rPr>
          <w:rFonts w:hint="eastAsia"/>
          <w:color w:val="auto"/>
          <w:highlight w:val="none"/>
          <w:lang w:val="en-US"/>
        </w:rPr>
      </w:pPr>
      <w:bookmarkStart w:id="47" w:name="_Toc17903374"/>
      <w:bookmarkStart w:id="48" w:name="_Toc106632250"/>
      <w:bookmarkStart w:id="49" w:name="_Toc17900117"/>
      <w:r>
        <w:rPr>
          <w:rFonts w:hint="eastAsia"/>
          <w:color w:val="auto"/>
          <w:highlight w:val="none"/>
          <w:lang w:val="en-US"/>
        </w:rPr>
        <w:t>输水系统建筑物包括上水库进/出水口、引水主洞(包括上平段、上竖井段、中平段，下竖井段、下平段)、引水高压钢筋混凝土岔管、引水支管、尾水支管、尾闸室、尾水钢筋混凝土岔洞、尾水主洞、尾水调压室和下水库进/出水口等。输水系统引水、尾水均采用1洞4机的布置方式。</w:t>
      </w:r>
    </w:p>
    <w:p>
      <w:pPr>
        <w:ind w:firstLine="480"/>
        <w:rPr>
          <w:rFonts w:hint="eastAsia"/>
          <w:color w:val="auto"/>
          <w:highlight w:val="none"/>
          <w:lang w:val="en-US"/>
        </w:rPr>
      </w:pPr>
      <w:r>
        <w:rPr>
          <w:rFonts w:hint="eastAsia"/>
          <w:color w:val="auto"/>
          <w:highlight w:val="none"/>
          <w:lang w:val="en-US"/>
        </w:rPr>
        <w:t>根据引水隧洞、调压室、压力钢管、尾水隧洞等结构设计特点、衬砌型式和围岩地质条件，并兼顾隧洞长度，初步选取具有代表性的关键部位(典型结构、高压岔管、地质条件不利等)布置了重点监测断面，选择①机、③机输水隧洞为监测对象，其中以①机输水隧洞为主，监测断面布置较为系统、全面，即监测断面主要布置在引水主洞上、中、下平段、引水支洞、引水岔洞、尾水支洞、尾水岔洞、尾水主洞等位置；③机输水隧洞为辅，在重点或关键部位布置监测断面，即监测断面主要布置在引水支洞、尾水支洞、尾水岔洞等位置。各监测断面一般设有围岩内部变形、围岩支护锚杆应力、衬砌混凝土及钢筋应力、钢板应力、温度、渗压及结合缝开合度等监测项目，其中围岩内部及表面的变位监测采用多点位移计，一般布置在隧洞顶拱和侧边，从围岩表面钻孔埋设；在隧洞围岩系统支护锚杆上，布置适量的锚杆应力计，以了解锚杆的应力分布和围岩应力调整的变化过程。</w:t>
      </w:r>
    </w:p>
    <w:p>
      <w:pPr>
        <w:ind w:firstLine="480"/>
        <w:rPr>
          <w:color w:val="auto"/>
          <w:highlight w:val="none"/>
          <w:lang w:val="en-US"/>
        </w:rPr>
      </w:pPr>
      <w:r>
        <w:rPr>
          <w:rFonts w:hint="eastAsia"/>
          <w:color w:val="auto"/>
          <w:highlight w:val="none"/>
          <w:lang w:val="en-US"/>
        </w:rPr>
        <w:t>根据尾水调压室的地质条件和结构情况，在尾水调压室中上部布置1个监测断面，同时在尾水调压室过调压井轴线铅垂向布置1个监测断面，主要包括支护结构应力、锚杆应力、结构与围岩接缝、外水渗透压力等监测项目。。</w:t>
      </w:r>
    </w:p>
    <w:p>
      <w:pPr>
        <w:pStyle w:val="31"/>
        <w:ind w:firstLine="482"/>
        <w:rPr>
          <w:rFonts w:hint="default" w:hAnsi="Times New Roman" w:eastAsia="宋体" w:cs="Times New Roman"/>
          <w:b/>
          <w:bCs/>
          <w:color w:val="auto"/>
          <w:highlight w:val="none"/>
          <w:lang w:val="en-US" w:eastAsia="zh-CN"/>
        </w:rPr>
      </w:pPr>
      <w:r>
        <w:rPr>
          <w:rFonts w:hint="eastAsia" w:hAnsi="Times New Roman" w:cs="Times New Roman"/>
          <w:b/>
          <w:bCs/>
          <w:color w:val="auto"/>
          <w:highlight w:val="none"/>
        </w:rPr>
        <w:t>1.2.3.2</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rPr>
        <w:t xml:space="preserve"> </w:t>
      </w:r>
      <w:bookmarkEnd w:id="47"/>
      <w:bookmarkEnd w:id="48"/>
      <w:bookmarkEnd w:id="49"/>
      <w:r>
        <w:rPr>
          <w:rFonts w:hint="eastAsia" w:hAnsi="Times New Roman" w:cs="Times New Roman"/>
          <w:b/>
          <w:bCs/>
          <w:color w:val="auto"/>
          <w:highlight w:val="none"/>
          <w:lang w:val="en-US" w:eastAsia="zh-CN"/>
        </w:rPr>
        <w:t>围岩变形监测</w:t>
      </w:r>
    </w:p>
    <w:p>
      <w:pPr>
        <w:ind w:firstLine="480"/>
        <w:rPr>
          <w:rFonts w:hint="default" w:ascii="Times New Roman" w:hAnsi="Times New Roman" w:eastAsia="宋体" w:cs="Times New Roman"/>
          <w:color w:val="auto"/>
          <w:highlight w:val="none"/>
          <w:lang w:val="en-US"/>
        </w:rPr>
      </w:pPr>
      <w:bookmarkStart w:id="50" w:name="_Toc17903375"/>
      <w:bookmarkStart w:id="51" w:name="_Toc106632251"/>
      <w:bookmarkStart w:id="52" w:name="_Toc17900118"/>
      <w:r>
        <w:rPr>
          <w:rFonts w:hint="default" w:ascii="Times New Roman" w:hAnsi="Times New Roman" w:eastAsia="宋体" w:cs="Times New Roman"/>
          <w:color w:val="auto"/>
          <w:highlight w:val="none"/>
          <w:lang w:val="en-US"/>
        </w:rPr>
        <w:t>为监测输水隧洞围岩内部各点的位移变化，确定洞壁围岩松动区，在引水主洞</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尾水主洞</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在下游调压室</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引水高压钢筋混凝土岔管</w:t>
      </w:r>
      <w:r>
        <w:rPr>
          <w:rFonts w:hint="eastAsia" w:ascii="Times New Roman" w:hAnsi="Times New Roman" w:eastAsia="宋体" w:cs="Times New Roman"/>
          <w:color w:val="auto"/>
          <w:highlight w:val="none"/>
          <w:lang w:val="en-US" w:eastAsia="zh-CN"/>
        </w:rPr>
        <w:t>和</w:t>
      </w:r>
      <w:r>
        <w:rPr>
          <w:rFonts w:hint="eastAsia" w:ascii="Times New Roman" w:hAnsi="Times New Roman" w:eastAsia="宋体" w:cs="Times New Roman"/>
          <w:color w:val="auto"/>
          <w:highlight w:val="none"/>
          <w:lang w:val="en-US"/>
        </w:rPr>
        <w:t>尾水混凝土岔管</w:t>
      </w:r>
      <w:r>
        <w:rPr>
          <w:rFonts w:hint="eastAsia" w:ascii="Times New Roman" w:hAnsi="Times New Roman" w:eastAsia="宋体" w:cs="Times New Roman"/>
          <w:color w:val="auto"/>
          <w:highlight w:val="none"/>
          <w:lang w:val="en-US" w:eastAsia="zh-CN"/>
        </w:rPr>
        <w:t>各监测断面布置多点位移计，每个监测断面布置1～2个测点，共计</w:t>
      </w:r>
      <w:r>
        <w:rPr>
          <w:rFonts w:hint="eastAsia" w:cs="Times New Roman"/>
          <w:color w:val="auto"/>
          <w:highlight w:val="none"/>
          <w:lang w:val="en-US" w:eastAsia="zh-CN"/>
        </w:rPr>
        <w:t>33</w:t>
      </w:r>
      <w:r>
        <w:rPr>
          <w:rFonts w:hint="eastAsia" w:ascii="Times New Roman" w:hAnsi="Times New Roman" w:eastAsia="宋体" w:cs="Times New Roman"/>
          <w:color w:val="auto"/>
          <w:highlight w:val="none"/>
          <w:lang w:val="en-US" w:eastAsia="zh-CN"/>
        </w:rPr>
        <w:t>套多点位移计。</w:t>
      </w:r>
    </w:p>
    <w:p>
      <w:pPr>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为监测输水隧洞</w:t>
      </w:r>
      <w:r>
        <w:rPr>
          <w:rFonts w:hint="default" w:ascii="Times New Roman" w:hAnsi="Times New Roman" w:eastAsia="宋体" w:cs="Times New Roman"/>
          <w:color w:val="auto"/>
          <w:highlight w:val="none"/>
          <w:lang w:val="en-US" w:eastAsia="zh-CN"/>
        </w:rPr>
        <w:t>衬砌与围岩接缝变形、</w:t>
      </w:r>
      <w:r>
        <w:rPr>
          <w:rFonts w:hint="default" w:ascii="Times New Roman" w:hAnsi="Times New Roman" w:eastAsia="宋体" w:cs="Times New Roman"/>
          <w:color w:val="auto"/>
          <w:highlight w:val="none"/>
          <w:lang w:val="en-US"/>
        </w:rPr>
        <w:t>引水、尾水压力钢管与回填混凝土</w:t>
      </w:r>
      <w:r>
        <w:rPr>
          <w:rFonts w:hint="default" w:ascii="Times New Roman" w:hAnsi="Times New Roman" w:eastAsia="宋体" w:cs="Times New Roman"/>
          <w:color w:val="auto"/>
          <w:highlight w:val="none"/>
          <w:lang w:val="en-US" w:eastAsia="zh-CN"/>
        </w:rPr>
        <w:t>及回填混凝土与围岩</w:t>
      </w:r>
      <w:r>
        <w:rPr>
          <w:rFonts w:hint="default" w:ascii="Times New Roman" w:hAnsi="Times New Roman" w:eastAsia="宋体" w:cs="Times New Roman"/>
          <w:color w:val="auto"/>
          <w:highlight w:val="none"/>
          <w:lang w:val="en-US"/>
        </w:rPr>
        <w:t>的胶结变位情况，在各监测断面围岩与混凝土接触面</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压力钢管</w:t>
      </w:r>
      <w:r>
        <w:rPr>
          <w:rFonts w:hint="default" w:ascii="Times New Roman" w:hAnsi="Times New Roman" w:eastAsia="宋体" w:cs="Times New Roman"/>
          <w:color w:val="auto"/>
          <w:highlight w:val="none"/>
          <w:lang w:val="en-US" w:eastAsia="zh-CN"/>
        </w:rPr>
        <w:t>与回填混凝土及回填混凝土与围岩之间</w:t>
      </w:r>
      <w:r>
        <w:rPr>
          <w:rFonts w:hint="default" w:ascii="Times New Roman" w:hAnsi="Times New Roman" w:eastAsia="宋体" w:cs="Times New Roman"/>
          <w:color w:val="auto"/>
          <w:highlight w:val="none"/>
          <w:lang w:val="en-US"/>
        </w:rPr>
        <w:t>布设测缝计</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在引水主洞</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尾水主洞</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引水支洞</w:t>
      </w:r>
      <w:r>
        <w:rPr>
          <w:rFonts w:hint="eastAsia" w:ascii="Times New Roman" w:hAnsi="Times New Roman" w:eastAsia="宋体" w:cs="Times New Roman"/>
          <w:color w:val="auto"/>
          <w:highlight w:val="none"/>
          <w:lang w:val="en-US" w:eastAsia="zh-CN"/>
        </w:rPr>
        <w:t>、尾水支洞、</w:t>
      </w:r>
      <w:r>
        <w:rPr>
          <w:rFonts w:hint="eastAsia" w:ascii="Times New Roman" w:hAnsi="Times New Roman" w:eastAsia="宋体" w:cs="Times New Roman"/>
          <w:color w:val="auto"/>
          <w:highlight w:val="none"/>
          <w:lang w:val="en-US"/>
        </w:rPr>
        <w:t>下游调压室</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引水高压钢筋混凝土岔管</w:t>
      </w:r>
      <w:r>
        <w:rPr>
          <w:rFonts w:hint="eastAsia" w:ascii="Times New Roman" w:hAnsi="Times New Roman" w:eastAsia="宋体" w:cs="Times New Roman"/>
          <w:color w:val="auto"/>
          <w:highlight w:val="none"/>
          <w:lang w:val="en-US" w:eastAsia="zh-CN"/>
        </w:rPr>
        <w:t>和</w:t>
      </w:r>
      <w:r>
        <w:rPr>
          <w:rFonts w:hint="eastAsia" w:ascii="Times New Roman" w:hAnsi="Times New Roman" w:eastAsia="宋体" w:cs="Times New Roman"/>
          <w:color w:val="auto"/>
          <w:highlight w:val="none"/>
          <w:lang w:val="en-US"/>
        </w:rPr>
        <w:t>尾水混凝土岔管</w:t>
      </w:r>
      <w:r>
        <w:rPr>
          <w:rFonts w:hint="eastAsia" w:ascii="Times New Roman" w:hAnsi="Times New Roman" w:eastAsia="宋体" w:cs="Times New Roman"/>
          <w:color w:val="auto"/>
          <w:highlight w:val="none"/>
          <w:lang w:val="en-US" w:eastAsia="zh-CN"/>
        </w:rPr>
        <w:t>各监测断面布置测缝计</w:t>
      </w:r>
      <w:r>
        <w:rPr>
          <w:rFonts w:hint="eastAsia" w:ascii="Times New Roman" w:hAnsi="Times New Roman" w:eastAsia="宋体" w:cs="Times New Roman"/>
          <w:color w:val="auto"/>
          <w:highlight w:val="none"/>
          <w:lang w:val="en-US"/>
        </w:rPr>
        <w:t>，</w:t>
      </w:r>
      <w:r>
        <w:rPr>
          <w:rFonts w:hint="eastAsia" w:ascii="Times New Roman" w:hAnsi="Times New Roman" w:eastAsia="宋体" w:cs="Times New Roman"/>
          <w:color w:val="auto"/>
          <w:highlight w:val="none"/>
          <w:lang w:val="en-US" w:eastAsia="zh-CN"/>
        </w:rPr>
        <w:t>每个监测断面布置1～4个测点，共计</w:t>
      </w:r>
      <w:r>
        <w:rPr>
          <w:rFonts w:hint="eastAsia" w:cs="Times New Roman"/>
          <w:color w:val="auto"/>
          <w:highlight w:val="none"/>
          <w:lang w:val="en-US" w:eastAsia="zh-CN"/>
        </w:rPr>
        <w:t>85</w:t>
      </w:r>
      <w:r>
        <w:rPr>
          <w:rFonts w:hint="eastAsia" w:ascii="Times New Roman" w:hAnsi="Times New Roman" w:eastAsia="宋体" w:cs="Times New Roman"/>
          <w:color w:val="auto"/>
          <w:highlight w:val="none"/>
          <w:lang w:val="en-US" w:eastAsia="zh-CN"/>
        </w:rPr>
        <w:t>套测缝计</w:t>
      </w:r>
      <w:r>
        <w:rPr>
          <w:rFonts w:hint="default" w:ascii="Times New Roman" w:hAnsi="Times New Roman" w:eastAsia="宋体" w:cs="Times New Roman"/>
          <w:color w:val="auto"/>
          <w:highlight w:val="none"/>
          <w:lang w:val="en-US"/>
        </w:rPr>
        <w:t>。</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1.2.3.3</w:t>
      </w:r>
      <w:r>
        <w:rPr>
          <w:rFonts w:hint="eastAsia" w:hAnsi="Times New Roman" w:cs="Times New Roman"/>
          <w:b/>
          <w:bCs/>
          <w:color w:val="auto"/>
          <w:highlight w:val="none"/>
          <w:lang w:val="zh-CN"/>
        </w:rPr>
        <w:t xml:space="preserve">  </w:t>
      </w:r>
      <w:bookmarkEnd w:id="50"/>
      <w:bookmarkEnd w:id="51"/>
      <w:bookmarkEnd w:id="52"/>
      <w:r>
        <w:rPr>
          <w:rFonts w:hint="eastAsia" w:hAnsi="Times New Roman" w:cs="Times New Roman"/>
          <w:b/>
          <w:bCs/>
          <w:color w:val="auto"/>
          <w:highlight w:val="none"/>
          <w:lang w:val="zh-CN"/>
        </w:rPr>
        <w:t>支护结构应力监测</w:t>
      </w:r>
    </w:p>
    <w:p>
      <w:pPr>
        <w:ind w:firstLine="480"/>
        <w:rPr>
          <w:color w:val="auto"/>
          <w:highlight w:val="none"/>
          <w:lang w:val="en-US"/>
        </w:rPr>
      </w:pPr>
      <w:bookmarkStart w:id="53" w:name="_Toc17900119"/>
      <w:bookmarkStart w:id="54" w:name="_Toc17903376"/>
      <w:r>
        <w:rPr>
          <w:rFonts w:hint="default" w:ascii="Times New Roman" w:hAnsi="Times New Roman" w:eastAsia="宋体" w:cs="Times New Roman"/>
          <w:color w:val="auto"/>
          <w:highlight w:val="none"/>
        </w:rPr>
        <w:t>地下洞室开挖，会引起围岩内部应力重新分布，从而引起支护结构应力应变的变化，及时掌握这种变化，对支护结构安全具有重要意义。因此，在引水主洞、</w:t>
      </w:r>
      <w:r>
        <w:rPr>
          <w:rFonts w:hint="eastAsia" w:ascii="Times New Roman" w:hAnsi="Times New Roman" w:eastAsia="宋体" w:cs="Times New Roman"/>
          <w:color w:val="auto"/>
          <w:highlight w:val="none"/>
          <w:lang w:val="en-US" w:eastAsia="zh-CN"/>
        </w:rPr>
        <w:t>尾水主洞</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引水支洞、尾水支洞</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下游调压室</w:t>
      </w:r>
      <w:r>
        <w:rPr>
          <w:rFonts w:hint="eastAsia" w:ascii="Times New Roman" w:hAnsi="Times New Roman" w:eastAsia="宋体" w:cs="Times New Roman"/>
          <w:color w:val="auto"/>
          <w:highlight w:val="none"/>
          <w:lang w:eastAsia="zh-CN"/>
        </w:rPr>
        <w:t>、</w:t>
      </w:r>
      <w:r>
        <w:rPr>
          <w:rFonts w:ascii="Times New Roman" w:hAnsi="Times New Roman"/>
          <w:color w:val="auto"/>
          <w:kern w:val="0"/>
          <w:sz w:val="24"/>
          <w:szCs w:val="44"/>
          <w:highlight w:val="none"/>
        </w:rPr>
        <w:t>引水高压钢筋混凝土岔管</w:t>
      </w:r>
      <w:r>
        <w:rPr>
          <w:rFonts w:hint="eastAsia" w:ascii="Times New Roman" w:hAnsi="Times New Roman" w:eastAsia="宋体" w:cs="Times New Roman"/>
          <w:color w:val="auto"/>
          <w:highlight w:val="none"/>
          <w:lang w:val="en-US" w:eastAsia="zh-CN"/>
        </w:rPr>
        <w:t>和</w:t>
      </w:r>
      <w:r>
        <w:rPr>
          <w:rFonts w:hint="eastAsia" w:ascii="Times New Roman" w:hAnsi="Times New Roman" w:eastAsia="宋体" w:cs="Times New Roman"/>
          <w:color w:val="auto"/>
          <w:highlight w:val="none"/>
        </w:rPr>
        <w:t>尾水混凝土岔管</w:t>
      </w:r>
      <w:r>
        <w:rPr>
          <w:rFonts w:hint="eastAsia" w:ascii="Times New Roman" w:hAnsi="Times New Roman" w:eastAsia="宋体" w:cs="Times New Roman"/>
          <w:color w:val="auto"/>
          <w:highlight w:val="none"/>
          <w:lang w:val="en-US" w:eastAsia="zh-CN"/>
        </w:rPr>
        <w:t>各</w:t>
      </w:r>
      <w:r>
        <w:rPr>
          <w:rFonts w:hint="eastAsia" w:ascii="Times New Roman" w:hAnsi="Times New Roman" w:eastAsia="宋体" w:cs="Times New Roman"/>
          <w:color w:val="auto"/>
          <w:highlight w:val="none"/>
        </w:rPr>
        <w:t>监测断面布置</w:t>
      </w:r>
      <w:r>
        <w:rPr>
          <w:rFonts w:hint="default" w:ascii="Times New Roman" w:hAnsi="Times New Roman" w:eastAsia="宋体" w:cs="Times New Roman"/>
          <w:color w:val="auto"/>
          <w:highlight w:val="none"/>
        </w:rPr>
        <w:t>锚杆应力计</w:t>
      </w:r>
      <w:r>
        <w:rPr>
          <w:rFonts w:hint="eastAsia" w:ascii="Times New Roman" w:hAnsi="Times New Roman" w:eastAsia="宋体" w:cs="Times New Roman"/>
          <w:color w:val="auto"/>
          <w:highlight w:val="none"/>
          <w:lang w:val="en-US" w:eastAsia="zh-CN"/>
        </w:rPr>
        <w:t>、钢筋计和钢板计，每个监测断面布置锚杆应力计1～3个测点、钢筋计2~6个测点、钢板计2~4个测点，共计</w:t>
      </w:r>
      <w:r>
        <w:rPr>
          <w:rFonts w:hint="eastAsia" w:cs="Times New Roman"/>
          <w:color w:val="auto"/>
          <w:highlight w:val="none"/>
          <w:lang w:val="en-US" w:eastAsia="zh-CN"/>
        </w:rPr>
        <w:t>41</w:t>
      </w:r>
      <w:r>
        <w:rPr>
          <w:rFonts w:hint="eastAsia" w:ascii="Times New Roman" w:hAnsi="Times New Roman" w:eastAsia="宋体" w:cs="Times New Roman"/>
          <w:color w:val="auto"/>
          <w:highlight w:val="none"/>
          <w:lang w:val="en-US" w:eastAsia="zh-CN"/>
        </w:rPr>
        <w:t>支锚杆应力计、</w:t>
      </w:r>
      <w:r>
        <w:rPr>
          <w:rFonts w:hint="eastAsia" w:cs="Times New Roman"/>
          <w:color w:val="auto"/>
          <w:highlight w:val="none"/>
          <w:lang w:val="en-US" w:eastAsia="zh-CN"/>
        </w:rPr>
        <w:t>71</w:t>
      </w:r>
      <w:r>
        <w:rPr>
          <w:rFonts w:hint="eastAsia" w:ascii="Times New Roman" w:hAnsi="Times New Roman" w:eastAsia="宋体" w:cs="Times New Roman"/>
          <w:color w:val="auto"/>
          <w:highlight w:val="none"/>
          <w:lang w:val="en-US" w:eastAsia="zh-CN"/>
        </w:rPr>
        <w:t>支钢筋计和</w:t>
      </w:r>
      <w:r>
        <w:rPr>
          <w:rFonts w:hint="eastAsia" w:cs="Times New Roman"/>
          <w:color w:val="auto"/>
          <w:highlight w:val="none"/>
          <w:lang w:val="en-US" w:eastAsia="zh-CN"/>
        </w:rPr>
        <w:t>8</w:t>
      </w:r>
      <w:r>
        <w:rPr>
          <w:rFonts w:hint="eastAsia" w:ascii="Times New Roman" w:hAnsi="Times New Roman" w:eastAsia="宋体" w:cs="Times New Roman"/>
          <w:color w:val="auto"/>
          <w:highlight w:val="none"/>
          <w:lang w:val="en-US" w:eastAsia="zh-CN"/>
        </w:rPr>
        <w:t>支钢板计</w:t>
      </w:r>
      <w:r>
        <w:rPr>
          <w:rFonts w:hint="eastAsia"/>
          <w:color w:val="auto"/>
          <w:highlight w:val="none"/>
          <w:lang w:val="zh-CN"/>
        </w:rPr>
        <w:t>。</w:t>
      </w:r>
    </w:p>
    <w:p>
      <w:pPr>
        <w:pStyle w:val="31"/>
        <w:ind w:firstLine="482"/>
        <w:rPr>
          <w:rFonts w:hint="default" w:hAnsi="Times New Roman" w:eastAsia="宋体" w:cs="Times New Roman"/>
          <w:b/>
          <w:bCs/>
          <w:color w:val="auto"/>
          <w:highlight w:val="none"/>
          <w:lang w:val="en-US" w:eastAsia="zh-CN"/>
        </w:rPr>
      </w:pPr>
      <w:bookmarkStart w:id="55" w:name="_Toc106632252"/>
      <w:r>
        <w:rPr>
          <w:rFonts w:hint="eastAsia" w:hAnsi="Times New Roman" w:cs="Times New Roman"/>
          <w:b/>
          <w:bCs/>
          <w:color w:val="auto"/>
          <w:highlight w:val="none"/>
        </w:rPr>
        <w:t>1.2.3.4</w:t>
      </w:r>
      <w:r>
        <w:rPr>
          <w:rFonts w:hint="eastAsia" w:hAnsi="Times New Roman" w:cs="Times New Roman"/>
          <w:b/>
          <w:bCs/>
          <w:color w:val="auto"/>
          <w:highlight w:val="none"/>
          <w:lang w:val="zh-CN"/>
        </w:rPr>
        <w:t xml:space="preserve">  </w:t>
      </w:r>
      <w:bookmarkEnd w:id="53"/>
      <w:bookmarkEnd w:id="54"/>
      <w:bookmarkEnd w:id="55"/>
      <w:r>
        <w:rPr>
          <w:rFonts w:hint="eastAsia" w:hAnsi="Times New Roman" w:cs="Times New Roman"/>
          <w:b/>
          <w:bCs/>
          <w:color w:val="auto"/>
          <w:highlight w:val="none"/>
          <w:lang w:val="en-US" w:eastAsia="zh-CN"/>
        </w:rPr>
        <w:t>渗流监测</w:t>
      </w:r>
    </w:p>
    <w:p>
      <w:pPr>
        <w:ind w:firstLine="480"/>
        <w:rPr>
          <w:rFonts w:hint="default" w:ascii="Times New Roman" w:hAnsi="Times New Roman" w:eastAsia="宋体" w:cs="Times New Roman"/>
          <w:color w:val="auto"/>
          <w:highlight w:val="none"/>
          <w:lang w:val="en-US"/>
        </w:rPr>
      </w:pPr>
      <w:bookmarkStart w:id="56" w:name="_Toc17903378"/>
      <w:bookmarkStart w:id="57" w:name="_Toc106632253"/>
      <w:bookmarkStart w:id="58" w:name="_Toc17900121"/>
      <w:r>
        <w:rPr>
          <w:rFonts w:hint="default" w:ascii="Times New Roman" w:hAnsi="Times New Roman" w:eastAsia="宋体" w:cs="Times New Roman"/>
          <w:color w:val="auto"/>
          <w:highlight w:val="none"/>
          <w:lang w:val="en-US"/>
        </w:rPr>
        <w:t>为监测</w:t>
      </w:r>
      <w:r>
        <w:rPr>
          <w:rFonts w:hint="eastAsia" w:ascii="Times New Roman" w:hAnsi="Times New Roman" w:eastAsia="宋体" w:cs="Times New Roman"/>
          <w:color w:val="auto"/>
          <w:highlight w:val="none"/>
          <w:lang w:val="en-US"/>
        </w:rPr>
        <w:t>钢衬帷幕前后</w:t>
      </w:r>
      <w:r>
        <w:rPr>
          <w:rFonts w:hint="default" w:ascii="Times New Roman" w:hAnsi="Times New Roman" w:eastAsia="宋体" w:cs="Times New Roman"/>
          <w:color w:val="auto"/>
          <w:highlight w:val="none"/>
          <w:lang w:val="en-US"/>
        </w:rPr>
        <w:t>的渗压分布，</w:t>
      </w:r>
      <w:r>
        <w:rPr>
          <w:rFonts w:hint="eastAsia" w:ascii="Times New Roman" w:hAnsi="Times New Roman" w:eastAsia="宋体" w:cs="Times New Roman"/>
          <w:color w:val="auto"/>
          <w:highlight w:val="none"/>
          <w:lang w:val="en-US"/>
        </w:rPr>
        <w:t>在各监测断面钢衬帷幕前后各布置一支渗压计，</w:t>
      </w:r>
      <w:r>
        <w:rPr>
          <w:rFonts w:hint="eastAsia" w:ascii="Times New Roman" w:hAnsi="Times New Roman" w:eastAsia="宋体" w:cs="Times New Roman"/>
          <w:color w:val="auto"/>
          <w:highlight w:val="none"/>
          <w:lang w:val="en-US" w:eastAsia="zh-CN"/>
        </w:rPr>
        <w:t>即</w:t>
      </w:r>
      <w:r>
        <w:rPr>
          <w:rFonts w:hint="default" w:ascii="Times New Roman" w:hAnsi="Times New Roman" w:eastAsia="宋体" w:cs="Times New Roman"/>
          <w:color w:val="auto"/>
          <w:highlight w:val="none"/>
          <w:lang w:val="en-US" w:eastAsia="zh-CN"/>
        </w:rPr>
        <w:t>①</w:t>
      </w:r>
      <w:r>
        <w:rPr>
          <w:rFonts w:hint="eastAsia" w:ascii="Times New Roman" w:hAnsi="Times New Roman" w:eastAsia="宋体" w:cs="Times New Roman"/>
          <w:color w:val="auto"/>
          <w:highlight w:val="none"/>
          <w:lang w:val="en-US" w:eastAsia="zh-CN"/>
        </w:rPr>
        <w:t>机纵断面</w:t>
      </w:r>
      <w:r>
        <w:rPr>
          <w:rFonts w:hint="eastAsia" w:ascii="Times New Roman" w:hAnsi="Times New Roman" w:eastAsia="宋体" w:cs="Times New Roman"/>
          <w:color w:val="auto"/>
          <w:highlight w:val="none"/>
          <w:lang w:val="en-US"/>
        </w:rPr>
        <w:t>布置4支渗压计。</w:t>
      </w:r>
    </w:p>
    <w:p>
      <w:pPr>
        <w:ind w:firstLine="48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rPr>
        <w:t>为监测围岩的渗压分布，在各监测断面外</w:t>
      </w:r>
      <w:r>
        <w:rPr>
          <w:rFonts w:hint="eastAsia" w:cs="Times New Roman"/>
          <w:color w:val="auto"/>
          <w:highlight w:val="none"/>
          <w:lang w:val="en-US" w:eastAsia="zh-CN"/>
        </w:rPr>
        <w:t>断层</w:t>
      </w:r>
      <w:r>
        <w:rPr>
          <w:rFonts w:hint="default" w:ascii="Times New Roman" w:hAnsi="Times New Roman" w:eastAsia="宋体" w:cs="Times New Roman"/>
          <w:color w:val="auto"/>
          <w:highlight w:val="none"/>
          <w:lang w:val="en-US"/>
        </w:rPr>
        <w:t>布置了渗压计。在引水主洞</w:t>
      </w:r>
      <w:r>
        <w:rPr>
          <w:rFonts w:hint="eastAsia" w:cs="Times New Roman"/>
          <w:color w:val="auto"/>
          <w:highlight w:val="none"/>
          <w:lang w:val="en-US" w:eastAsia="zh-CN"/>
        </w:rPr>
        <w:t>上平段利用上库进出水口边坡钻孔布置1支渗压计，</w:t>
      </w:r>
      <w:r>
        <w:rPr>
          <w:rFonts w:hint="eastAsia" w:ascii="Times New Roman" w:hAnsi="Times New Roman" w:eastAsia="宋体" w:cs="Times New Roman"/>
          <w:color w:val="auto"/>
          <w:highlight w:val="none"/>
          <w:lang w:val="en-US" w:eastAsia="zh-CN"/>
        </w:rPr>
        <w:t>引水中平洞利用2#施工支洞钻孔布置1支渗压计，</w:t>
      </w:r>
      <w:r>
        <w:rPr>
          <w:rFonts w:hint="eastAsia" w:cs="Times New Roman"/>
          <w:color w:val="auto"/>
          <w:highlight w:val="none"/>
          <w:lang w:val="en-US" w:eastAsia="zh-CN"/>
        </w:rPr>
        <w:t>尾水主洞分别地面钻孔布置渗压计各1支，</w:t>
      </w:r>
      <w:r>
        <w:rPr>
          <w:rFonts w:hint="eastAsia" w:ascii="Times New Roman" w:hAnsi="Times New Roman" w:eastAsia="宋体" w:cs="Times New Roman"/>
          <w:color w:val="auto"/>
          <w:highlight w:val="none"/>
          <w:lang w:val="en-US" w:eastAsia="zh-CN"/>
        </w:rPr>
        <w:t>共计</w:t>
      </w:r>
      <w:r>
        <w:rPr>
          <w:rFonts w:hint="eastAsia" w:cs="Times New Roman"/>
          <w:color w:val="auto"/>
          <w:highlight w:val="none"/>
          <w:lang w:val="en-US" w:eastAsia="zh-CN"/>
        </w:rPr>
        <w:t>30</w:t>
      </w:r>
      <w:r>
        <w:rPr>
          <w:rFonts w:hint="eastAsia" w:ascii="Times New Roman" w:hAnsi="Times New Roman" w:eastAsia="宋体" w:cs="Times New Roman"/>
          <w:color w:val="auto"/>
          <w:highlight w:val="none"/>
          <w:lang w:val="en-US" w:eastAsia="zh-CN"/>
        </w:rPr>
        <w:t>支渗压计。</w:t>
      </w:r>
    </w:p>
    <w:p>
      <w:pPr>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为了解输水系统沿线围岩的渗水压力，在</w:t>
      </w:r>
      <w:r>
        <w:rPr>
          <w:rFonts w:hint="eastAsia" w:ascii="Times New Roman" w:hAnsi="Times New Roman" w:eastAsia="宋体" w:cs="Times New Roman"/>
          <w:color w:val="auto"/>
          <w:highlight w:val="none"/>
          <w:lang w:val="en-US"/>
        </w:rPr>
        <w:t>钢管外排水廊道</w:t>
      </w:r>
      <w:r>
        <w:rPr>
          <w:rFonts w:hint="default" w:ascii="Times New Roman" w:hAnsi="Times New Roman" w:eastAsia="宋体" w:cs="Times New Roman"/>
          <w:color w:val="auto"/>
          <w:highlight w:val="none"/>
          <w:lang w:val="en-US"/>
        </w:rPr>
        <w:t>内每隔</w:t>
      </w:r>
      <w:r>
        <w:rPr>
          <w:rFonts w:hint="eastAsia" w:ascii="Times New Roman" w:hAnsi="Times New Roman" w:eastAsia="宋体" w:cs="Times New Roman"/>
          <w:color w:val="auto"/>
          <w:highlight w:val="none"/>
          <w:lang w:val="en-US"/>
        </w:rPr>
        <w:t>一定距离</w:t>
      </w:r>
      <w:r>
        <w:rPr>
          <w:rFonts w:hint="default" w:ascii="Times New Roman" w:hAnsi="Times New Roman" w:eastAsia="宋体" w:cs="Times New Roman"/>
          <w:color w:val="auto"/>
          <w:highlight w:val="none"/>
          <w:lang w:val="en-US"/>
        </w:rPr>
        <w:t>各布置一组测压管，管口安装压力表装置</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共计6套</w:t>
      </w:r>
      <w:r>
        <w:rPr>
          <w:rFonts w:hint="eastAsia" w:ascii="Times New Roman" w:hAnsi="Times New Roman" w:eastAsia="宋体" w:cs="Times New Roman"/>
          <w:color w:val="auto"/>
          <w:highlight w:val="none"/>
          <w:lang w:val="en-US"/>
        </w:rPr>
        <w:t>，量水堰布置</w:t>
      </w:r>
      <w:r>
        <w:rPr>
          <w:rFonts w:hint="eastAsia" w:cs="Times New Roman"/>
          <w:color w:val="auto"/>
          <w:highlight w:val="none"/>
          <w:lang w:val="en-US" w:eastAsia="zh-CN"/>
        </w:rPr>
        <w:t>4</w:t>
      </w:r>
      <w:r>
        <w:rPr>
          <w:rFonts w:hint="eastAsia" w:ascii="Times New Roman" w:hAnsi="Times New Roman" w:eastAsia="宋体" w:cs="Times New Roman"/>
          <w:color w:val="auto"/>
          <w:highlight w:val="none"/>
          <w:lang w:val="en-US"/>
        </w:rPr>
        <w:t>座</w:t>
      </w:r>
      <w:r>
        <w:rPr>
          <w:rFonts w:hint="default" w:ascii="Times New Roman" w:hAnsi="Times New Roman" w:eastAsia="宋体" w:cs="Times New Roman"/>
          <w:color w:val="auto"/>
          <w:highlight w:val="none"/>
          <w:lang w:val="en-US"/>
        </w:rPr>
        <w:t>。</w:t>
      </w:r>
    </w:p>
    <w:p>
      <w:pPr>
        <w:pStyle w:val="21"/>
        <w:rPr>
          <w:rFonts w:hint="default" w:eastAsia="宋体"/>
          <w:color w:val="auto"/>
          <w:highlight w:val="none"/>
          <w:lang w:val="en-US" w:eastAsia="zh-CN"/>
        </w:rPr>
      </w:pPr>
      <w:r>
        <w:rPr>
          <w:rFonts w:hint="eastAsia" w:cs="Times New Roman"/>
          <w:color w:val="auto"/>
          <w:highlight w:val="none"/>
          <w:lang w:val="en-US" w:eastAsia="zh-CN"/>
        </w:rPr>
        <w:t>为掌握引水高压岔管及引水钢支管的外水压力情况，根据该区域地质情况及断层分布特征，利用先期形成的地质探洞钻孔布置渗压计，共计埋设8支渗压计。</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1.2.3.5</w:t>
      </w:r>
      <w:r>
        <w:rPr>
          <w:rFonts w:hint="eastAsia" w:hAnsi="Times New Roman" w:cs="Times New Roman"/>
          <w:b/>
          <w:bCs/>
          <w:color w:val="auto"/>
          <w:highlight w:val="none"/>
          <w:lang w:val="zh-CN"/>
        </w:rPr>
        <w:t xml:space="preserve">  施工支洞堵头</w:t>
      </w:r>
      <w:bookmarkEnd w:id="56"/>
      <w:bookmarkEnd w:id="57"/>
      <w:bookmarkEnd w:id="58"/>
    </w:p>
    <w:p>
      <w:pPr>
        <w:ind w:firstLine="480"/>
        <w:rPr>
          <w:rFonts w:hint="default"/>
          <w:color w:val="auto"/>
          <w:highlight w:val="none"/>
          <w:lang w:val="en-US"/>
        </w:rPr>
      </w:pPr>
      <w:bookmarkStart w:id="59" w:name="_Toc17900122"/>
      <w:bookmarkStart w:id="60" w:name="_Toc17903379"/>
      <w:r>
        <w:rPr>
          <w:rFonts w:hint="default"/>
          <w:color w:val="auto"/>
          <w:highlight w:val="none"/>
          <w:lang w:val="en-US"/>
        </w:rPr>
        <w:t>输水系统相关堵头包括引水上平洞的1#施工支洞堵头、引水中平洞的2#施工支洞堵头、厂房VII层、尾水洞、调压室、底层排水廊道的5#施工支洞堵头，在每个施工支洞堵头布置1个监测断面，共计</w:t>
      </w:r>
      <w:r>
        <w:rPr>
          <w:rFonts w:hint="eastAsia"/>
          <w:color w:val="auto"/>
          <w:highlight w:val="none"/>
          <w:lang w:val="en-US" w:eastAsia="zh-CN"/>
        </w:rPr>
        <w:t>3</w:t>
      </w:r>
      <w:r>
        <w:rPr>
          <w:rFonts w:hint="default"/>
          <w:color w:val="auto"/>
          <w:highlight w:val="none"/>
          <w:lang w:val="en-US"/>
        </w:rPr>
        <w:t>个监测断面。</w:t>
      </w:r>
    </w:p>
    <w:p>
      <w:pPr>
        <w:ind w:firstLine="48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(1)  接缝变形监测</w:t>
      </w:r>
    </w:p>
    <w:p>
      <w:pPr>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1#、2#和5#施工支洞堵头各选取1个监测断面，在混凝土与围岩结合部位各布置3支测缝计，共计</w:t>
      </w:r>
      <w:r>
        <w:rPr>
          <w:rFonts w:hint="eastAsia" w:cs="Times New Roman"/>
          <w:color w:val="auto"/>
          <w:highlight w:val="none"/>
          <w:lang w:val="en-US" w:eastAsia="zh-CN"/>
        </w:rPr>
        <w:t>9</w:t>
      </w:r>
      <w:r>
        <w:rPr>
          <w:rFonts w:hint="default" w:ascii="Times New Roman" w:hAnsi="Times New Roman" w:eastAsia="宋体" w:cs="Times New Roman"/>
          <w:color w:val="auto"/>
          <w:highlight w:val="none"/>
          <w:lang w:val="en-US"/>
        </w:rPr>
        <w:t>支测缝计，监测充水后堵头与围岩的接缝开合情况。</w:t>
      </w:r>
    </w:p>
    <w:p>
      <w:pPr>
        <w:ind w:firstLine="480"/>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(2)  渗透压力监测</w:t>
      </w:r>
    </w:p>
    <w:p>
      <w:pPr>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1#、2#和5#施工支洞堵头各选取1个监测断面，监测断面衬砌外各布置3支渗压计，共计</w:t>
      </w:r>
      <w:r>
        <w:rPr>
          <w:rFonts w:hint="eastAsia" w:cs="Times New Roman"/>
          <w:color w:val="auto"/>
          <w:highlight w:val="none"/>
          <w:lang w:val="en-US" w:eastAsia="zh-CN"/>
        </w:rPr>
        <w:t>9</w:t>
      </w:r>
      <w:r>
        <w:rPr>
          <w:rFonts w:hint="default" w:ascii="Times New Roman" w:hAnsi="Times New Roman" w:eastAsia="宋体" w:cs="Times New Roman"/>
          <w:color w:val="auto"/>
          <w:highlight w:val="none"/>
          <w:lang w:val="en-US"/>
        </w:rPr>
        <w:t>支渗压计，监测充水后堵头处的渗透压力。</w:t>
      </w:r>
    </w:p>
    <w:bookmarkEnd w:id="59"/>
    <w:bookmarkEnd w:id="60"/>
    <w:p>
      <w:pPr>
        <w:pStyle w:val="6"/>
        <w:rPr>
          <w:color w:val="auto"/>
          <w:highlight w:val="none"/>
        </w:rPr>
      </w:pPr>
      <w:r>
        <w:rPr>
          <w:rFonts w:hint="eastAsia"/>
          <w:color w:val="auto"/>
          <w:highlight w:val="none"/>
        </w:rPr>
        <w:t>1.2.4  地下厂房</w:t>
      </w:r>
    </w:p>
    <w:p>
      <w:pPr>
        <w:pStyle w:val="31"/>
        <w:ind w:firstLine="482"/>
        <w:rPr>
          <w:rFonts w:hint="default" w:hAnsi="Times New Roman" w:eastAsia="宋体" w:cs="Times New Roman"/>
          <w:b/>
          <w:bCs/>
          <w:color w:val="auto"/>
          <w:highlight w:val="none"/>
          <w:lang w:val="en-US" w:eastAsia="zh-CN"/>
        </w:rPr>
      </w:pPr>
      <w:r>
        <w:rPr>
          <w:rFonts w:hint="eastAsia" w:hAnsi="Times New Roman" w:cs="Times New Roman"/>
          <w:b/>
          <w:bCs/>
          <w:color w:val="auto"/>
          <w:highlight w:val="none"/>
        </w:rPr>
        <w:t>1.2.4.1</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监测断面</w:t>
      </w:r>
    </w:p>
    <w:p>
      <w:pPr>
        <w:ind w:firstLine="48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为了保证施工期和运行期的安全，在厂房的右端墙布置1个监测断面，主机间布置2个监测断面(①机处、③机处)，在安装间布置1个监测断面，其中主机间监测断面向下游侧延伸至主变洞和尾水闸门室，安装间监测断面向下游侧延伸至主变洞。在母线洞布置2个监测断面；为监测岩锚吊车梁的锚固效果及围岩的受力稳定情况，在岩锚吊车梁与上下游边墙岩体接触面处共设置5个监测断面；为监测机组运行期基础混凝土的运行安全，选择在①机组、③机组蜗壳混凝土内各布设2个监测截面，主要监测蜗壳与外围混凝土之间的接缝变形。对于进厂交通洞、通风兼安全洞布置3个长期监测断面。</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1.2.4.</w:t>
      </w:r>
      <w:r>
        <w:rPr>
          <w:rFonts w:hint="eastAsia" w:hAnsi="Times New Roman" w:cs="Times New Roman"/>
          <w:b/>
          <w:bCs/>
          <w:color w:val="auto"/>
          <w:highlight w:val="none"/>
          <w:lang w:val="en-US" w:eastAsia="zh-CN"/>
        </w:rPr>
        <w:t>2</w:t>
      </w:r>
      <w:r>
        <w:rPr>
          <w:rFonts w:hint="eastAsia" w:hAnsi="Times New Roman" w:cs="Times New Roman"/>
          <w:b/>
          <w:bCs/>
          <w:color w:val="auto"/>
          <w:highlight w:val="none"/>
          <w:lang w:val="zh-CN"/>
        </w:rPr>
        <w:t xml:space="preserve">  洞室围岩变形</w:t>
      </w:r>
    </w:p>
    <w:p>
      <w:pPr>
        <w:ind w:firstLine="48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为了解洞室开挖过程中围岩不同深度的相对变位，在主厂房、主变洞及母线洞监测断面和不利结构面处布置多点位移计，其中厂房右端墙布置5套多点位移计，主机间各监测断面分别布置19套多点位移计，安装间监测断面布置10套多点位移计，副厂房7套多点位移计，母线洞各监测断面分别布置3套多点位移计。</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1.2.4.</w:t>
      </w:r>
      <w:r>
        <w:rPr>
          <w:rFonts w:hint="eastAsia" w:hAnsi="Times New Roman" w:cs="Times New Roman"/>
          <w:b/>
          <w:bCs/>
          <w:color w:val="auto"/>
          <w:highlight w:val="none"/>
          <w:lang w:val="en-US" w:eastAsia="zh-CN"/>
        </w:rPr>
        <w:t>3</w:t>
      </w:r>
      <w:r>
        <w:rPr>
          <w:rFonts w:hint="eastAsia" w:hAnsi="Times New Roman" w:cs="Times New Roman"/>
          <w:b/>
          <w:bCs/>
          <w:color w:val="auto"/>
          <w:highlight w:val="none"/>
          <w:lang w:val="zh-CN"/>
        </w:rPr>
        <w:t xml:space="preserve">  洞室支护结构应力</w:t>
      </w:r>
    </w:p>
    <w:p>
      <w:pPr>
        <w:ind w:firstLine="480"/>
        <w:rPr>
          <w:color w:val="auto"/>
          <w:highlight w:val="none"/>
          <w:lang w:val="en-US"/>
        </w:rPr>
      </w:pPr>
      <w:r>
        <w:rPr>
          <w:rFonts w:hint="eastAsia"/>
          <w:color w:val="auto"/>
          <w:highlight w:val="none"/>
          <w:lang w:val="zh-CN"/>
        </w:rPr>
        <w:t>主厂房、主变洞等均采用挂网喷混凝土锚杆和预应力锚索支护。为了对上述锚固支护效果和局部不稳定块体进行监测，在各洞室均布置了锚杆应力计，同时布置适量的锚索测力计，其中主机间各监测断面分别布置51支锚杆应力计、7台锚索测力计，安装间监测断面布置33支锚杆应力计、3台锚索测力计，厂房右端墙布置10支锚杆应力计、3台锚索测力计，副厂房布置13支锚杆应力计、2台锚索测力计、母线洞各监测断面分别布置5支锚杆应力计。</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1.2.4</w:t>
      </w:r>
      <w:r>
        <w:rPr>
          <w:rFonts w:hint="eastAsia" w:hAnsi="Times New Roman" w:cs="Times New Roman"/>
          <w:b/>
          <w:bCs/>
          <w:color w:val="auto"/>
          <w:highlight w:val="none"/>
          <w:lang w:val="zh-CN"/>
        </w:rPr>
        <w:t>.</w:t>
      </w:r>
      <w:r>
        <w:rPr>
          <w:rFonts w:hint="eastAsia" w:hAnsi="Times New Roman" w:cs="Times New Roman"/>
          <w:b/>
          <w:bCs/>
          <w:color w:val="auto"/>
          <w:highlight w:val="none"/>
          <w:lang w:val="en-US" w:eastAsia="zh-CN"/>
        </w:rPr>
        <w:t>4</w:t>
      </w:r>
      <w:r>
        <w:rPr>
          <w:rFonts w:hint="eastAsia" w:hAnsi="Times New Roman" w:cs="Times New Roman"/>
          <w:b/>
          <w:bCs/>
          <w:color w:val="auto"/>
          <w:highlight w:val="none"/>
          <w:lang w:val="zh-CN"/>
        </w:rPr>
        <w:t xml:space="preserve">  主厂房岩锚吊车梁</w:t>
      </w:r>
    </w:p>
    <w:p>
      <w:pPr>
        <w:ind w:firstLine="480"/>
        <w:rPr>
          <w:color w:val="auto"/>
          <w:highlight w:val="none"/>
          <w:lang w:val="zh-CN"/>
        </w:rPr>
      </w:pPr>
      <w:r>
        <w:rPr>
          <w:rFonts w:hint="default" w:ascii="Times New Roman" w:hAnsi="Times New Roman" w:eastAsia="宋体" w:cs="Times New Roman"/>
          <w:color w:val="auto"/>
          <w:highlight w:val="none"/>
        </w:rPr>
        <w:t>为监测岩锚吊车梁的锚固效果</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结构应力应变情况</w:t>
      </w:r>
      <w:r>
        <w:rPr>
          <w:rFonts w:hint="default" w:ascii="Times New Roman" w:hAnsi="Times New Roman" w:eastAsia="宋体" w:cs="Times New Roman"/>
          <w:color w:val="auto"/>
          <w:highlight w:val="none"/>
        </w:rPr>
        <w:t>及围岩的受力稳定情况以及岩锚吊车梁与岩体接触面的开合度，</w:t>
      </w:r>
      <w:r>
        <w:rPr>
          <w:rFonts w:hint="eastAsia"/>
          <w:color w:val="auto"/>
          <w:highlight w:val="none"/>
          <w:lang w:val="en-US" w:eastAsia="zh-CN"/>
        </w:rPr>
        <w:t>每台机组中心线位置和安装间位置各</w:t>
      </w:r>
      <w:r>
        <w:rPr>
          <w:rFonts w:hint="default"/>
          <w:color w:val="auto"/>
          <w:highlight w:val="none"/>
        </w:rPr>
        <w:t>布置1个岩锚吊车梁监测断面</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断面均已包含上游和下游岩锚吊车梁</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w:t>
      </w:r>
      <w:r>
        <w:rPr>
          <w:rFonts w:hint="eastAsia" w:ascii="Times New Roman" w:hAnsi="Times New Roman" w:cs="Times New Roman"/>
          <w:color w:val="auto"/>
          <w:highlight w:val="none"/>
          <w:lang w:val="en-US" w:eastAsia="zh-CN"/>
        </w:rPr>
        <w:t>共</w:t>
      </w:r>
      <w:r>
        <w:rPr>
          <w:rFonts w:hint="eastAsia" w:cs="Times New Roman"/>
          <w:color w:val="auto"/>
          <w:highlight w:val="none"/>
          <w:lang w:val="en-US" w:eastAsia="zh-CN"/>
        </w:rPr>
        <w:t>5</w:t>
      </w:r>
      <w:r>
        <w:rPr>
          <w:rFonts w:hint="eastAsia" w:ascii="Times New Roman" w:hAnsi="Times New Roman" w:cs="Times New Roman"/>
          <w:color w:val="auto"/>
          <w:highlight w:val="none"/>
          <w:lang w:val="en-US" w:eastAsia="zh-CN"/>
        </w:rPr>
        <w:t>个监测断面。</w:t>
      </w:r>
      <w:r>
        <w:rPr>
          <w:rFonts w:hint="default" w:ascii="Times New Roman" w:hAnsi="Times New Roman" w:eastAsia="宋体" w:cs="Times New Roman"/>
          <w:color w:val="auto"/>
          <w:highlight w:val="none"/>
        </w:rPr>
        <w:t>在每个监测断面布置</w:t>
      </w:r>
      <w:r>
        <w:rPr>
          <w:rFonts w:hint="eastAsia" w:ascii="Times New Roman" w:hAnsi="Times New Roman" w:cs="Times New Roman"/>
          <w:color w:val="auto"/>
          <w:highlight w:val="none"/>
          <w:lang w:val="en-US" w:eastAsia="zh-CN"/>
        </w:rPr>
        <w:t>4支</w:t>
      </w:r>
      <w:r>
        <w:rPr>
          <w:rFonts w:hint="default" w:ascii="Times New Roman" w:hAnsi="Times New Roman" w:eastAsia="宋体" w:cs="Times New Roman"/>
          <w:color w:val="auto"/>
          <w:highlight w:val="none"/>
        </w:rPr>
        <w:t>测缝计</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lang w:val="en-US" w:eastAsia="zh-CN"/>
        </w:rPr>
        <w:t>2</w:t>
      </w:r>
      <w:r>
        <w:rPr>
          <w:rFonts w:hint="eastAsia" w:ascii="Times New Roman" w:hAnsi="Times New Roman" w:cs="Times New Roman"/>
          <w:color w:val="auto"/>
          <w:highlight w:val="none"/>
          <w:lang w:val="en-US" w:eastAsia="zh-CN"/>
        </w:rPr>
        <w:t>支</w:t>
      </w:r>
      <w:r>
        <w:rPr>
          <w:rFonts w:hint="default" w:ascii="Times New Roman" w:hAnsi="Times New Roman" w:eastAsia="宋体" w:cs="Times New Roman"/>
          <w:color w:val="auto"/>
          <w:highlight w:val="none"/>
          <w:lang w:val="en-US" w:eastAsia="zh-CN"/>
        </w:rPr>
        <w:t>钢筋计</w:t>
      </w:r>
      <w:r>
        <w:rPr>
          <w:rFonts w:hint="eastAsia" w:ascii="Times New Roman" w:hAnsi="Times New Roman" w:cs="Times New Roman"/>
          <w:color w:val="auto"/>
          <w:highlight w:val="none"/>
          <w:lang w:val="en-US" w:eastAsia="zh-CN"/>
        </w:rPr>
        <w:t>、2套</w:t>
      </w:r>
      <w:r>
        <w:rPr>
          <w:rFonts w:hint="default" w:ascii="Times New Roman" w:hAnsi="Times New Roman" w:eastAsia="宋体" w:cs="Times New Roman"/>
          <w:color w:val="auto"/>
          <w:highlight w:val="none"/>
          <w:lang w:val="en-US" w:eastAsia="zh-CN"/>
        </w:rPr>
        <w:t>多点位移计，</w:t>
      </w:r>
      <w:r>
        <w:rPr>
          <w:rFonts w:hint="default" w:ascii="Times New Roman" w:hAnsi="Times New Roman" w:eastAsia="宋体" w:cs="Times New Roman"/>
          <w:color w:val="auto"/>
          <w:highlight w:val="none"/>
        </w:rPr>
        <w:t>并在每个监测断面的系统承载锚杆上，相应布置</w:t>
      </w:r>
      <w:r>
        <w:rPr>
          <w:rFonts w:hint="eastAsia" w:ascii="Times New Roman" w:hAnsi="Times New Roman" w:cs="Times New Roman"/>
          <w:color w:val="auto"/>
          <w:highlight w:val="none"/>
          <w:lang w:val="en-US" w:eastAsia="zh-CN"/>
        </w:rPr>
        <w:t>4套</w:t>
      </w:r>
      <w:r>
        <w:rPr>
          <w:rFonts w:hint="default" w:ascii="Times New Roman" w:hAnsi="Times New Roman" w:eastAsia="宋体" w:cs="Times New Roman"/>
          <w:color w:val="auto"/>
          <w:highlight w:val="none"/>
        </w:rPr>
        <w:t>锚杆应力计</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每套3支锚杆应力计</w:t>
      </w:r>
      <w:r>
        <w:rPr>
          <w:rFonts w:hint="eastAsia"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每个监测断面共布置12支锚杆应力计</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4</w:t>
      </w:r>
      <w:r>
        <w:rPr>
          <w:rFonts w:hint="default" w:ascii="Times New Roman" w:hAnsi="Times New Roman" w:eastAsia="宋体" w:cs="Times New Roman"/>
          <w:color w:val="auto"/>
          <w:highlight w:val="none"/>
        </w:rPr>
        <w:t>支测缝计</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2</w:t>
      </w:r>
      <w:r>
        <w:rPr>
          <w:rFonts w:hint="default" w:ascii="Times New Roman" w:hAnsi="Times New Roman" w:eastAsia="宋体" w:cs="Times New Roman"/>
          <w:color w:val="auto"/>
          <w:highlight w:val="none"/>
          <w:lang w:val="en-US" w:eastAsia="zh-CN"/>
        </w:rPr>
        <w:t>支钢筋计</w:t>
      </w:r>
      <w:r>
        <w:rPr>
          <w:rFonts w:hint="eastAsia" w:ascii="Times New Roman" w:hAnsi="Times New Roman" w:cs="Times New Roman"/>
          <w:color w:val="auto"/>
          <w:highlight w:val="none"/>
          <w:lang w:val="en-US" w:eastAsia="zh-CN"/>
        </w:rPr>
        <w:t>、2套多点位移计</w:t>
      </w:r>
      <w:r>
        <w:rPr>
          <w:rFonts w:hint="eastAsia"/>
          <w:color w:val="auto"/>
          <w:highlight w:val="none"/>
          <w:lang w:val="zh-CN"/>
        </w:rPr>
        <w:t>。</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1.2.4</w:t>
      </w:r>
      <w:r>
        <w:rPr>
          <w:rFonts w:hint="eastAsia" w:hAnsi="Times New Roman" w:cs="Times New Roman"/>
          <w:b/>
          <w:bCs/>
          <w:color w:val="auto"/>
          <w:highlight w:val="none"/>
          <w:lang w:val="zh-CN"/>
        </w:rPr>
        <w:t>.</w:t>
      </w:r>
      <w:r>
        <w:rPr>
          <w:rFonts w:hint="eastAsia" w:hAnsi="Times New Roman" w:cs="Times New Roman"/>
          <w:b/>
          <w:bCs/>
          <w:color w:val="auto"/>
          <w:highlight w:val="none"/>
          <w:lang w:val="en-US" w:eastAsia="zh-CN"/>
        </w:rPr>
        <w:t>5</w:t>
      </w:r>
      <w:r>
        <w:rPr>
          <w:rFonts w:hint="eastAsia" w:hAnsi="Times New Roman" w:cs="Times New Roman"/>
          <w:b/>
          <w:bCs/>
          <w:color w:val="auto"/>
          <w:highlight w:val="none"/>
          <w:lang w:val="zh-CN"/>
        </w:rPr>
        <w:t xml:space="preserve">  蜗壳与球阀支墩</w:t>
      </w:r>
    </w:p>
    <w:p>
      <w:pPr>
        <w:ind w:firstLine="480"/>
        <w:rPr>
          <w:rFonts w:hint="eastAsia"/>
          <w:color w:val="auto"/>
          <w:highlight w:val="none"/>
          <w:lang w:val="zh-CN"/>
        </w:rPr>
      </w:pPr>
      <w:r>
        <w:rPr>
          <w:rFonts w:hint="eastAsia"/>
          <w:color w:val="auto"/>
          <w:highlight w:val="none"/>
          <w:lang w:val="zh-CN"/>
        </w:rPr>
        <w:t>发电机组在调试和运行过程中，蜗壳钢结构及其外围钢筋混凝土结构均将受力变形，因此，需要监测蜗壳与外围混凝土之间的接缝变形。选定</w:t>
      </w:r>
      <w:r>
        <w:rPr>
          <w:rFonts w:hint="eastAsia" w:ascii="Times New Roman" w:hAnsi="Times New Roman" w:eastAsia="宋体" w:cs="Times New Roman"/>
          <w:color w:val="auto"/>
          <w:highlight w:val="none"/>
          <w:lang w:val="en-US"/>
        </w:rPr>
        <w:t>①</w:t>
      </w:r>
      <w:r>
        <w:rPr>
          <w:rFonts w:hint="eastAsia"/>
          <w:color w:val="auto"/>
          <w:highlight w:val="none"/>
          <w:lang w:val="zh-CN"/>
        </w:rPr>
        <w:t>、</w:t>
      </w:r>
      <w:r>
        <w:rPr>
          <w:rFonts w:hint="eastAsia" w:ascii="Times New Roman" w:hAnsi="Times New Roman" w:eastAsia="宋体" w:cs="Times New Roman"/>
          <w:color w:val="auto"/>
          <w:highlight w:val="none"/>
          <w:lang w:val="zh-CN"/>
        </w:rPr>
        <w:t>③</w:t>
      </w:r>
      <w:r>
        <w:rPr>
          <w:rFonts w:hint="eastAsia"/>
          <w:color w:val="auto"/>
          <w:highlight w:val="none"/>
          <w:lang w:val="zh-CN"/>
        </w:rPr>
        <w:t>机组蜗壳作为监测对象，各选取2个监测断面，对机组结构的接缝位移、钢筋应力、钢板应力等进行监测。</w:t>
      </w:r>
    </w:p>
    <w:p>
      <w:pPr>
        <w:ind w:firstLine="480"/>
        <w:rPr>
          <w:color w:val="auto"/>
          <w:highlight w:val="none"/>
          <w:lang w:val="zh-CN"/>
        </w:rPr>
      </w:pPr>
      <w:r>
        <w:rPr>
          <w:rFonts w:hint="eastAsia"/>
          <w:color w:val="auto"/>
          <w:highlight w:val="none"/>
          <w:lang w:val="zh-CN"/>
        </w:rPr>
        <w:t>同时在</w:t>
      </w:r>
      <w:r>
        <w:rPr>
          <w:rFonts w:hint="eastAsia" w:ascii="Times New Roman" w:hAnsi="Times New Roman" w:eastAsia="宋体" w:cs="Times New Roman"/>
          <w:color w:val="auto"/>
          <w:highlight w:val="none"/>
          <w:lang w:val="en-US"/>
        </w:rPr>
        <w:t>①</w:t>
      </w:r>
      <w:r>
        <w:rPr>
          <w:rFonts w:hint="eastAsia"/>
          <w:color w:val="auto"/>
          <w:highlight w:val="none"/>
          <w:lang w:val="zh-CN"/>
        </w:rPr>
        <w:t>、</w:t>
      </w:r>
      <w:r>
        <w:rPr>
          <w:rFonts w:hint="eastAsia" w:ascii="Times New Roman" w:hAnsi="Times New Roman" w:eastAsia="宋体" w:cs="Times New Roman"/>
          <w:color w:val="auto"/>
          <w:highlight w:val="none"/>
          <w:lang w:val="zh-CN"/>
        </w:rPr>
        <w:t>③</w:t>
      </w:r>
      <w:r>
        <w:rPr>
          <w:rFonts w:hint="eastAsia"/>
          <w:color w:val="auto"/>
          <w:highlight w:val="none"/>
          <w:lang w:val="zh-CN"/>
        </w:rPr>
        <w:t>机组球阀支墩各布置2支钢筋计。</w:t>
      </w:r>
    </w:p>
    <w:p>
      <w:pPr>
        <w:pStyle w:val="31"/>
        <w:ind w:firstLine="482"/>
        <w:rPr>
          <w:rFonts w:hAnsi="Times New Roman" w:cs="Times New Roman"/>
          <w:b/>
          <w:bCs/>
          <w:color w:val="auto"/>
          <w:highlight w:val="none"/>
          <w:lang w:val="zh-CN"/>
        </w:rPr>
      </w:pPr>
      <w:r>
        <w:rPr>
          <w:rFonts w:hint="eastAsia" w:hAnsi="Times New Roman" w:cs="Times New Roman"/>
          <w:b/>
          <w:bCs/>
          <w:color w:val="auto"/>
          <w:highlight w:val="none"/>
        </w:rPr>
        <w:t>1.2.4.</w:t>
      </w:r>
      <w:r>
        <w:rPr>
          <w:rFonts w:hint="eastAsia" w:hAnsi="Times New Roman" w:cs="Times New Roman"/>
          <w:b/>
          <w:bCs/>
          <w:color w:val="auto"/>
          <w:highlight w:val="none"/>
          <w:lang w:val="en-US" w:eastAsia="zh-CN"/>
        </w:rPr>
        <w:t>6</w:t>
      </w:r>
      <w:r>
        <w:rPr>
          <w:rFonts w:hint="eastAsia" w:hAnsi="Times New Roman" w:cs="Times New Roman"/>
          <w:b/>
          <w:bCs/>
          <w:color w:val="auto"/>
          <w:highlight w:val="none"/>
          <w:lang w:val="zh-CN"/>
        </w:rPr>
        <w:t xml:space="preserve">  排水廊道地下水及渗流量</w:t>
      </w:r>
    </w:p>
    <w:p>
      <w:pPr>
        <w:ind w:firstLine="480"/>
        <w:rPr>
          <w:rFonts w:hint="eastAsia"/>
          <w:color w:val="auto"/>
          <w:highlight w:val="none"/>
          <w:lang w:val="zh-CN"/>
        </w:rPr>
      </w:pPr>
      <w:r>
        <w:rPr>
          <w:rFonts w:hint="eastAsia"/>
          <w:color w:val="auto"/>
          <w:highlight w:val="none"/>
          <w:lang w:val="zh-CN"/>
        </w:rPr>
        <w:t>为了解地下厂房排水(渗透水)系统的排水效果，在地下厂房的上、中、下层排水廊道中布置了量水堰设施，堰板型式采用直角三角形堰，堰上水头为250mm，共计</w:t>
      </w:r>
      <w:r>
        <w:rPr>
          <w:rFonts w:hint="eastAsia"/>
          <w:color w:val="auto"/>
          <w:highlight w:val="none"/>
          <w:lang w:val="en-US" w:eastAsia="zh-CN"/>
        </w:rPr>
        <w:t>9</w:t>
      </w:r>
      <w:r>
        <w:rPr>
          <w:rFonts w:hint="eastAsia"/>
          <w:color w:val="auto"/>
          <w:highlight w:val="none"/>
          <w:lang w:val="zh-CN"/>
        </w:rPr>
        <w:t>座量水堰，并分别安装1</w:t>
      </w:r>
      <w:r>
        <w:rPr>
          <w:rFonts w:hint="eastAsia"/>
          <w:color w:val="auto"/>
          <w:highlight w:val="none"/>
          <w:lang w:val="en-US" w:eastAsia="zh-CN"/>
        </w:rPr>
        <w:t>套</w:t>
      </w:r>
      <w:r>
        <w:rPr>
          <w:rFonts w:hint="eastAsia"/>
          <w:color w:val="auto"/>
          <w:highlight w:val="none"/>
          <w:lang w:val="zh-CN"/>
        </w:rPr>
        <w:t>精密量水堰计</w:t>
      </w:r>
      <w:r>
        <w:rPr>
          <w:rFonts w:hint="eastAsia"/>
          <w:color w:val="auto"/>
          <w:highlight w:val="none"/>
          <w:lang w:val="en-US" w:eastAsia="zh-CN"/>
        </w:rPr>
        <w:t>和1台水位测针</w:t>
      </w:r>
      <w:r>
        <w:rPr>
          <w:rFonts w:hint="eastAsia"/>
          <w:color w:val="auto"/>
          <w:highlight w:val="none"/>
          <w:lang w:val="zh-CN"/>
        </w:rPr>
        <w:t>。</w:t>
      </w:r>
    </w:p>
    <w:p>
      <w:pPr>
        <w:ind w:firstLine="480"/>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洞室围岩整体透水性较弱，但沿断层带及其影响带将会成为集中渗水通道。为了解地下厂房围岩的渗水压力，</w:t>
      </w:r>
      <w:r>
        <w:rPr>
          <w:rFonts w:hint="eastAsia" w:ascii="Times New Roman" w:hAnsi="Times New Roman" w:eastAsia="宋体" w:cs="Times New Roman"/>
          <w:color w:val="auto"/>
          <w:highlight w:val="none"/>
          <w:lang w:val="zh-CN"/>
        </w:rPr>
        <w:t>在上、下游排水廊道</w:t>
      </w:r>
      <w:r>
        <w:rPr>
          <w:rFonts w:hint="default" w:ascii="Times New Roman" w:hAnsi="Times New Roman" w:eastAsia="宋体" w:cs="Times New Roman"/>
          <w:color w:val="auto"/>
          <w:highlight w:val="none"/>
          <w:lang w:val="zh-CN"/>
        </w:rPr>
        <w:t>(或排水洞)</w:t>
      </w:r>
      <w:r>
        <w:rPr>
          <w:rFonts w:hint="default" w:ascii="Times New Roman" w:hAnsi="Times New Roman" w:eastAsia="宋体" w:cs="Times New Roman"/>
          <w:color w:val="auto"/>
          <w:highlight w:val="none"/>
          <w:lang w:val="en-US" w:eastAsia="zh-CN"/>
        </w:rPr>
        <w:t>上游侧</w:t>
      </w:r>
      <w:r>
        <w:rPr>
          <w:rFonts w:hint="default" w:ascii="Times New Roman" w:hAnsi="Times New Roman" w:eastAsia="宋体" w:cs="Times New Roman"/>
          <w:color w:val="auto"/>
          <w:highlight w:val="none"/>
          <w:lang w:val="zh-CN"/>
        </w:rPr>
        <w:t>每隔一定间距布置一组测压管，</w:t>
      </w:r>
      <w:r>
        <w:rPr>
          <w:rFonts w:hint="default" w:ascii="Times New Roman" w:hAnsi="Times New Roman" w:eastAsia="宋体" w:cs="Times New Roman"/>
          <w:color w:val="auto"/>
          <w:highlight w:val="none"/>
          <w:lang w:val="en-US" w:eastAsia="zh-CN"/>
        </w:rPr>
        <w:t>共布置</w:t>
      </w:r>
      <w:r>
        <w:rPr>
          <w:rFonts w:hint="eastAsia" w:ascii="Times New Roman" w:hAnsi="Times New Roman" w:eastAsia="宋体" w:cs="Times New Roman"/>
          <w:color w:val="auto"/>
          <w:highlight w:val="none"/>
          <w:lang w:val="en-US" w:eastAsia="zh-CN"/>
        </w:rPr>
        <w:t>12</w:t>
      </w:r>
      <w:r>
        <w:rPr>
          <w:rFonts w:hint="default" w:ascii="Times New Roman" w:hAnsi="Times New Roman" w:eastAsia="宋体" w:cs="Times New Roman"/>
          <w:color w:val="auto"/>
          <w:highlight w:val="none"/>
          <w:lang w:val="en-US" w:eastAsia="zh-CN"/>
        </w:rPr>
        <w:t>组测压管</w:t>
      </w:r>
      <w:r>
        <w:rPr>
          <w:rFonts w:hint="default" w:ascii="Times New Roman" w:hAnsi="Times New Roman" w:eastAsia="宋体" w:cs="Times New Roman"/>
          <w:color w:val="auto"/>
          <w:highlight w:val="none"/>
          <w:lang w:val="zh-CN"/>
        </w:rPr>
        <w:t>，管口安装压力表装置</w:t>
      </w:r>
      <w:r>
        <w:rPr>
          <w:rFonts w:hint="eastAsia" w:ascii="Times New Roman" w:hAnsi="Times New Roman" w:eastAsia="宋体" w:cs="Times New Roman"/>
          <w:color w:val="auto"/>
          <w:highlight w:val="none"/>
          <w:lang w:val="zh-CN" w:eastAsia="zh-CN"/>
        </w:rPr>
        <w:t>。</w:t>
      </w:r>
    </w:p>
    <w:p>
      <w:pPr>
        <w:pStyle w:val="31"/>
        <w:ind w:firstLine="482"/>
        <w:rPr>
          <w:rFonts w:hAnsi="Times New Roman" w:cs="Times New Roman"/>
          <w:b/>
          <w:bCs/>
          <w:color w:val="auto"/>
          <w:highlight w:val="none"/>
        </w:rPr>
      </w:pPr>
      <w:r>
        <w:rPr>
          <w:rFonts w:hint="eastAsia" w:hAnsi="Times New Roman" w:cs="Times New Roman"/>
          <w:b/>
          <w:bCs/>
          <w:color w:val="auto"/>
          <w:highlight w:val="none"/>
        </w:rPr>
        <w:t>1.2.4.</w:t>
      </w:r>
      <w:r>
        <w:rPr>
          <w:rFonts w:hint="eastAsia" w:hAnsi="Times New Roman" w:cs="Times New Roman"/>
          <w:b/>
          <w:bCs/>
          <w:color w:val="auto"/>
          <w:highlight w:val="none"/>
          <w:lang w:val="en-US" w:eastAsia="zh-CN"/>
        </w:rPr>
        <w:t>7</w:t>
      </w:r>
      <w:r>
        <w:rPr>
          <w:rFonts w:hint="eastAsia" w:hAnsi="Times New Roman" w:cs="Times New Roman"/>
          <w:b/>
          <w:bCs/>
          <w:color w:val="auto"/>
          <w:highlight w:val="none"/>
        </w:rPr>
        <w:t xml:space="preserve">  厂房附属洞室</w:t>
      </w:r>
    </w:p>
    <w:p>
      <w:pPr>
        <w:pStyle w:val="21"/>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根据进厂交通洞、通风兼安全洞的规模以及地形地质条件，</w:t>
      </w:r>
      <w:r>
        <w:rPr>
          <w:rFonts w:hint="eastAsia" w:cs="Times New Roman"/>
          <w:color w:val="auto"/>
          <w:highlight w:val="none"/>
          <w:lang w:val="en-US" w:eastAsia="zh-CN"/>
        </w:rPr>
        <w:t>以及洞室交叉处围岩较薄弱的位置，</w:t>
      </w:r>
      <w:r>
        <w:rPr>
          <w:rFonts w:hint="default" w:ascii="Times New Roman" w:hAnsi="Times New Roman" w:eastAsia="宋体" w:cs="Times New Roman"/>
          <w:color w:val="auto"/>
          <w:highlight w:val="none"/>
          <w:lang w:val="en-US" w:eastAsia="zh-CN"/>
        </w:rPr>
        <w:t>在进厂交通洞和通风兼安全洞各布置</w:t>
      </w: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lang w:val="en-US" w:eastAsia="zh-CN"/>
        </w:rPr>
        <w:t>个监测断面，每个监测断面布置适量的多点位移计和锚杆应力计，对围岩变形及应力进行监测。</w:t>
      </w:r>
    </w:p>
    <w:p>
      <w:pPr>
        <w:pStyle w:val="21"/>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a) 变形监测</w:t>
      </w:r>
    </w:p>
    <w:p>
      <w:pPr>
        <w:pStyle w:val="21"/>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地下洞室地质情况复杂，在开挖卸荷和爆破振动的影响下，有可能使边墙和顶拱发生较大变形甚至破坏。为了解洞室开挖过程中围岩不同深度的相对变位，在进厂交通洞和通风洞各监测断面</w:t>
      </w:r>
      <w:r>
        <w:rPr>
          <w:rFonts w:hint="eastAsia" w:ascii="Times New Roman" w:hAnsi="Times New Roman" w:eastAsia="宋体" w:cs="Times New Roman"/>
          <w:color w:val="auto"/>
          <w:highlight w:val="none"/>
          <w:lang w:val="en-US" w:eastAsia="zh-CN"/>
        </w:rPr>
        <w:t>拱顶</w:t>
      </w:r>
      <w:r>
        <w:rPr>
          <w:rFonts w:hint="default" w:ascii="Times New Roman" w:hAnsi="Times New Roman" w:eastAsia="宋体" w:cs="Times New Roman"/>
          <w:color w:val="auto"/>
          <w:highlight w:val="none"/>
          <w:lang w:val="en-US" w:eastAsia="zh-CN"/>
        </w:rPr>
        <w:t>布置</w:t>
      </w:r>
      <w:r>
        <w:rPr>
          <w:rFonts w:hint="eastAsia" w:ascii="Times New Roman" w:hAnsi="Times New Roman" w:eastAsia="宋体" w:cs="Times New Roman"/>
          <w:color w:val="auto"/>
          <w:highlight w:val="none"/>
          <w:lang w:val="en-US" w:eastAsia="zh-CN"/>
        </w:rPr>
        <w:t>1套</w:t>
      </w:r>
      <w:r>
        <w:rPr>
          <w:rFonts w:hint="default" w:ascii="Times New Roman" w:hAnsi="Times New Roman" w:eastAsia="宋体" w:cs="Times New Roman"/>
          <w:color w:val="auto"/>
          <w:highlight w:val="none"/>
          <w:lang w:val="en-US" w:eastAsia="zh-CN"/>
        </w:rPr>
        <w:t>多点位移计，共布设</w:t>
      </w:r>
      <w:r>
        <w:rPr>
          <w:rFonts w:hint="eastAsia"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lang w:val="en-US" w:eastAsia="zh-CN"/>
        </w:rPr>
        <w:t>套多点位移计。</w:t>
      </w:r>
    </w:p>
    <w:p>
      <w:pPr>
        <w:pStyle w:val="21"/>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b) 应力监测</w:t>
      </w:r>
    </w:p>
    <w:p>
      <w:pPr>
        <w:pStyle w:val="21"/>
        <w:rPr>
          <w:color w:val="auto"/>
          <w:highlight w:val="none"/>
          <w:lang w:val="zh-CN"/>
        </w:rPr>
      </w:pPr>
      <w:r>
        <w:rPr>
          <w:rFonts w:hint="default" w:ascii="Times New Roman" w:hAnsi="Times New Roman" w:eastAsia="宋体" w:cs="Times New Roman"/>
          <w:color w:val="auto"/>
          <w:highlight w:val="none"/>
          <w:lang w:val="en-US" w:eastAsia="zh-CN"/>
        </w:rPr>
        <w:t>根据进厂交通洞和通风洞的围岩地质条件和支护结构，为监测进厂交通洞和通风洞的支护结构受力情况，在进厂交通洞和通风洞各监测断面</w:t>
      </w:r>
      <w:r>
        <w:rPr>
          <w:rFonts w:hint="eastAsia" w:ascii="Times New Roman" w:hAnsi="Times New Roman" w:eastAsia="宋体" w:cs="Times New Roman"/>
          <w:color w:val="auto"/>
          <w:highlight w:val="none"/>
          <w:lang w:val="en-US" w:eastAsia="zh-CN"/>
        </w:rPr>
        <w:t>拱顶和腰部应力集中的位置各</w:t>
      </w:r>
      <w:r>
        <w:rPr>
          <w:rFonts w:hint="default" w:ascii="Times New Roman" w:hAnsi="Times New Roman" w:eastAsia="宋体" w:cs="Times New Roman"/>
          <w:color w:val="auto"/>
          <w:highlight w:val="none"/>
          <w:lang w:val="en-US" w:eastAsia="zh-CN"/>
        </w:rPr>
        <w:t>布置</w:t>
      </w: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lang w:val="en-US" w:eastAsia="zh-CN"/>
        </w:rPr>
        <w:t>支锚杆应力计</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共布设</w:t>
      </w:r>
      <w:r>
        <w:rPr>
          <w:rFonts w:hint="eastAsia" w:ascii="Times New Roman" w:hAnsi="Times New Roman" w:eastAsia="宋体" w:cs="Times New Roman"/>
          <w:color w:val="auto"/>
          <w:highlight w:val="none"/>
          <w:lang w:val="en-US" w:eastAsia="zh-CN"/>
        </w:rPr>
        <w:t>18支锚杆应力计</w:t>
      </w:r>
      <w:r>
        <w:rPr>
          <w:rFonts w:hint="default" w:ascii="Times New Roman" w:hAnsi="Times New Roman" w:eastAsia="宋体" w:cs="Times New Roman"/>
          <w:color w:val="auto"/>
          <w:highlight w:val="none"/>
          <w:lang w:val="en-US" w:eastAsia="zh-CN"/>
        </w:rPr>
        <w:t>。</w:t>
      </w:r>
    </w:p>
    <w:p>
      <w:pPr>
        <w:pStyle w:val="6"/>
        <w:rPr>
          <w:color w:val="auto"/>
          <w:highlight w:val="none"/>
        </w:rPr>
      </w:pPr>
      <w:r>
        <w:rPr>
          <w:rFonts w:hint="eastAsia"/>
          <w:color w:val="auto"/>
          <w:highlight w:val="none"/>
        </w:rPr>
        <w:t>1.2.5</w:t>
      </w:r>
      <w:r>
        <w:rPr>
          <w:color w:val="auto"/>
          <w:highlight w:val="none"/>
        </w:rPr>
        <w:t xml:space="preserve"> </w:t>
      </w:r>
      <w:r>
        <w:rPr>
          <w:rFonts w:hint="eastAsia"/>
          <w:color w:val="auto"/>
          <w:highlight w:val="none"/>
        </w:rPr>
        <w:t xml:space="preserve"> </w:t>
      </w:r>
      <w:r>
        <w:rPr>
          <w:color w:val="auto"/>
          <w:highlight w:val="none"/>
        </w:rPr>
        <w:t>环境量</w:t>
      </w:r>
    </w:p>
    <w:p>
      <w:pPr>
        <w:pStyle w:val="31"/>
        <w:ind w:firstLine="482"/>
        <w:rPr>
          <w:rFonts w:hAnsi="Times New Roman" w:cs="Times New Roman"/>
          <w:b/>
          <w:bCs/>
          <w:color w:val="auto"/>
          <w:highlight w:val="none"/>
        </w:rPr>
      </w:pPr>
      <w:bookmarkStart w:id="61" w:name="_Toc17900080"/>
      <w:bookmarkStart w:id="62" w:name="_Toc17903354"/>
      <w:bookmarkStart w:id="63" w:name="_Toc106632235"/>
      <w:r>
        <w:rPr>
          <w:rFonts w:hint="eastAsia" w:hAnsi="Times New Roman" w:cs="Times New Roman"/>
          <w:b/>
          <w:bCs/>
          <w:color w:val="auto"/>
          <w:highlight w:val="none"/>
        </w:rPr>
        <w:t>1.2.5.1</w:t>
      </w:r>
      <w:r>
        <w:rPr>
          <w:rFonts w:hAnsi="Times New Roman" w:cs="Times New Roman"/>
          <w:b/>
          <w:bCs/>
          <w:color w:val="auto"/>
          <w:highlight w:val="none"/>
        </w:rPr>
        <w:t xml:space="preserve"> </w:t>
      </w:r>
      <w:r>
        <w:rPr>
          <w:rFonts w:hint="eastAsia" w:hAnsi="Times New Roman" w:cs="Times New Roman"/>
          <w:b/>
          <w:bCs/>
          <w:color w:val="auto"/>
          <w:highlight w:val="none"/>
        </w:rPr>
        <w:t xml:space="preserve"> </w:t>
      </w:r>
      <w:r>
        <w:rPr>
          <w:rFonts w:hAnsi="Times New Roman" w:cs="Times New Roman"/>
          <w:b/>
          <w:bCs/>
          <w:color w:val="auto"/>
          <w:highlight w:val="none"/>
        </w:rPr>
        <w:t>上水库</w:t>
      </w:r>
      <w:bookmarkEnd w:id="61"/>
      <w:bookmarkEnd w:id="62"/>
      <w:bookmarkEnd w:id="63"/>
    </w:p>
    <w:p>
      <w:pPr>
        <w:ind w:firstLine="480"/>
        <w:rPr>
          <w:color w:val="auto"/>
          <w:highlight w:val="none"/>
          <w:lang w:val="en-US"/>
        </w:rPr>
      </w:pPr>
      <w:r>
        <w:rPr>
          <w:rFonts w:hint="eastAsia"/>
          <w:color w:val="auto"/>
          <w:highlight w:val="none"/>
          <w:lang w:val="en-US"/>
        </w:rPr>
        <w:t>(1)  库水位监测</w:t>
      </w:r>
    </w:p>
    <w:p>
      <w:pPr>
        <w:ind w:firstLine="480"/>
        <w:rPr>
          <w:color w:val="auto"/>
          <w:highlight w:val="none"/>
          <w:lang w:val="en-US"/>
        </w:rPr>
      </w:pPr>
      <w:r>
        <w:rPr>
          <w:rFonts w:hint="eastAsia"/>
          <w:color w:val="auto"/>
          <w:highlight w:val="none"/>
          <w:lang w:val="en-US"/>
        </w:rPr>
        <w:t>在</w:t>
      </w:r>
      <w:r>
        <w:rPr>
          <w:rFonts w:hint="eastAsia"/>
          <w:color w:val="auto"/>
          <w:highlight w:val="none"/>
          <w:lang w:val="en-US" w:eastAsia="zh-CN"/>
        </w:rPr>
        <w:t>主</w:t>
      </w:r>
      <w:r>
        <w:rPr>
          <w:rFonts w:hint="eastAsia"/>
          <w:color w:val="auto"/>
          <w:highlight w:val="none"/>
          <w:lang w:val="en-US"/>
        </w:rPr>
        <w:t>坝上游坝坡</w:t>
      </w:r>
      <w:r>
        <w:rPr>
          <w:rFonts w:hint="eastAsia"/>
          <w:color w:val="auto"/>
          <w:highlight w:val="none"/>
          <w:lang w:val="en-US" w:eastAsia="zh-CN"/>
        </w:rPr>
        <w:t>，最长面板表面位置</w:t>
      </w:r>
      <w:r>
        <w:rPr>
          <w:rFonts w:hint="eastAsia"/>
          <w:color w:val="auto"/>
          <w:highlight w:val="none"/>
          <w:lang w:val="en-US"/>
        </w:rPr>
        <w:t>，顺坡向设置1根</w:t>
      </w:r>
      <w:r>
        <w:rPr>
          <w:rFonts w:hint="eastAsia"/>
          <w:color w:val="auto"/>
          <w:highlight w:val="none"/>
          <w:lang w:val="en-US" w:eastAsia="zh-CN"/>
        </w:rPr>
        <w:t>油</w:t>
      </w:r>
      <w:r>
        <w:rPr>
          <w:rFonts w:hint="eastAsia"/>
          <w:color w:val="auto"/>
          <w:highlight w:val="none"/>
          <w:lang w:val="en-US"/>
        </w:rPr>
        <w:t>漆水尺</w:t>
      </w:r>
      <w:r>
        <w:rPr>
          <w:rFonts w:hint="eastAsia"/>
          <w:color w:val="auto"/>
          <w:highlight w:val="none"/>
          <w:lang w:val="en-US" w:eastAsia="zh-CN"/>
        </w:rPr>
        <w:t>，在</w:t>
      </w:r>
      <w:r>
        <w:rPr>
          <w:rFonts w:hint="eastAsia"/>
          <w:color w:val="auto"/>
          <w:highlight w:val="none"/>
          <w:lang w:val="en-US"/>
        </w:rPr>
        <w:t>运维管理中心附近边坡布置1条油漆水尺，在进/出水口附近边坡布置1条不锈钢水尺进行库水位监测</w:t>
      </w:r>
      <w:r>
        <w:rPr>
          <w:rFonts w:hint="eastAsia"/>
          <w:color w:val="auto"/>
          <w:highlight w:val="none"/>
          <w:lang w:val="en-US" w:eastAsia="zh-CN"/>
        </w:rPr>
        <w:t>。</w:t>
      </w:r>
      <w:r>
        <w:rPr>
          <w:rFonts w:hint="eastAsia"/>
          <w:color w:val="auto"/>
          <w:highlight w:val="none"/>
          <w:lang w:val="en-US"/>
        </w:rPr>
        <w:t>主坝面板处</w:t>
      </w:r>
      <w:r>
        <w:rPr>
          <w:rFonts w:hint="eastAsia"/>
          <w:color w:val="auto"/>
          <w:highlight w:val="none"/>
          <w:lang w:val="en-US" w:eastAsia="zh-CN"/>
        </w:rPr>
        <w:t>及运维管理中心附近边坡</w:t>
      </w:r>
      <w:r>
        <w:rPr>
          <w:rFonts w:hint="eastAsia"/>
          <w:color w:val="auto"/>
          <w:highlight w:val="none"/>
          <w:lang w:val="en-US"/>
        </w:rPr>
        <w:t>的</w:t>
      </w:r>
      <w:r>
        <w:rPr>
          <w:rFonts w:hint="eastAsia"/>
          <w:color w:val="auto"/>
          <w:highlight w:val="none"/>
          <w:lang w:val="en-US" w:eastAsia="zh-CN"/>
        </w:rPr>
        <w:t>油漆</w:t>
      </w:r>
      <w:r>
        <w:rPr>
          <w:rFonts w:hint="eastAsia"/>
          <w:color w:val="auto"/>
          <w:highlight w:val="none"/>
          <w:lang w:val="en-US"/>
        </w:rPr>
        <w:t>水尺均为非标准刻度，需按相应坡度进行高程标定。</w:t>
      </w:r>
    </w:p>
    <w:p>
      <w:pPr>
        <w:ind w:firstLine="480"/>
        <w:rPr>
          <w:rFonts w:hint="eastAsia" w:eastAsia="宋体"/>
          <w:color w:val="auto"/>
          <w:highlight w:val="none"/>
          <w:lang w:val="en-US" w:eastAsia="zh-CN"/>
        </w:rPr>
      </w:pPr>
      <w:r>
        <w:rPr>
          <w:rFonts w:hint="eastAsia"/>
          <w:color w:val="auto"/>
          <w:highlight w:val="none"/>
          <w:lang w:val="en-US"/>
        </w:rPr>
        <w:t>同时，考虑坝体变形、库区渗流和面板温度监测等均与库水位密切相关，为实时监测库水位，需设置自动化水位监测设施。在上库进</w:t>
      </w:r>
      <w:r>
        <w:rPr>
          <w:rFonts w:hint="eastAsia"/>
          <w:color w:val="auto"/>
          <w:highlight w:val="none"/>
          <w:lang w:val="en-US" w:eastAsia="zh-CN"/>
        </w:rPr>
        <w:t>/</w:t>
      </w:r>
      <w:r>
        <w:rPr>
          <w:rFonts w:hint="eastAsia"/>
          <w:color w:val="auto"/>
          <w:highlight w:val="none"/>
          <w:lang w:val="en-US"/>
        </w:rPr>
        <w:t>出水口处安装1</w:t>
      </w:r>
      <w:r>
        <w:rPr>
          <w:rFonts w:hint="eastAsia"/>
          <w:color w:val="auto"/>
          <w:highlight w:val="none"/>
          <w:lang w:val="en-US" w:eastAsia="zh-CN"/>
        </w:rPr>
        <w:t>套投入式</w:t>
      </w:r>
      <w:r>
        <w:rPr>
          <w:rFonts w:hint="eastAsia"/>
          <w:color w:val="auto"/>
          <w:highlight w:val="none"/>
          <w:lang w:val="en-US"/>
        </w:rPr>
        <w:t>水位计，水位监测设施应在蓄水前投入正常使用。</w:t>
      </w:r>
    </w:p>
    <w:p>
      <w:pPr>
        <w:ind w:firstLine="480"/>
        <w:rPr>
          <w:rFonts w:hint="eastAsia"/>
          <w:color w:val="auto"/>
          <w:highlight w:val="none"/>
          <w:lang w:val="en-US"/>
        </w:rPr>
      </w:pPr>
      <w:r>
        <w:rPr>
          <w:rFonts w:hint="eastAsia"/>
          <w:color w:val="auto"/>
          <w:highlight w:val="none"/>
          <w:lang w:val="en-US"/>
        </w:rPr>
        <w:t>上水库无泄洪建筑物，不进行下游水位监测。</w:t>
      </w:r>
    </w:p>
    <w:p>
      <w:pPr>
        <w:ind w:firstLine="480"/>
        <w:rPr>
          <w:color w:val="auto"/>
          <w:highlight w:val="none"/>
          <w:lang w:val="en-US"/>
        </w:rPr>
      </w:pPr>
      <w:r>
        <w:rPr>
          <w:rFonts w:hint="eastAsia"/>
          <w:color w:val="auto"/>
          <w:highlight w:val="none"/>
          <w:lang w:val="en-US"/>
        </w:rPr>
        <w:t>(2)  库水温监测</w:t>
      </w:r>
    </w:p>
    <w:p>
      <w:pPr>
        <w:ind w:firstLine="480"/>
        <w:rPr>
          <w:rFonts w:hint="eastAsia"/>
          <w:color w:val="auto"/>
          <w:highlight w:val="none"/>
          <w:lang w:val="en-US"/>
        </w:rPr>
      </w:pPr>
      <w:r>
        <w:rPr>
          <w:rFonts w:hint="eastAsia"/>
          <w:color w:val="auto"/>
          <w:highlight w:val="none"/>
          <w:lang w:val="en-US"/>
        </w:rPr>
        <w:t>利用面板混凝土温度监测的温度计进行库水温监测，取河谷最长面板条块(桩号主坝0+2</w:t>
      </w:r>
      <w:r>
        <w:rPr>
          <w:rFonts w:hint="eastAsia"/>
          <w:color w:val="auto"/>
          <w:highlight w:val="none"/>
          <w:lang w:val="en-US" w:eastAsia="zh-CN"/>
        </w:rPr>
        <w:t>62</w:t>
      </w:r>
      <w:r>
        <w:rPr>
          <w:rFonts w:hint="eastAsia"/>
          <w:color w:val="auto"/>
          <w:highlight w:val="none"/>
          <w:lang w:val="en-US"/>
        </w:rPr>
        <w:t>.00</w:t>
      </w:r>
      <w:r>
        <w:rPr>
          <w:rFonts w:hint="eastAsia"/>
          <w:color w:val="auto"/>
          <w:highlight w:val="none"/>
          <w:lang w:val="en-US" w:eastAsia="zh-CN"/>
        </w:rPr>
        <w:t>0</w:t>
      </w:r>
      <w:r>
        <w:rPr>
          <w:rFonts w:hint="eastAsia"/>
          <w:color w:val="auto"/>
          <w:highlight w:val="none"/>
          <w:lang w:val="en-US"/>
        </w:rPr>
        <w:t>)布置温度计，正常蓄水位以上设置1支温度计，死水位以下设1支温度计，在水位变动区加密布置。共设6支温度计。</w:t>
      </w:r>
    </w:p>
    <w:p>
      <w:pPr>
        <w:ind w:firstLine="480"/>
        <w:rPr>
          <w:color w:val="auto"/>
          <w:highlight w:val="none"/>
          <w:lang w:val="en-US"/>
        </w:rPr>
      </w:pPr>
      <w:r>
        <w:rPr>
          <w:rFonts w:hint="eastAsia"/>
          <w:color w:val="auto"/>
          <w:highlight w:val="none"/>
          <w:lang w:val="en-US"/>
        </w:rPr>
        <w:t>(3)  其他环境量</w:t>
      </w:r>
    </w:p>
    <w:p>
      <w:pPr>
        <w:pStyle w:val="21"/>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为分析工程区各观测物理量与环境量变化的相关性，在上水库坝顶布置1支气温计和1支降雨量计，进行坝顶处气温与降雨量的监测。同时利用规划专业水情测报系统布置于上水库区域的气象站，进行湿度、气压、蒸发量和风速风向的监测，要求水情测报系统环境量数据与监测系统实时共享。环境量监测项目要求在施工期及时建立，并在运行期继续使用。</w:t>
      </w:r>
    </w:p>
    <w:p>
      <w:pPr>
        <w:pStyle w:val="31"/>
        <w:ind w:firstLine="482"/>
        <w:rPr>
          <w:rFonts w:hint="eastAsia" w:hAnsi="Times New Roman" w:cs="Times New Roman"/>
          <w:b/>
          <w:bCs/>
          <w:color w:val="auto"/>
          <w:highlight w:val="none"/>
        </w:rPr>
      </w:pPr>
      <w:bookmarkStart w:id="64" w:name="_Toc106632236"/>
      <w:bookmarkStart w:id="65" w:name="_Toc17900081"/>
      <w:bookmarkStart w:id="66" w:name="_Toc17903355"/>
      <w:r>
        <w:rPr>
          <w:rFonts w:hint="eastAsia" w:hAnsi="Times New Roman" w:cs="Times New Roman"/>
          <w:b/>
          <w:bCs/>
          <w:color w:val="auto"/>
          <w:highlight w:val="none"/>
        </w:rPr>
        <w:t>1.2.5.2  下水库</w:t>
      </w:r>
      <w:bookmarkEnd w:id="64"/>
      <w:bookmarkEnd w:id="65"/>
      <w:bookmarkEnd w:id="66"/>
    </w:p>
    <w:p>
      <w:pPr>
        <w:ind w:firstLine="480"/>
        <w:rPr>
          <w:color w:val="auto"/>
          <w:highlight w:val="none"/>
          <w:lang w:val="en-US"/>
        </w:rPr>
      </w:pPr>
      <w:r>
        <w:rPr>
          <w:rFonts w:hint="eastAsia"/>
          <w:color w:val="auto"/>
          <w:highlight w:val="none"/>
          <w:lang w:val="en-US"/>
        </w:rPr>
        <w:t>(1) 库水位监测</w:t>
      </w:r>
    </w:p>
    <w:p>
      <w:pPr>
        <w:ind w:firstLine="480"/>
        <w:rPr>
          <w:color w:val="auto"/>
          <w:highlight w:val="none"/>
          <w:lang w:val="en-US"/>
        </w:rPr>
      </w:pPr>
      <w:r>
        <w:rPr>
          <w:rFonts w:hint="eastAsia"/>
          <w:color w:val="auto"/>
          <w:highlight w:val="none"/>
          <w:lang w:val="en-US"/>
        </w:rPr>
        <w:t>在大坝附近左岸边坡、进/出水口附近边坡分别布置不锈钢水尺，在导流洞闸门井外侧面布置1条油漆水尺进行库水位监测。</w:t>
      </w:r>
      <w:r>
        <w:rPr>
          <w:rFonts w:hint="eastAsia"/>
          <w:color w:val="auto"/>
          <w:highlight w:val="none"/>
          <w:lang w:val="en-US" w:eastAsia="zh-CN"/>
        </w:rPr>
        <w:t>导流洞闸门井外侧面</w:t>
      </w:r>
      <w:r>
        <w:rPr>
          <w:rFonts w:hint="eastAsia"/>
          <w:color w:val="auto"/>
          <w:highlight w:val="none"/>
          <w:lang w:val="en-US"/>
        </w:rPr>
        <w:t>处的</w:t>
      </w:r>
      <w:r>
        <w:rPr>
          <w:rFonts w:hint="eastAsia"/>
          <w:color w:val="auto"/>
          <w:highlight w:val="none"/>
          <w:lang w:val="en-US" w:eastAsia="zh-CN"/>
        </w:rPr>
        <w:t>油漆水尺</w:t>
      </w:r>
      <w:r>
        <w:rPr>
          <w:rFonts w:hint="eastAsia"/>
          <w:color w:val="auto"/>
          <w:highlight w:val="none"/>
          <w:lang w:val="en-US"/>
        </w:rPr>
        <w:t>为非标准刻度，需按相应坡度进行高程标定。</w:t>
      </w:r>
    </w:p>
    <w:p>
      <w:pPr>
        <w:ind w:firstLine="480"/>
        <w:rPr>
          <w:color w:val="auto"/>
          <w:highlight w:val="none"/>
          <w:lang w:val="en-US"/>
        </w:rPr>
      </w:pPr>
      <w:r>
        <w:rPr>
          <w:rFonts w:hint="eastAsia"/>
          <w:color w:val="auto"/>
          <w:highlight w:val="none"/>
          <w:lang w:val="en-US"/>
        </w:rPr>
        <w:t>同时，考虑坝体变形、库区渗流监测等均与库水位密切相关，为实时监测库水位，需设置自动化水位监测设施。在下库进</w:t>
      </w:r>
      <w:r>
        <w:rPr>
          <w:rFonts w:hint="eastAsia"/>
          <w:color w:val="auto"/>
          <w:highlight w:val="none"/>
          <w:lang w:val="en-US" w:eastAsia="zh-CN"/>
        </w:rPr>
        <w:t>/</w:t>
      </w:r>
      <w:r>
        <w:rPr>
          <w:rFonts w:hint="eastAsia"/>
          <w:color w:val="auto"/>
          <w:highlight w:val="none"/>
          <w:lang w:val="en-US"/>
        </w:rPr>
        <w:t>出水口处安装1</w:t>
      </w:r>
      <w:r>
        <w:rPr>
          <w:rFonts w:hint="eastAsia"/>
          <w:color w:val="auto"/>
          <w:highlight w:val="none"/>
          <w:lang w:val="en-US" w:eastAsia="zh-CN"/>
        </w:rPr>
        <w:t>套投入式</w:t>
      </w:r>
      <w:r>
        <w:rPr>
          <w:rFonts w:hint="eastAsia"/>
          <w:color w:val="auto"/>
          <w:highlight w:val="none"/>
          <w:lang w:val="en-US"/>
        </w:rPr>
        <w:t>水位计</w:t>
      </w:r>
      <w:r>
        <w:rPr>
          <w:rFonts w:hint="eastAsia"/>
          <w:color w:val="auto"/>
          <w:highlight w:val="none"/>
          <w:lang w:val="en-US" w:eastAsia="zh-CN"/>
        </w:rPr>
        <w:t>，</w:t>
      </w:r>
      <w:r>
        <w:rPr>
          <w:rFonts w:hint="eastAsia"/>
          <w:color w:val="auto"/>
          <w:highlight w:val="none"/>
          <w:lang w:val="en-US"/>
        </w:rPr>
        <w:t>为方便放水管运行，在其进口附近库区设1套</w:t>
      </w:r>
      <w:r>
        <w:rPr>
          <w:rFonts w:hint="eastAsia"/>
          <w:color w:val="auto"/>
          <w:highlight w:val="none"/>
          <w:lang w:val="en-US" w:eastAsia="zh-CN"/>
        </w:rPr>
        <w:t>投入式</w:t>
      </w:r>
      <w:r>
        <w:rPr>
          <w:rFonts w:hint="eastAsia"/>
          <w:color w:val="auto"/>
          <w:highlight w:val="none"/>
          <w:lang w:val="en-US"/>
        </w:rPr>
        <w:t>水位计进行库水位自动化监测</w:t>
      </w:r>
      <w:r>
        <w:rPr>
          <w:rFonts w:hint="eastAsia"/>
          <w:color w:val="auto"/>
          <w:highlight w:val="none"/>
          <w:lang w:val="en-US" w:eastAsia="zh-CN"/>
        </w:rPr>
        <w:t>，</w:t>
      </w:r>
      <w:r>
        <w:rPr>
          <w:rFonts w:hint="eastAsia"/>
          <w:color w:val="auto"/>
          <w:highlight w:val="none"/>
          <w:lang w:val="en-US"/>
        </w:rPr>
        <w:t>水位监测设施应在蓄水前投入正常使用。</w:t>
      </w:r>
    </w:p>
    <w:p>
      <w:pPr>
        <w:ind w:firstLine="480"/>
        <w:rPr>
          <w:rFonts w:hint="eastAsia"/>
          <w:color w:val="auto"/>
          <w:highlight w:val="none"/>
          <w:lang w:val="en-US"/>
        </w:rPr>
      </w:pPr>
      <w:r>
        <w:rPr>
          <w:rFonts w:hint="eastAsia"/>
          <w:color w:val="auto"/>
          <w:highlight w:val="none"/>
          <w:lang w:val="en-US"/>
        </w:rPr>
        <w:t>在下游泄洪洞出口岸坡的混凝土护坡上设1条油漆水尺进行下游水位监测。</w:t>
      </w:r>
      <w:r>
        <w:rPr>
          <w:rFonts w:hint="eastAsia"/>
          <w:color w:val="auto"/>
          <w:highlight w:val="none"/>
          <w:lang w:val="en-US" w:eastAsia="zh-CN"/>
        </w:rPr>
        <w:t>该油漆</w:t>
      </w:r>
      <w:r>
        <w:rPr>
          <w:rFonts w:hint="eastAsia"/>
          <w:color w:val="auto"/>
          <w:highlight w:val="none"/>
          <w:lang w:val="en-US"/>
        </w:rPr>
        <w:t>水尺均为非标准刻度，需按相应坡度进行高程标定。</w:t>
      </w:r>
    </w:p>
    <w:p>
      <w:pPr>
        <w:ind w:firstLine="480"/>
        <w:rPr>
          <w:color w:val="auto"/>
          <w:highlight w:val="none"/>
          <w:lang w:val="en-US"/>
        </w:rPr>
      </w:pPr>
      <w:r>
        <w:rPr>
          <w:rFonts w:hint="eastAsia"/>
          <w:color w:val="auto"/>
          <w:highlight w:val="none"/>
          <w:lang w:val="en-US"/>
        </w:rPr>
        <w:t>(2) 库水温监测</w:t>
      </w:r>
    </w:p>
    <w:p>
      <w:pPr>
        <w:ind w:firstLine="480"/>
        <w:rPr>
          <w:rFonts w:hint="eastAsia"/>
          <w:color w:val="auto"/>
          <w:highlight w:val="none"/>
          <w:lang w:val="en-US"/>
        </w:rPr>
      </w:pPr>
      <w:r>
        <w:rPr>
          <w:rFonts w:hint="eastAsia"/>
          <w:color w:val="auto"/>
          <w:highlight w:val="none"/>
          <w:lang w:val="en-US"/>
        </w:rPr>
        <w:t>在进/出水口边坡的混凝土护坡内设温度计进行库水温监测，正常蓄水位以上设置1支温度计，死水位以下设1支温度计，水位变动区设置2支，共设4支温度计。</w:t>
      </w:r>
    </w:p>
    <w:p>
      <w:pPr>
        <w:numPr>
          <w:ilvl w:val="0"/>
          <w:numId w:val="5"/>
        </w:numPr>
        <w:ind w:firstLine="480"/>
        <w:rPr>
          <w:color w:val="auto"/>
          <w:highlight w:val="none"/>
          <w:lang w:val="en-US"/>
        </w:rPr>
      </w:pPr>
      <w:r>
        <w:rPr>
          <w:rFonts w:hint="eastAsia"/>
          <w:color w:val="auto"/>
          <w:highlight w:val="none"/>
          <w:lang w:val="en-US"/>
        </w:rPr>
        <w:t>其他环境量</w:t>
      </w:r>
    </w:p>
    <w:p>
      <w:pPr>
        <w:rPr>
          <w:rFonts w:hint="eastAsia"/>
        </w:rPr>
      </w:pPr>
      <w:r>
        <w:rPr>
          <w:rFonts w:hint="eastAsia"/>
          <w:lang w:val="en-US"/>
        </w:rPr>
        <w:t>为分析工程区各观测物理量与环境量变化的相关性，在</w:t>
      </w:r>
      <w:r>
        <w:rPr>
          <w:rFonts w:hint="eastAsia"/>
          <w:lang w:val="en-US" w:eastAsia="zh-CN"/>
        </w:rPr>
        <w:t>下</w:t>
      </w:r>
      <w:r>
        <w:rPr>
          <w:rFonts w:hint="eastAsia"/>
          <w:lang w:val="en-US"/>
        </w:rPr>
        <w:t>水库坝顶布置1支气温计和1支降雨量计，进行坝顶处气温与降雨量的监测。同时利用规划专业水情测报系统布置于下水库区域的气象站，进行湿度、气压、蒸发量和风速风向的监测，要求水情测报系统环境量数据与监测系统实时共享。环境量监测项目要求在施工期及时建立，并在运行期继续使用。</w:t>
      </w:r>
    </w:p>
    <w:p>
      <w:pPr>
        <w:rPr>
          <w:rFonts w:hint="default" w:eastAsia="宋体"/>
          <w:lang w:val="en-US" w:eastAsia="zh-CN"/>
        </w:rPr>
      </w:pPr>
      <w:bookmarkStart w:id="67" w:name="_Toc234809603"/>
      <w:bookmarkStart w:id="68" w:name="_Toc17903389"/>
      <w:bookmarkStart w:id="69" w:name="_Toc106632264"/>
      <w:bookmarkStart w:id="70" w:name="_Toc17900132"/>
      <w:bookmarkStart w:id="71" w:name="_Toc236733590"/>
      <w:r>
        <w:rPr>
          <w:rFonts w:hint="eastAsia"/>
          <w:lang w:val="en-US" w:eastAsia="zh-CN"/>
        </w:rPr>
        <w:t>本技术条款增加1.2.6节内容：</w:t>
      </w:r>
    </w:p>
    <w:p>
      <w:pPr>
        <w:pStyle w:val="6"/>
        <w:rPr>
          <w:color w:val="auto"/>
          <w:highlight w:val="none"/>
        </w:rPr>
      </w:pPr>
      <w:r>
        <w:rPr>
          <w:rFonts w:hint="eastAsia"/>
          <w:color w:val="auto"/>
          <w:highlight w:val="none"/>
        </w:rPr>
        <w:t>1.2.6  边坡工程</w:t>
      </w:r>
      <w:bookmarkEnd w:id="67"/>
      <w:bookmarkEnd w:id="68"/>
      <w:bookmarkEnd w:id="69"/>
      <w:bookmarkEnd w:id="70"/>
      <w:bookmarkEnd w:id="71"/>
      <w:bookmarkStart w:id="72" w:name="_Toc17903390"/>
      <w:bookmarkStart w:id="73" w:name="_Toc17900133"/>
    </w:p>
    <w:bookmarkEnd w:id="72"/>
    <w:bookmarkEnd w:id="73"/>
    <w:p>
      <w:pPr>
        <w:pStyle w:val="31"/>
        <w:ind w:firstLine="482"/>
        <w:rPr>
          <w:rFonts w:hint="eastAsia" w:hAnsi="Times New Roman" w:cs="Times New Roman"/>
          <w:b/>
          <w:bCs/>
          <w:color w:val="auto"/>
          <w:highlight w:val="none"/>
          <w:lang w:val="zh-CN"/>
        </w:rPr>
      </w:pPr>
      <w:bookmarkStart w:id="74" w:name="_Toc17900134"/>
      <w:bookmarkStart w:id="75" w:name="_Toc106632266"/>
      <w:bookmarkStart w:id="76" w:name="_Toc17903391"/>
      <w:r>
        <w:rPr>
          <w:rFonts w:hint="eastAsia" w:hAnsi="Times New Roman" w:cs="Times New Roman"/>
          <w:b/>
          <w:bCs/>
          <w:color w:val="auto"/>
          <w:highlight w:val="none"/>
        </w:rPr>
        <w:t>1.2.6.1</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上水库</w:t>
      </w:r>
      <w:r>
        <w:rPr>
          <w:rFonts w:hint="eastAsia" w:hAnsi="Times New Roman" w:cs="Times New Roman"/>
          <w:b/>
          <w:bCs/>
          <w:color w:val="auto"/>
          <w:highlight w:val="none"/>
          <w:lang w:val="zh-CN"/>
        </w:rPr>
        <w:t>边坡</w:t>
      </w:r>
      <w:bookmarkEnd w:id="74"/>
      <w:bookmarkEnd w:id="75"/>
      <w:bookmarkEnd w:id="76"/>
    </w:p>
    <w:p>
      <w:pPr>
        <w:ind w:firstLine="480"/>
        <w:rPr>
          <w:color w:val="auto"/>
          <w:highlight w:val="none"/>
          <w:lang w:val="en-US"/>
        </w:rPr>
      </w:pPr>
      <w:r>
        <w:rPr>
          <w:rFonts w:hint="eastAsia"/>
          <w:color w:val="auto"/>
          <w:highlight w:val="none"/>
          <w:lang w:val="en-US"/>
        </w:rPr>
        <w:t xml:space="preserve">1)  </w:t>
      </w:r>
      <w:r>
        <w:rPr>
          <w:rFonts w:hint="eastAsia"/>
          <w:color w:val="auto"/>
          <w:highlight w:val="none"/>
          <w:lang w:val="zh-CN"/>
        </w:rPr>
        <w:t>上水库</w:t>
      </w:r>
    </w:p>
    <w:p>
      <w:pPr>
        <w:ind w:firstLine="480"/>
        <w:rPr>
          <w:rFonts w:hint="default"/>
          <w:color w:val="auto"/>
          <w:highlight w:val="none"/>
          <w:lang w:val="en-US" w:eastAsia="zh-CN"/>
        </w:rPr>
      </w:pPr>
      <w:r>
        <w:rPr>
          <w:rFonts w:hint="eastAsia"/>
          <w:color w:val="auto"/>
          <w:highlight w:val="none"/>
          <w:lang w:val="zh-CN"/>
        </w:rPr>
        <w:t>在库盆开挖边坡布设3个监测断面，</w:t>
      </w:r>
      <w:r>
        <w:rPr>
          <w:rFonts w:hint="eastAsia"/>
          <w:color w:val="auto"/>
          <w:highlight w:val="none"/>
          <w:lang w:val="en-US" w:eastAsia="zh-CN"/>
        </w:rPr>
        <w:t>在运维管理中心开挖边坡布设1个监测断面</w:t>
      </w:r>
    </w:p>
    <w:p>
      <w:pPr>
        <w:ind w:left="0" w:leftChars="0" w:firstLine="0" w:firstLineChars="0"/>
        <w:rPr>
          <w:color w:val="auto"/>
          <w:highlight w:val="none"/>
          <w:lang w:val="zh-CN"/>
        </w:rPr>
      </w:pPr>
      <w:r>
        <w:rPr>
          <w:rFonts w:hint="eastAsia"/>
          <w:color w:val="auto"/>
          <w:highlight w:val="none"/>
          <w:lang w:val="zh-CN"/>
        </w:rPr>
        <w:t>，在</w:t>
      </w:r>
      <w:r>
        <w:rPr>
          <w:rFonts w:hint="eastAsia"/>
          <w:color w:val="auto"/>
          <w:highlight w:val="none"/>
          <w:lang w:val="en-US" w:eastAsia="zh-CN"/>
        </w:rPr>
        <w:t>主坝右岸坝肩开挖</w:t>
      </w:r>
      <w:r>
        <w:rPr>
          <w:rFonts w:hint="eastAsia"/>
          <w:color w:val="auto"/>
          <w:highlight w:val="none"/>
          <w:lang w:val="zh-CN"/>
        </w:rPr>
        <w:t>边坡布设1个监测断面。</w:t>
      </w:r>
    </w:p>
    <w:p>
      <w:pPr>
        <w:ind w:firstLine="480"/>
        <w:rPr>
          <w:color w:val="auto"/>
          <w:highlight w:val="none"/>
          <w:lang w:val="zh-CN"/>
        </w:rPr>
      </w:pPr>
      <w:r>
        <w:rPr>
          <w:rFonts w:hint="eastAsia"/>
          <w:color w:val="auto"/>
          <w:highlight w:val="none"/>
          <w:lang w:val="zh-CN"/>
        </w:rPr>
        <w:t>1)  边坡变形监测</w:t>
      </w:r>
    </w:p>
    <w:p>
      <w:pPr>
        <w:ind w:firstLine="480"/>
        <w:rPr>
          <w:color w:val="auto"/>
          <w:highlight w:val="none"/>
          <w:lang w:val="zh-CN"/>
        </w:rPr>
      </w:pPr>
      <w:r>
        <w:rPr>
          <w:rFonts w:hint="eastAsia"/>
          <w:color w:val="auto"/>
          <w:highlight w:val="none"/>
          <w:lang w:val="zh-CN"/>
        </w:rPr>
        <w:t>为了解库盆开挖</w:t>
      </w:r>
      <w:r>
        <w:rPr>
          <w:rFonts w:hint="eastAsia"/>
          <w:color w:val="auto"/>
          <w:highlight w:val="none"/>
          <w:lang w:val="en-US" w:eastAsia="zh-CN"/>
        </w:rPr>
        <w:t>边坡</w:t>
      </w:r>
      <w:r>
        <w:rPr>
          <w:rFonts w:hint="eastAsia"/>
          <w:color w:val="auto"/>
          <w:highlight w:val="none"/>
          <w:lang w:val="zh-CN"/>
        </w:rPr>
        <w:t>、</w:t>
      </w:r>
      <w:r>
        <w:rPr>
          <w:rFonts w:hint="eastAsia"/>
          <w:color w:val="auto"/>
          <w:highlight w:val="none"/>
          <w:lang w:val="en-US" w:eastAsia="zh-CN"/>
        </w:rPr>
        <w:t>运维管理中心开挖边坡、主坝右岸坝肩开挖</w:t>
      </w:r>
      <w:r>
        <w:rPr>
          <w:rFonts w:hint="eastAsia"/>
          <w:color w:val="auto"/>
          <w:highlight w:val="none"/>
          <w:lang w:val="zh-CN"/>
        </w:rPr>
        <w:t>边坡的变形情况，在不同高程马道上布置位移测点进行边坡表面变形监测，共计</w:t>
      </w:r>
      <w:r>
        <w:rPr>
          <w:rFonts w:hint="eastAsia"/>
          <w:color w:val="auto"/>
          <w:highlight w:val="none"/>
          <w:lang w:val="en-US" w:eastAsia="zh-CN"/>
        </w:rPr>
        <w:t>13</w:t>
      </w:r>
      <w:r>
        <w:rPr>
          <w:rFonts w:hint="eastAsia"/>
          <w:color w:val="auto"/>
          <w:highlight w:val="none"/>
          <w:lang w:val="zh-CN"/>
        </w:rPr>
        <w:t>个位移测点，具体布置根据施工开挖情况确定。</w:t>
      </w:r>
    </w:p>
    <w:p>
      <w:pPr>
        <w:ind w:firstLine="480"/>
        <w:rPr>
          <w:color w:val="auto"/>
          <w:highlight w:val="none"/>
          <w:lang w:val="zh-CN"/>
        </w:rPr>
      </w:pPr>
      <w:r>
        <w:rPr>
          <w:rFonts w:hint="eastAsia"/>
          <w:color w:val="auto"/>
          <w:highlight w:val="none"/>
          <w:lang w:val="zh-CN"/>
        </w:rPr>
        <w:t>为了解库盆开挖边坡、</w:t>
      </w:r>
      <w:r>
        <w:rPr>
          <w:rFonts w:hint="eastAsia"/>
          <w:color w:val="auto"/>
          <w:highlight w:val="none"/>
          <w:lang w:val="en-US" w:eastAsia="zh-CN"/>
        </w:rPr>
        <w:t>运维管理中心开挖边坡、主坝右岸坝肩开挖</w:t>
      </w:r>
      <w:r>
        <w:rPr>
          <w:rFonts w:hint="eastAsia"/>
          <w:color w:val="auto"/>
          <w:highlight w:val="none"/>
          <w:lang w:val="zh-CN"/>
        </w:rPr>
        <w:t>边坡的内部变形情况，在监测断面布置</w:t>
      </w:r>
      <w:r>
        <w:rPr>
          <w:rFonts w:hint="eastAsia"/>
          <w:color w:val="auto"/>
          <w:highlight w:val="none"/>
          <w:lang w:val="en-US" w:eastAsia="zh-CN"/>
        </w:rPr>
        <w:t>3套三</w:t>
      </w:r>
      <w:r>
        <w:rPr>
          <w:rFonts w:hint="eastAsia"/>
          <w:color w:val="auto"/>
          <w:highlight w:val="none"/>
          <w:lang w:val="zh-CN"/>
        </w:rPr>
        <w:t>点式位移计、</w:t>
      </w:r>
      <w:r>
        <w:rPr>
          <w:rFonts w:hint="eastAsia"/>
          <w:color w:val="auto"/>
          <w:highlight w:val="none"/>
          <w:lang w:val="en-US" w:eastAsia="zh-CN"/>
        </w:rPr>
        <w:t>7套</w:t>
      </w:r>
      <w:r>
        <w:rPr>
          <w:rFonts w:hint="eastAsia"/>
          <w:color w:val="auto"/>
          <w:highlight w:val="none"/>
          <w:lang w:val="zh-CN"/>
        </w:rPr>
        <w:t>四点式位移计、</w:t>
      </w:r>
      <w:r>
        <w:rPr>
          <w:rFonts w:hint="eastAsia"/>
          <w:color w:val="auto"/>
          <w:highlight w:val="none"/>
          <w:lang w:val="en-US" w:eastAsia="zh-CN"/>
        </w:rPr>
        <w:t>4个测斜孔</w:t>
      </w:r>
      <w:r>
        <w:rPr>
          <w:rFonts w:hint="eastAsia"/>
          <w:color w:val="auto"/>
          <w:highlight w:val="none"/>
          <w:lang w:val="zh-CN"/>
        </w:rPr>
        <w:t>，对施工期边坡变形对边坡的影响及运行期变形状态进行监测，具体布置根据施工开挖情况确。</w:t>
      </w:r>
    </w:p>
    <w:p>
      <w:pPr>
        <w:ind w:firstLine="480"/>
        <w:rPr>
          <w:color w:val="auto"/>
          <w:highlight w:val="none"/>
          <w:lang w:val="zh-CN"/>
        </w:rPr>
      </w:pPr>
      <w:r>
        <w:rPr>
          <w:rFonts w:hint="eastAsia"/>
          <w:color w:val="auto"/>
          <w:highlight w:val="none"/>
          <w:lang w:val="en-US"/>
        </w:rPr>
        <w:t>2</w:t>
      </w:r>
      <w:r>
        <w:rPr>
          <w:rFonts w:hint="eastAsia"/>
          <w:color w:val="auto"/>
          <w:highlight w:val="none"/>
          <w:lang w:val="zh-CN"/>
        </w:rPr>
        <w:t>)  支护应力监测</w:t>
      </w:r>
    </w:p>
    <w:p>
      <w:pPr>
        <w:ind w:firstLine="480"/>
        <w:rPr>
          <w:rFonts w:hint="eastAsia"/>
          <w:color w:val="auto"/>
          <w:highlight w:val="none"/>
          <w:lang w:val="zh-CN"/>
        </w:rPr>
      </w:pPr>
      <w:r>
        <w:rPr>
          <w:rFonts w:hint="eastAsia"/>
          <w:color w:val="auto"/>
          <w:highlight w:val="none"/>
          <w:lang w:val="zh-CN"/>
        </w:rPr>
        <w:t>为了解库盆开挖边坡、</w:t>
      </w:r>
      <w:r>
        <w:rPr>
          <w:rFonts w:hint="eastAsia"/>
          <w:color w:val="auto"/>
          <w:highlight w:val="none"/>
          <w:lang w:val="en-US" w:eastAsia="zh-CN"/>
        </w:rPr>
        <w:t>运维管理中心开挖边坡、主坝右岸坝肩开挖</w:t>
      </w:r>
      <w:r>
        <w:rPr>
          <w:rFonts w:hint="eastAsia"/>
          <w:color w:val="auto"/>
          <w:highlight w:val="none"/>
          <w:lang w:val="zh-CN"/>
        </w:rPr>
        <w:t>边坡的支护锚杆</w:t>
      </w:r>
      <w:r>
        <w:rPr>
          <w:rFonts w:hint="eastAsia"/>
          <w:color w:val="auto"/>
          <w:highlight w:val="none"/>
          <w:lang w:val="en-US" w:eastAsia="zh-CN"/>
        </w:rPr>
        <w:t>及锚索的</w:t>
      </w:r>
      <w:r>
        <w:rPr>
          <w:rFonts w:hint="eastAsia"/>
          <w:color w:val="auto"/>
          <w:highlight w:val="none"/>
          <w:lang w:val="zh-CN"/>
        </w:rPr>
        <w:t>受力情况，在开挖阶段沿不同高程布置锚杆应力计</w:t>
      </w:r>
      <w:r>
        <w:rPr>
          <w:rFonts w:hint="eastAsia"/>
          <w:color w:val="auto"/>
          <w:highlight w:val="none"/>
          <w:lang w:val="en-US" w:eastAsia="zh-CN"/>
        </w:rPr>
        <w:t>及锚索测力计</w:t>
      </w:r>
      <w:r>
        <w:rPr>
          <w:rFonts w:hint="eastAsia"/>
          <w:color w:val="auto"/>
          <w:highlight w:val="none"/>
          <w:lang w:val="zh-CN"/>
        </w:rPr>
        <w:t>，共布置</w:t>
      </w:r>
      <w:r>
        <w:rPr>
          <w:rFonts w:hint="eastAsia"/>
          <w:color w:val="auto"/>
          <w:highlight w:val="none"/>
          <w:lang w:val="en-US" w:eastAsia="zh-CN"/>
        </w:rPr>
        <w:t>81套</w:t>
      </w:r>
      <w:r>
        <w:rPr>
          <w:rFonts w:hint="eastAsia"/>
          <w:color w:val="auto"/>
          <w:highlight w:val="none"/>
          <w:lang w:val="zh-CN"/>
        </w:rPr>
        <w:t>锚杆应力计（</w:t>
      </w:r>
      <w:r>
        <w:rPr>
          <w:rFonts w:hint="eastAsia"/>
          <w:color w:val="auto"/>
          <w:highlight w:val="none"/>
          <w:lang w:val="en-US" w:eastAsia="zh-CN"/>
        </w:rPr>
        <w:t>每套2支</w:t>
      </w:r>
      <w:r>
        <w:rPr>
          <w:rFonts w:hint="eastAsia"/>
          <w:color w:val="auto"/>
          <w:highlight w:val="none"/>
          <w:lang w:val="zh-CN"/>
        </w:rPr>
        <w:t>）、</w:t>
      </w:r>
      <w:r>
        <w:rPr>
          <w:rFonts w:hint="eastAsia"/>
          <w:color w:val="auto"/>
          <w:highlight w:val="none"/>
          <w:lang w:val="en-US" w:eastAsia="zh-CN"/>
        </w:rPr>
        <w:t>27套锚索测力计。</w:t>
      </w:r>
      <w:r>
        <w:rPr>
          <w:rFonts w:hint="eastAsia"/>
          <w:color w:val="auto"/>
          <w:highlight w:val="none"/>
          <w:lang w:val="zh-CN"/>
        </w:rPr>
        <w:t>监测施工期支护应力对边坡的影响及运行期支护锚杆</w:t>
      </w:r>
      <w:r>
        <w:rPr>
          <w:rFonts w:hint="eastAsia"/>
          <w:color w:val="auto"/>
          <w:highlight w:val="none"/>
          <w:lang w:val="en-US" w:eastAsia="zh-CN"/>
        </w:rPr>
        <w:t>及锚索</w:t>
      </w:r>
      <w:r>
        <w:rPr>
          <w:rFonts w:hint="eastAsia"/>
          <w:color w:val="auto"/>
          <w:highlight w:val="none"/>
          <w:lang w:val="zh-CN"/>
        </w:rPr>
        <w:t>的应力状态，具体布置根据施工开挖情况确定。</w:t>
      </w:r>
    </w:p>
    <w:p>
      <w:pPr>
        <w:ind w:firstLine="480"/>
        <w:rPr>
          <w:color w:val="auto"/>
          <w:highlight w:val="none"/>
          <w:lang w:val="zh-CN"/>
        </w:rPr>
      </w:pPr>
      <w:r>
        <w:rPr>
          <w:rFonts w:hint="eastAsia"/>
          <w:color w:val="auto"/>
          <w:highlight w:val="none"/>
          <w:lang w:val="en-US" w:eastAsia="zh-CN"/>
        </w:rPr>
        <w:t>3</w:t>
      </w:r>
      <w:r>
        <w:rPr>
          <w:rFonts w:hint="eastAsia"/>
          <w:color w:val="auto"/>
          <w:highlight w:val="none"/>
          <w:lang w:val="zh-CN"/>
        </w:rPr>
        <w:t xml:space="preserve">)  </w:t>
      </w:r>
      <w:r>
        <w:rPr>
          <w:rFonts w:hint="eastAsia"/>
          <w:color w:val="auto"/>
          <w:highlight w:val="none"/>
          <w:lang w:val="en-US" w:eastAsia="zh-CN"/>
        </w:rPr>
        <w:t>边坡地下水位</w:t>
      </w:r>
      <w:r>
        <w:rPr>
          <w:rFonts w:hint="eastAsia"/>
          <w:color w:val="auto"/>
          <w:highlight w:val="none"/>
          <w:lang w:val="zh-CN"/>
        </w:rPr>
        <w:t>监测</w:t>
      </w:r>
    </w:p>
    <w:p>
      <w:pPr>
        <w:ind w:firstLine="480"/>
        <w:rPr>
          <w:rFonts w:hint="eastAsia"/>
          <w:color w:val="auto"/>
          <w:highlight w:val="none"/>
          <w:lang w:val="zh-CN"/>
        </w:rPr>
      </w:pPr>
      <w:r>
        <w:rPr>
          <w:rFonts w:hint="eastAsia"/>
          <w:color w:val="auto"/>
          <w:highlight w:val="none"/>
          <w:lang w:val="zh-CN"/>
        </w:rPr>
        <w:t>根据上水库开挖边坡地质、地形及地下水分布等因素，在进/出水口开挖边坡布置1个监测断面，在6</w:t>
      </w:r>
      <w:r>
        <w:rPr>
          <w:rFonts w:hint="eastAsia"/>
          <w:color w:val="auto"/>
          <w:highlight w:val="none"/>
          <w:lang w:val="en-US" w:eastAsia="zh-CN"/>
        </w:rPr>
        <w:t>65.00</w:t>
      </w:r>
      <w:r>
        <w:rPr>
          <w:rFonts w:hint="eastAsia"/>
          <w:color w:val="auto"/>
          <w:highlight w:val="none"/>
          <w:lang w:val="zh-CN"/>
        </w:rPr>
        <w:t>m高程马道上布置1个测点，采用测压管（与测斜管共用）进行监测，测压管内安装渗压计，以便实现自动化监测，共设1个地下水位测点。</w:t>
      </w:r>
    </w:p>
    <w:p>
      <w:pPr>
        <w:pStyle w:val="31"/>
        <w:ind w:firstLine="482"/>
        <w:rPr>
          <w:rFonts w:hint="eastAsia" w:hAnsi="Times New Roman" w:cs="Times New Roman"/>
          <w:b/>
          <w:bCs/>
          <w:color w:val="auto"/>
          <w:highlight w:val="none"/>
          <w:lang w:val="zh-CN"/>
        </w:rPr>
      </w:pPr>
      <w:bookmarkStart w:id="77" w:name="_Toc17900137"/>
      <w:bookmarkStart w:id="78" w:name="_Toc17903392"/>
      <w:bookmarkStart w:id="79" w:name="_Toc17900136"/>
      <w:r>
        <w:rPr>
          <w:rFonts w:hint="eastAsia" w:hAnsi="Times New Roman" w:cs="Times New Roman"/>
          <w:b/>
          <w:bCs/>
          <w:color w:val="auto"/>
          <w:highlight w:val="none"/>
        </w:rPr>
        <w:t>1.2.6.</w:t>
      </w:r>
      <w:r>
        <w:rPr>
          <w:rFonts w:hint="eastAsia" w:hAnsi="Times New Roman" w:cs="Times New Roman"/>
          <w:b/>
          <w:bCs/>
          <w:color w:val="auto"/>
          <w:highlight w:val="none"/>
          <w:lang w:val="en-US" w:eastAsia="zh-CN"/>
        </w:rPr>
        <w:t>2</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下水库</w:t>
      </w:r>
      <w:r>
        <w:rPr>
          <w:rFonts w:hint="eastAsia" w:hAnsi="Times New Roman" w:cs="Times New Roman"/>
          <w:b/>
          <w:bCs/>
          <w:color w:val="auto"/>
          <w:highlight w:val="none"/>
          <w:lang w:val="zh-CN"/>
        </w:rPr>
        <w:t>边坡</w:t>
      </w:r>
    </w:p>
    <w:p>
      <w:pPr>
        <w:ind w:firstLine="480"/>
        <w:rPr>
          <w:rFonts w:hint="default" w:eastAsia="宋体"/>
          <w:color w:val="auto"/>
          <w:highlight w:val="none"/>
          <w:lang w:val="en-US" w:eastAsia="zh-CN"/>
        </w:rPr>
      </w:pPr>
      <w:r>
        <w:rPr>
          <w:rFonts w:hint="eastAsia"/>
          <w:color w:val="auto"/>
          <w:highlight w:val="none"/>
          <w:lang w:val="zh-CN"/>
        </w:rPr>
        <w:t>在库盆开挖边坡布设</w:t>
      </w:r>
      <w:r>
        <w:rPr>
          <w:rFonts w:hint="eastAsia"/>
          <w:color w:val="auto"/>
          <w:highlight w:val="none"/>
          <w:lang w:val="en-US" w:eastAsia="zh-CN"/>
        </w:rPr>
        <w:t>2</w:t>
      </w:r>
      <w:r>
        <w:rPr>
          <w:rFonts w:hint="eastAsia"/>
          <w:color w:val="auto"/>
          <w:highlight w:val="none"/>
          <w:lang w:val="zh-CN"/>
        </w:rPr>
        <w:t>个监测断面，</w:t>
      </w:r>
      <w:r>
        <w:rPr>
          <w:rFonts w:hint="eastAsia"/>
          <w:color w:val="auto"/>
          <w:highlight w:val="none"/>
          <w:lang w:val="en-US" w:eastAsia="zh-CN"/>
        </w:rPr>
        <w:t>在左岸坝肩开挖边坡</w:t>
      </w:r>
      <w:r>
        <w:rPr>
          <w:rFonts w:hint="eastAsia"/>
          <w:color w:val="auto"/>
          <w:highlight w:val="none"/>
          <w:lang w:val="zh-CN"/>
        </w:rPr>
        <w:t>布设1个监测断面，</w:t>
      </w:r>
      <w:r>
        <w:rPr>
          <w:rFonts w:hint="eastAsia"/>
          <w:color w:val="auto"/>
          <w:highlight w:val="none"/>
          <w:lang w:val="en-US" w:eastAsia="zh-CN"/>
        </w:rPr>
        <w:t>在右岸坝肩开挖边坡</w:t>
      </w:r>
      <w:r>
        <w:rPr>
          <w:rFonts w:hint="eastAsia"/>
          <w:color w:val="auto"/>
          <w:highlight w:val="none"/>
          <w:lang w:val="zh-CN"/>
        </w:rPr>
        <w:t>布设</w:t>
      </w:r>
      <w:r>
        <w:rPr>
          <w:rFonts w:hint="eastAsia"/>
          <w:color w:val="auto"/>
          <w:highlight w:val="none"/>
          <w:lang w:val="en-US" w:eastAsia="zh-CN"/>
        </w:rPr>
        <w:t>2</w:t>
      </w:r>
      <w:r>
        <w:rPr>
          <w:rFonts w:hint="eastAsia"/>
          <w:color w:val="auto"/>
          <w:highlight w:val="none"/>
          <w:lang w:val="zh-CN"/>
        </w:rPr>
        <w:t>个监测断面，</w:t>
      </w:r>
      <w:r>
        <w:rPr>
          <w:rFonts w:hint="eastAsia"/>
          <w:color w:val="auto"/>
          <w:highlight w:val="none"/>
          <w:lang w:val="en-US" w:eastAsia="zh-CN"/>
        </w:rPr>
        <w:t>在泄洪洞出口开挖边坡布设1个监测断面。</w:t>
      </w:r>
    </w:p>
    <w:p>
      <w:pPr>
        <w:pStyle w:val="12"/>
        <w:ind w:firstLine="480"/>
        <w:rPr>
          <w:color w:val="auto"/>
          <w:highlight w:val="none"/>
          <w:lang w:val="zh-CN"/>
        </w:rPr>
      </w:pPr>
      <w:r>
        <w:rPr>
          <w:rFonts w:hint="eastAsia"/>
          <w:color w:val="auto"/>
          <w:highlight w:val="none"/>
          <w:lang w:val="zh-CN"/>
        </w:rPr>
        <w:t>（</w:t>
      </w:r>
      <w:r>
        <w:rPr>
          <w:rFonts w:hint="eastAsia"/>
          <w:color w:val="auto"/>
          <w:highlight w:val="none"/>
          <w:lang w:val="en-US" w:eastAsia="zh-CN"/>
        </w:rPr>
        <w:t>1</w:t>
      </w:r>
      <w:r>
        <w:rPr>
          <w:rFonts w:hint="eastAsia"/>
          <w:color w:val="auto"/>
          <w:highlight w:val="none"/>
          <w:lang w:val="zh-CN"/>
        </w:rPr>
        <w:t>）边坡变形监测</w:t>
      </w:r>
    </w:p>
    <w:p>
      <w:pPr>
        <w:pStyle w:val="12"/>
        <w:ind w:firstLine="480"/>
        <w:rPr>
          <w:color w:val="auto"/>
          <w:highlight w:val="none"/>
          <w:lang w:val="zh-CN"/>
        </w:rPr>
      </w:pPr>
      <w:r>
        <w:rPr>
          <w:rFonts w:hint="eastAsia"/>
          <w:color w:val="auto"/>
          <w:highlight w:val="none"/>
          <w:lang w:val="zh-CN"/>
        </w:rPr>
        <w:t>为了解库盆开挖边坡，</w:t>
      </w:r>
      <w:r>
        <w:rPr>
          <w:rFonts w:hint="eastAsia"/>
          <w:color w:val="auto"/>
          <w:highlight w:val="none"/>
          <w:lang w:val="en-US" w:eastAsia="zh-CN"/>
        </w:rPr>
        <w:t>左、右岸坝肩开挖边坡</w:t>
      </w:r>
      <w:r>
        <w:rPr>
          <w:rFonts w:hint="eastAsia"/>
          <w:color w:val="auto"/>
          <w:highlight w:val="none"/>
          <w:lang w:val="zh-CN"/>
        </w:rPr>
        <w:t>的变形情况，在不同高程马道上布置位移测点进行边坡表面变形监测，共计</w:t>
      </w:r>
      <w:r>
        <w:rPr>
          <w:rFonts w:hint="eastAsia"/>
          <w:color w:val="auto"/>
          <w:highlight w:val="none"/>
          <w:lang w:val="en-US" w:eastAsia="zh-CN"/>
        </w:rPr>
        <w:t>16</w:t>
      </w:r>
      <w:r>
        <w:rPr>
          <w:rFonts w:hint="eastAsia"/>
          <w:color w:val="auto"/>
          <w:highlight w:val="none"/>
          <w:lang w:val="zh-CN"/>
        </w:rPr>
        <w:t>个位移测点，具体布置根据施工开挖情况确定。</w:t>
      </w:r>
    </w:p>
    <w:p>
      <w:pPr>
        <w:pStyle w:val="12"/>
        <w:ind w:firstLine="480"/>
        <w:rPr>
          <w:color w:val="auto"/>
          <w:highlight w:val="none"/>
          <w:lang w:val="zh-CN"/>
        </w:rPr>
      </w:pPr>
      <w:r>
        <w:rPr>
          <w:rFonts w:hint="eastAsia"/>
          <w:color w:val="auto"/>
          <w:highlight w:val="none"/>
          <w:lang w:val="zh-CN"/>
        </w:rPr>
        <w:t>为了解库盆开挖边坡，</w:t>
      </w:r>
      <w:r>
        <w:rPr>
          <w:rFonts w:hint="eastAsia"/>
          <w:color w:val="auto"/>
          <w:highlight w:val="none"/>
          <w:lang w:val="en-US" w:eastAsia="zh-CN"/>
        </w:rPr>
        <w:t>左、右岸坝肩开挖边坡和泄洪洞出口开挖边坡</w:t>
      </w:r>
      <w:r>
        <w:rPr>
          <w:rFonts w:hint="eastAsia"/>
          <w:color w:val="auto"/>
          <w:highlight w:val="none"/>
          <w:lang w:val="zh-CN"/>
        </w:rPr>
        <w:t>的内部变形情况，在监测断面布置</w:t>
      </w:r>
      <w:r>
        <w:rPr>
          <w:rFonts w:hint="eastAsia"/>
          <w:color w:val="auto"/>
          <w:highlight w:val="none"/>
          <w:lang w:val="en-US" w:eastAsia="zh-CN"/>
        </w:rPr>
        <w:t>4</w:t>
      </w:r>
      <w:r>
        <w:rPr>
          <w:rFonts w:hint="eastAsia"/>
          <w:color w:val="auto"/>
          <w:highlight w:val="none"/>
          <w:lang w:val="zh-CN"/>
        </w:rPr>
        <w:t>套</w:t>
      </w:r>
      <w:r>
        <w:rPr>
          <w:rFonts w:hint="eastAsia"/>
          <w:color w:val="auto"/>
          <w:highlight w:val="none"/>
          <w:lang w:val="en-US" w:eastAsia="zh-CN"/>
        </w:rPr>
        <w:t>三点式</w:t>
      </w:r>
      <w:r>
        <w:rPr>
          <w:rFonts w:hint="eastAsia"/>
          <w:color w:val="auto"/>
          <w:highlight w:val="none"/>
          <w:lang w:val="zh-CN"/>
        </w:rPr>
        <w:t>多点位移计、</w:t>
      </w:r>
      <w:r>
        <w:rPr>
          <w:rFonts w:hint="eastAsia"/>
          <w:color w:val="auto"/>
          <w:highlight w:val="none"/>
          <w:lang w:val="en-US" w:eastAsia="zh-CN"/>
        </w:rPr>
        <w:t>3套四点式多点位移计、3个测斜孔。</w:t>
      </w:r>
      <w:r>
        <w:rPr>
          <w:rFonts w:hint="eastAsia"/>
          <w:color w:val="auto"/>
          <w:highlight w:val="none"/>
          <w:lang w:val="zh-CN"/>
        </w:rPr>
        <w:t>对施工期边坡变形对边坡的影响及运行期变形状态进行监测，具体布置根据施工开挖情况确。</w:t>
      </w:r>
    </w:p>
    <w:p>
      <w:pPr>
        <w:pStyle w:val="12"/>
        <w:ind w:firstLine="480"/>
        <w:rPr>
          <w:color w:val="auto"/>
          <w:highlight w:val="none"/>
          <w:lang w:val="zh-CN"/>
        </w:rPr>
      </w:pPr>
      <w:r>
        <w:rPr>
          <w:rFonts w:hint="eastAsia"/>
          <w:color w:val="auto"/>
          <w:highlight w:val="none"/>
          <w:lang w:val="zh-CN"/>
        </w:rPr>
        <w:t>2)  支护应力监测</w:t>
      </w:r>
    </w:p>
    <w:p>
      <w:pPr>
        <w:pStyle w:val="12"/>
        <w:ind w:firstLine="480"/>
        <w:rPr>
          <w:rFonts w:hint="eastAsia"/>
          <w:color w:val="auto"/>
          <w:highlight w:val="none"/>
          <w:lang w:val="zh-CN"/>
        </w:rPr>
      </w:pPr>
      <w:r>
        <w:rPr>
          <w:rFonts w:hint="eastAsia"/>
          <w:color w:val="auto"/>
          <w:highlight w:val="none"/>
          <w:lang w:val="zh-CN"/>
        </w:rPr>
        <w:t>为了解库盆开挖边坡，</w:t>
      </w:r>
      <w:r>
        <w:rPr>
          <w:rFonts w:hint="eastAsia"/>
          <w:color w:val="auto"/>
          <w:highlight w:val="none"/>
          <w:lang w:val="en-US" w:eastAsia="zh-CN"/>
        </w:rPr>
        <w:t>左、右岸坝肩开挖边坡和泄洪洞出口开挖边坡</w:t>
      </w:r>
      <w:r>
        <w:rPr>
          <w:rFonts w:hint="eastAsia"/>
          <w:color w:val="auto"/>
          <w:highlight w:val="none"/>
          <w:lang w:val="zh-CN"/>
        </w:rPr>
        <w:t>的支护锚杆</w:t>
      </w:r>
      <w:r>
        <w:rPr>
          <w:rFonts w:hint="eastAsia"/>
          <w:color w:val="auto"/>
          <w:highlight w:val="none"/>
          <w:lang w:val="en-US" w:eastAsia="zh-CN"/>
        </w:rPr>
        <w:t>及锚索的</w:t>
      </w:r>
      <w:r>
        <w:rPr>
          <w:rFonts w:hint="eastAsia"/>
          <w:color w:val="auto"/>
          <w:highlight w:val="none"/>
          <w:lang w:val="zh-CN"/>
        </w:rPr>
        <w:t>受力情况，在开挖阶段沿不同高程</w:t>
      </w:r>
      <w:r>
        <w:rPr>
          <w:rFonts w:hint="eastAsia"/>
          <w:color w:val="auto"/>
          <w:highlight w:val="none"/>
          <w:lang w:val="en-US" w:eastAsia="zh-CN"/>
        </w:rPr>
        <w:t>布置</w:t>
      </w:r>
      <w:r>
        <w:rPr>
          <w:rFonts w:hint="eastAsia"/>
          <w:color w:val="auto"/>
          <w:highlight w:val="none"/>
          <w:lang w:val="zh-CN"/>
        </w:rPr>
        <w:t>锚杆应力计</w:t>
      </w:r>
      <w:r>
        <w:rPr>
          <w:rFonts w:hint="eastAsia"/>
          <w:color w:val="auto"/>
          <w:highlight w:val="none"/>
          <w:lang w:val="en-US" w:eastAsia="zh-CN"/>
        </w:rPr>
        <w:t>及锚索测力计</w:t>
      </w:r>
      <w:r>
        <w:rPr>
          <w:rFonts w:hint="eastAsia"/>
          <w:color w:val="auto"/>
          <w:highlight w:val="none"/>
          <w:lang w:val="zh-CN"/>
        </w:rPr>
        <w:t>，共</w:t>
      </w:r>
      <w:r>
        <w:rPr>
          <w:rFonts w:hint="eastAsia"/>
          <w:color w:val="auto"/>
          <w:highlight w:val="none"/>
          <w:lang w:val="en-US" w:eastAsia="zh-CN"/>
        </w:rPr>
        <w:t>布置70套两点式</w:t>
      </w:r>
      <w:r>
        <w:rPr>
          <w:rFonts w:hint="eastAsia"/>
          <w:color w:val="auto"/>
          <w:highlight w:val="none"/>
          <w:lang w:val="zh-CN"/>
        </w:rPr>
        <w:t>锚杆应力计（</w:t>
      </w:r>
      <w:r>
        <w:rPr>
          <w:rFonts w:hint="eastAsia"/>
          <w:color w:val="auto"/>
          <w:highlight w:val="none"/>
          <w:lang w:val="en-US" w:eastAsia="zh-CN"/>
        </w:rPr>
        <w:t>每套2支</w:t>
      </w:r>
      <w:r>
        <w:rPr>
          <w:rFonts w:hint="eastAsia"/>
          <w:color w:val="auto"/>
          <w:highlight w:val="none"/>
          <w:lang w:val="zh-CN"/>
        </w:rPr>
        <w:t>）、</w:t>
      </w:r>
      <w:r>
        <w:rPr>
          <w:rFonts w:hint="eastAsia"/>
          <w:color w:val="auto"/>
          <w:highlight w:val="none"/>
          <w:lang w:val="en-US" w:eastAsia="zh-CN"/>
        </w:rPr>
        <w:t>34套锚索测力计。</w:t>
      </w:r>
      <w:r>
        <w:rPr>
          <w:rFonts w:hint="eastAsia"/>
          <w:color w:val="auto"/>
          <w:highlight w:val="none"/>
          <w:lang w:val="zh-CN"/>
        </w:rPr>
        <w:t>监测施工期支护应力对边坡的影响及运行期支护锚杆</w:t>
      </w:r>
      <w:r>
        <w:rPr>
          <w:rFonts w:hint="eastAsia"/>
          <w:color w:val="auto"/>
          <w:highlight w:val="none"/>
          <w:lang w:val="en-US" w:eastAsia="zh-CN"/>
        </w:rPr>
        <w:t>及锚索</w:t>
      </w:r>
      <w:r>
        <w:rPr>
          <w:rFonts w:hint="eastAsia"/>
          <w:color w:val="auto"/>
          <w:highlight w:val="none"/>
          <w:lang w:val="zh-CN"/>
        </w:rPr>
        <w:t>的应力状态，具体布置根据施工开挖情况确定。</w:t>
      </w:r>
    </w:p>
    <w:p>
      <w:pPr>
        <w:ind w:firstLine="480"/>
        <w:rPr>
          <w:color w:val="auto"/>
          <w:highlight w:val="none"/>
          <w:lang w:val="zh-CN"/>
        </w:rPr>
      </w:pPr>
      <w:r>
        <w:rPr>
          <w:rFonts w:hint="eastAsia"/>
          <w:color w:val="auto"/>
          <w:highlight w:val="none"/>
          <w:lang w:val="en-US" w:eastAsia="zh-CN"/>
        </w:rPr>
        <w:t>3</w:t>
      </w:r>
      <w:r>
        <w:rPr>
          <w:rFonts w:hint="eastAsia"/>
          <w:color w:val="auto"/>
          <w:highlight w:val="none"/>
          <w:lang w:val="zh-CN"/>
        </w:rPr>
        <w:t xml:space="preserve">)  </w:t>
      </w:r>
      <w:r>
        <w:rPr>
          <w:rFonts w:hint="eastAsia"/>
          <w:color w:val="auto"/>
          <w:highlight w:val="none"/>
          <w:lang w:val="en-US" w:eastAsia="zh-CN"/>
        </w:rPr>
        <w:t>边坡地下水位</w:t>
      </w:r>
      <w:r>
        <w:rPr>
          <w:rFonts w:hint="eastAsia"/>
          <w:color w:val="auto"/>
          <w:highlight w:val="none"/>
          <w:lang w:val="zh-CN"/>
        </w:rPr>
        <w:t>监测</w:t>
      </w:r>
    </w:p>
    <w:p>
      <w:pPr>
        <w:pStyle w:val="12"/>
        <w:ind w:firstLine="480"/>
        <w:rPr>
          <w:rFonts w:hint="eastAsia"/>
          <w:color w:val="auto"/>
          <w:highlight w:val="none"/>
          <w:lang w:val="zh-CN"/>
        </w:rPr>
      </w:pPr>
      <w:r>
        <w:rPr>
          <w:rFonts w:hint="eastAsia"/>
          <w:color w:val="auto"/>
          <w:highlight w:val="none"/>
          <w:lang w:val="zh-CN"/>
        </w:rPr>
        <w:t>根据下水库开挖边坡地质、地形及地下水分布等因素，在进/出水口开挖边坡布置1个监测断面，在235.00m高程马道上布置1个测点，采用测压管（与测斜管共用）进行监测，测压管内安装渗压计，以便实现自动化监测，共设1个地下水位测点。</w:t>
      </w:r>
    </w:p>
    <w:bookmarkEnd w:id="77"/>
    <w:bookmarkEnd w:id="78"/>
    <w:bookmarkEnd w:id="79"/>
    <w:p>
      <w:pPr>
        <w:pStyle w:val="31"/>
        <w:ind w:firstLine="482"/>
        <w:rPr>
          <w:rFonts w:hAnsi="Times New Roman" w:cs="Times New Roman"/>
          <w:b/>
          <w:bCs/>
          <w:color w:val="auto"/>
          <w:highlight w:val="none"/>
          <w:lang w:val="zh-CN"/>
        </w:rPr>
      </w:pPr>
      <w:bookmarkStart w:id="80" w:name="_Toc17903393"/>
      <w:bookmarkStart w:id="81" w:name="_Toc17900138"/>
      <w:bookmarkStart w:id="82" w:name="_Toc106632268"/>
      <w:r>
        <w:rPr>
          <w:rFonts w:hint="eastAsia" w:hAnsi="Times New Roman" w:cs="Times New Roman"/>
          <w:b/>
          <w:bCs/>
          <w:color w:val="auto"/>
          <w:highlight w:val="none"/>
        </w:rPr>
        <w:t>1.2.6.3</w:t>
      </w:r>
      <w:r>
        <w:rPr>
          <w:rFonts w:hint="eastAsia" w:hAnsi="Times New Roman" w:cs="Times New Roman"/>
          <w:b/>
          <w:bCs/>
          <w:color w:val="auto"/>
          <w:highlight w:val="none"/>
          <w:lang w:val="zh-CN"/>
        </w:rPr>
        <w:t xml:space="preserve">  进厂交通洞洞口边坡</w:t>
      </w:r>
      <w:bookmarkEnd w:id="80"/>
      <w:bookmarkEnd w:id="81"/>
      <w:bookmarkEnd w:id="82"/>
    </w:p>
    <w:p>
      <w:pPr>
        <w:ind w:firstLine="480"/>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zh-CN"/>
        </w:rPr>
        <w:t>根据边坡地质条件和断层的分布特点，在 进厂交通洞洞口边坡布置</w:t>
      </w: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lang w:val="zh-CN"/>
        </w:rPr>
        <w:t>个监测断面，布置</w:t>
      </w:r>
      <w:r>
        <w:rPr>
          <w:rFonts w:hint="eastAsia" w:ascii="Times New Roman" w:hAnsi="Times New Roman" w:eastAsia="宋体" w:cs="Times New Roman"/>
          <w:color w:val="auto"/>
          <w:highlight w:val="none"/>
          <w:lang w:val="en-US" w:eastAsia="zh-CN"/>
        </w:rPr>
        <w:t>测斜管</w:t>
      </w:r>
      <w:r>
        <w:rPr>
          <w:rFonts w:hint="default" w:ascii="Times New Roman" w:hAnsi="Times New Roman" w:eastAsia="宋体" w:cs="Times New Roman"/>
          <w:color w:val="auto"/>
          <w:highlight w:val="none"/>
          <w:lang w:val="zh-CN"/>
        </w:rPr>
        <w:t>，对边坡内部变形进行监测。</w:t>
      </w:r>
      <w:r>
        <w:rPr>
          <w:rFonts w:hint="eastAsia" w:ascii="Times New Roman" w:hAnsi="Times New Roman" w:eastAsia="宋体" w:cs="Times New Roman"/>
          <w:color w:val="auto"/>
          <w:highlight w:val="none"/>
          <w:lang w:val="en-US" w:eastAsia="zh-CN"/>
        </w:rPr>
        <w:t>共计</w:t>
      </w:r>
      <w:r>
        <w:rPr>
          <w:rFonts w:hint="eastAsia" w:cs="Times New Roman"/>
          <w:color w:val="auto"/>
          <w:highlight w:val="none"/>
          <w:lang w:val="en-US" w:eastAsia="zh-CN"/>
        </w:rPr>
        <w:t>2</w:t>
      </w:r>
      <w:r>
        <w:rPr>
          <w:rFonts w:hint="eastAsia" w:ascii="Times New Roman" w:hAnsi="Times New Roman" w:eastAsia="宋体" w:cs="Times New Roman"/>
          <w:color w:val="auto"/>
          <w:highlight w:val="none"/>
          <w:lang w:val="en-US" w:eastAsia="zh-CN"/>
        </w:rPr>
        <w:t>套测斜管。</w:t>
      </w:r>
    </w:p>
    <w:p>
      <w:pPr>
        <w:rPr>
          <w:rFonts w:hint="default" w:eastAsia="宋体"/>
          <w:highlight w:val="none"/>
          <w:lang w:val="en-US" w:eastAsia="zh-CN"/>
        </w:rPr>
      </w:pPr>
      <w:r>
        <w:rPr>
          <w:rFonts w:hint="eastAsia"/>
          <w:highlight w:val="none"/>
          <w:lang w:val="en-US" w:eastAsia="zh-CN"/>
        </w:rPr>
        <w:t>本技术条款增加1.2.7节内容：</w:t>
      </w:r>
    </w:p>
    <w:p>
      <w:pPr>
        <w:pStyle w:val="6"/>
        <w:tabs>
          <w:tab w:val="left" w:pos="851"/>
        </w:tabs>
        <w:rPr>
          <w:rFonts w:hint="default" w:hAnsi="Univers (W1)" w:eastAsia="宋体" w:cs="Times New Roman"/>
          <w:b/>
          <w:bCs w:val="0"/>
          <w:color w:val="auto"/>
          <w:highlight w:val="none"/>
          <w:lang w:val="en-US" w:eastAsia="zh-CN"/>
        </w:rPr>
      </w:pPr>
      <w:r>
        <w:rPr>
          <w:rFonts w:hint="default" w:hAnsi="Univers (W1)" w:cs="Times New Roman"/>
          <w:b/>
          <w:bCs w:val="0"/>
          <w:color w:val="auto"/>
          <w:highlight w:val="none"/>
          <w:lang w:val="en-US"/>
        </w:rPr>
        <w:t>1.2.</w:t>
      </w:r>
      <w:r>
        <w:rPr>
          <w:rFonts w:hint="eastAsia" w:cs="Times New Roman"/>
          <w:b/>
          <w:bCs w:val="0"/>
          <w:color w:val="auto"/>
          <w:highlight w:val="none"/>
          <w:lang w:val="en-US" w:eastAsia="zh-CN"/>
        </w:rPr>
        <w:t>7</w:t>
      </w:r>
      <w:r>
        <w:rPr>
          <w:rFonts w:hint="default" w:hAnsi="Univers (W1)" w:cs="Times New Roman"/>
          <w:b/>
          <w:bCs w:val="0"/>
          <w:color w:val="auto"/>
          <w:highlight w:val="none"/>
          <w:lang w:val="en-US"/>
        </w:rPr>
        <w:t xml:space="preserve">  </w:t>
      </w:r>
      <w:r>
        <w:rPr>
          <w:rFonts w:hint="default" w:hAnsi="Univers (W1)" w:cs="Times New Roman"/>
          <w:b/>
          <w:bCs w:val="0"/>
          <w:color w:val="auto"/>
          <w:highlight w:val="none"/>
          <w:lang w:val="en-US" w:eastAsia="zh-CN"/>
        </w:rPr>
        <w:t>弃渣场</w:t>
      </w:r>
      <w:r>
        <w:rPr>
          <w:rFonts w:hint="eastAsia" w:cs="Times New Roman"/>
          <w:b/>
          <w:bCs w:val="0"/>
          <w:color w:val="auto"/>
          <w:highlight w:val="none"/>
          <w:lang w:val="en-US" w:eastAsia="zh-CN"/>
        </w:rPr>
        <w:t>监测</w:t>
      </w:r>
    </w:p>
    <w:p>
      <w:pPr>
        <w:pStyle w:val="8"/>
        <w:rPr>
          <w:rFonts w:hint="eastAsia"/>
          <w:color w:val="auto"/>
          <w:highlight w:val="none"/>
          <w:lang w:val="en-US" w:eastAsia="zh-CN"/>
        </w:rPr>
      </w:pPr>
      <w:r>
        <w:rPr>
          <w:rFonts w:hint="eastAsia"/>
          <w:color w:val="auto"/>
          <w:highlight w:val="none"/>
          <w:lang w:val="en-US" w:eastAsia="zh-CN"/>
        </w:rPr>
        <w:t>拟在上水库1#弃渣场北侧山头设置一个水平位移基准点TNZ1，垂直位移基准点LSZ1与水平位移基准点同点位布置，</w:t>
      </w:r>
      <w:r>
        <w:rPr>
          <w:rFonts w:hint="eastAsia"/>
          <w:color w:val="auto"/>
          <w:highlight w:val="none"/>
          <w:lang w:val="en-US"/>
        </w:rPr>
        <w:t>水准标芯埋设在强制对中墩底部，</w:t>
      </w:r>
      <w:r>
        <w:rPr>
          <w:rFonts w:hint="eastAsia"/>
          <w:color w:val="auto"/>
          <w:highlight w:val="none"/>
          <w:lang w:val="en-US" w:eastAsia="zh-CN"/>
        </w:rPr>
        <w:t>距离1#弃渣场北侧边缘约1.7km。</w:t>
      </w:r>
    </w:p>
    <w:p>
      <w:pPr>
        <w:pStyle w:val="31"/>
        <w:ind w:firstLine="482"/>
        <w:rPr>
          <w:rFonts w:hint="default" w:eastAsia="宋体"/>
          <w:color w:val="auto"/>
          <w:highlight w:val="none"/>
          <w:lang w:val="en-US" w:eastAsia="zh-CN"/>
        </w:rPr>
      </w:pPr>
      <w:r>
        <w:rPr>
          <w:rFonts w:hint="eastAsia" w:hAnsi="Times New Roman" w:cs="Times New Roman"/>
          <w:b/>
          <w:bCs/>
          <w:color w:val="auto"/>
          <w:highlight w:val="none"/>
        </w:rPr>
        <w:t>1.2.</w:t>
      </w:r>
      <w:r>
        <w:rPr>
          <w:rFonts w:hint="eastAsia" w:hAnsi="Times New Roman" w:cs="Times New Roman"/>
          <w:b/>
          <w:bCs/>
          <w:color w:val="auto"/>
          <w:highlight w:val="none"/>
          <w:lang w:val="en-US" w:eastAsia="zh-CN"/>
        </w:rPr>
        <w:t>7</w:t>
      </w:r>
      <w:r>
        <w:rPr>
          <w:rFonts w:hint="eastAsia" w:hAnsi="Times New Roman" w:cs="Times New Roman"/>
          <w:b/>
          <w:bCs/>
          <w:color w:val="auto"/>
          <w:highlight w:val="none"/>
        </w:rPr>
        <w:t>.</w:t>
      </w:r>
      <w:r>
        <w:rPr>
          <w:rFonts w:hint="eastAsia" w:hAnsi="Times New Roman" w:cs="Times New Roman"/>
          <w:b/>
          <w:bCs/>
          <w:color w:val="auto"/>
          <w:highlight w:val="none"/>
          <w:lang w:val="en-US" w:eastAsia="zh-CN"/>
        </w:rPr>
        <w:t>1</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上水库1#弃渣场</w:t>
      </w:r>
    </w:p>
    <w:p>
      <w:pPr>
        <w:ind w:firstLine="480"/>
        <w:rPr>
          <w:color w:val="auto"/>
          <w:highlight w:val="none"/>
          <w:lang w:val="zh-CN"/>
        </w:rPr>
      </w:pPr>
      <w:r>
        <w:rPr>
          <w:color w:val="auto"/>
          <w:highlight w:val="none"/>
          <w:lang w:val="zh-CN"/>
        </w:rPr>
        <w:t>（</w:t>
      </w:r>
      <w:r>
        <w:rPr>
          <w:color w:val="auto"/>
          <w:highlight w:val="none"/>
          <w:lang w:val="en-US"/>
        </w:rPr>
        <w:t>1</w:t>
      </w:r>
      <w:r>
        <w:rPr>
          <w:color w:val="auto"/>
          <w:highlight w:val="none"/>
          <w:lang w:val="zh-CN"/>
        </w:rPr>
        <w:t>）主要监测项目：</w:t>
      </w:r>
      <w:r>
        <w:rPr>
          <w:rFonts w:hint="eastAsia"/>
          <w:color w:val="auto"/>
          <w:highlight w:val="none"/>
          <w:lang w:val="zh-CN"/>
        </w:rPr>
        <w:t>变形监测、渗流监测。</w:t>
      </w:r>
    </w:p>
    <w:p>
      <w:pPr>
        <w:ind w:firstLine="480"/>
        <w:rPr>
          <w:color w:val="auto"/>
          <w:highlight w:val="none"/>
          <w:lang w:val="zh-CN"/>
        </w:rPr>
      </w:pPr>
      <w:r>
        <w:rPr>
          <w:color w:val="auto"/>
          <w:highlight w:val="none"/>
          <w:lang w:val="zh-CN"/>
        </w:rPr>
        <w:t>（</w:t>
      </w:r>
      <w:r>
        <w:rPr>
          <w:color w:val="auto"/>
          <w:highlight w:val="none"/>
          <w:lang w:val="en-US"/>
        </w:rPr>
        <w:t>2</w:t>
      </w:r>
      <w:r>
        <w:rPr>
          <w:color w:val="auto"/>
          <w:highlight w:val="none"/>
          <w:lang w:val="zh-CN"/>
        </w:rPr>
        <w:t>）主要监测断面</w:t>
      </w:r>
    </w:p>
    <w:p>
      <w:pPr>
        <w:pStyle w:val="12"/>
        <w:ind w:firstLine="480"/>
        <w:rPr>
          <w:color w:val="auto"/>
          <w:highlight w:val="none"/>
          <w:lang w:val="zh-CN"/>
        </w:rPr>
      </w:pPr>
      <w:r>
        <w:rPr>
          <w:rFonts w:hint="eastAsia"/>
          <w:color w:val="auto"/>
          <w:highlight w:val="none"/>
          <w:lang w:val="zh-CN"/>
        </w:rPr>
        <w:t>根据</w:t>
      </w:r>
      <w:r>
        <w:rPr>
          <w:rFonts w:hint="eastAsia"/>
          <w:color w:val="auto"/>
          <w:highlight w:val="none"/>
          <w:lang w:val="en-US" w:eastAsia="zh-CN"/>
        </w:rPr>
        <w:t>弃渣场堆渣边坡</w:t>
      </w:r>
      <w:r>
        <w:rPr>
          <w:rFonts w:hint="eastAsia"/>
          <w:color w:val="auto"/>
          <w:highlight w:val="none"/>
          <w:lang w:val="zh-CN"/>
        </w:rPr>
        <w:t>的变形特点，地形地质条件、</w:t>
      </w:r>
      <w:r>
        <w:rPr>
          <w:rFonts w:hint="eastAsia"/>
          <w:color w:val="auto"/>
          <w:highlight w:val="none"/>
          <w:lang w:val="en-US" w:eastAsia="zh-CN"/>
        </w:rPr>
        <w:t>弃渣</w:t>
      </w:r>
      <w:r>
        <w:rPr>
          <w:rFonts w:hint="eastAsia"/>
          <w:color w:val="auto"/>
          <w:highlight w:val="none"/>
          <w:lang w:val="zh-CN"/>
        </w:rPr>
        <w:t>高度和长度等因素，设置</w:t>
      </w:r>
      <w:r>
        <w:rPr>
          <w:rFonts w:hint="eastAsia"/>
          <w:color w:val="auto"/>
          <w:highlight w:val="none"/>
          <w:lang w:val="en-US" w:eastAsia="zh-CN"/>
        </w:rPr>
        <w:t>3</w:t>
      </w:r>
      <w:r>
        <w:rPr>
          <w:rFonts w:hint="eastAsia"/>
          <w:color w:val="auto"/>
          <w:highlight w:val="none"/>
          <w:lang w:val="zh-CN"/>
        </w:rPr>
        <w:t>个监测断面，分别是</w:t>
      </w:r>
      <w:r>
        <w:rPr>
          <w:rFonts w:hint="eastAsia"/>
          <w:color w:val="auto"/>
          <w:highlight w:val="none"/>
          <w:lang w:val="en-US" w:eastAsia="zh-CN"/>
        </w:rPr>
        <w:t>渣0+100.00</w:t>
      </w:r>
      <w:r>
        <w:rPr>
          <w:color w:val="auto"/>
          <w:highlight w:val="none"/>
        </w:rPr>
        <w:t>断面</w:t>
      </w:r>
      <w:r>
        <w:rPr>
          <w:rFonts w:hint="eastAsia"/>
          <w:color w:val="auto"/>
          <w:highlight w:val="none"/>
          <w:lang w:val="zh-CN"/>
        </w:rPr>
        <w:t>、</w:t>
      </w:r>
      <w:r>
        <w:rPr>
          <w:rFonts w:hint="eastAsia"/>
          <w:color w:val="auto"/>
          <w:highlight w:val="none"/>
          <w:lang w:val="en-US" w:eastAsia="zh-CN"/>
        </w:rPr>
        <w:t>渣0+200.00</w:t>
      </w:r>
      <w:r>
        <w:rPr>
          <w:color w:val="auto"/>
          <w:highlight w:val="none"/>
        </w:rPr>
        <w:t>断面</w:t>
      </w:r>
      <w:r>
        <w:rPr>
          <w:rFonts w:hint="eastAsia"/>
          <w:color w:val="auto"/>
          <w:highlight w:val="none"/>
          <w:lang w:val="zh-CN"/>
        </w:rPr>
        <w:t>、</w:t>
      </w:r>
      <w:r>
        <w:rPr>
          <w:rFonts w:hint="eastAsia"/>
          <w:color w:val="auto"/>
          <w:highlight w:val="none"/>
          <w:lang w:val="en-US" w:eastAsia="zh-CN"/>
        </w:rPr>
        <w:t>渣0+300.00</w:t>
      </w:r>
      <w:r>
        <w:rPr>
          <w:color w:val="auto"/>
          <w:highlight w:val="none"/>
        </w:rPr>
        <w:t>断面</w:t>
      </w:r>
      <w:r>
        <w:rPr>
          <w:rFonts w:hint="eastAsia"/>
          <w:color w:val="auto"/>
          <w:highlight w:val="none"/>
          <w:lang w:val="zh-CN"/>
        </w:rPr>
        <w:t>，其中</w:t>
      </w:r>
      <w:r>
        <w:rPr>
          <w:rFonts w:hint="eastAsia"/>
          <w:color w:val="auto"/>
          <w:highlight w:val="none"/>
          <w:lang w:val="en-US" w:eastAsia="zh-CN"/>
        </w:rPr>
        <w:t>渣0+200.00</w:t>
      </w:r>
      <w:r>
        <w:rPr>
          <w:color w:val="auto"/>
          <w:highlight w:val="none"/>
        </w:rPr>
        <w:t>断面</w:t>
      </w:r>
      <w:r>
        <w:rPr>
          <w:rFonts w:hint="eastAsia"/>
          <w:color w:val="auto"/>
          <w:highlight w:val="none"/>
          <w:lang w:val="zh-CN"/>
        </w:rPr>
        <w:t>为主要监测断面。</w:t>
      </w:r>
    </w:p>
    <w:p>
      <w:pPr>
        <w:ind w:firstLine="480"/>
        <w:rPr>
          <w:color w:val="auto"/>
          <w:highlight w:val="none"/>
          <w:lang w:val="en-US"/>
        </w:rPr>
      </w:pPr>
      <w:r>
        <w:rPr>
          <w:color w:val="auto"/>
          <w:highlight w:val="none"/>
          <w:lang w:val="en-US"/>
        </w:rPr>
        <w:t>（3）</w:t>
      </w:r>
      <w:r>
        <w:rPr>
          <w:color w:val="auto"/>
          <w:highlight w:val="none"/>
          <w:lang w:val="zh-CN"/>
        </w:rPr>
        <w:t>主要监测设施及布置</w:t>
      </w:r>
    </w:p>
    <w:p>
      <w:pPr>
        <w:ind w:firstLine="480"/>
        <w:rPr>
          <w:color w:val="auto"/>
          <w:highlight w:val="none"/>
          <w:lang w:val="zh-CN"/>
        </w:rPr>
      </w:pPr>
      <w:r>
        <w:rPr>
          <w:rFonts w:hint="eastAsia"/>
          <w:color w:val="auto"/>
          <w:highlight w:val="none"/>
          <w:lang w:val="en-US"/>
        </w:rPr>
        <w:t>1）</w:t>
      </w:r>
      <w:r>
        <w:rPr>
          <w:rFonts w:hint="eastAsia"/>
          <w:color w:val="auto"/>
          <w:highlight w:val="none"/>
          <w:lang w:val="zh-CN"/>
        </w:rPr>
        <w:t>表面变形监测</w:t>
      </w:r>
    </w:p>
    <w:p>
      <w:pPr>
        <w:ind w:firstLine="480"/>
        <w:rPr>
          <w:rFonts w:hint="eastAsia"/>
          <w:color w:val="auto"/>
          <w:highlight w:val="none"/>
          <w:lang w:val="zh-CN"/>
        </w:rPr>
      </w:pPr>
      <w:r>
        <w:rPr>
          <w:rFonts w:hint="eastAsia" w:ascii="宋体" w:hAnsi="宋体" w:eastAsia="宋体" w:cs="宋体"/>
          <w:color w:val="auto"/>
          <w:highlight w:val="none"/>
          <w:lang w:val="zh-CN"/>
        </w:rPr>
        <w:t>①</w:t>
      </w:r>
      <w:r>
        <w:rPr>
          <w:rFonts w:hint="eastAsia"/>
          <w:color w:val="auto"/>
          <w:highlight w:val="none"/>
          <w:lang w:val="zh-CN"/>
        </w:rPr>
        <w:t>水平位移监测</w:t>
      </w:r>
    </w:p>
    <w:p>
      <w:pPr>
        <w:ind w:firstLine="480"/>
        <w:rPr>
          <w:rFonts w:hint="eastAsia"/>
          <w:color w:val="auto"/>
          <w:highlight w:val="none"/>
          <w:lang w:val="zh-CN"/>
        </w:rPr>
      </w:pPr>
      <w:r>
        <w:rPr>
          <w:rFonts w:hint="eastAsia"/>
          <w:color w:val="auto"/>
          <w:highlight w:val="none"/>
          <w:lang w:val="zh-CN"/>
        </w:rPr>
        <w:t>根据</w:t>
      </w:r>
      <w:r>
        <w:rPr>
          <w:rFonts w:hint="eastAsia"/>
          <w:color w:val="auto"/>
          <w:highlight w:val="none"/>
          <w:lang w:val="en-US" w:eastAsia="zh-CN"/>
        </w:rPr>
        <w:t>弃渣场</w:t>
      </w:r>
      <w:r>
        <w:rPr>
          <w:rFonts w:hint="eastAsia"/>
          <w:color w:val="auto"/>
          <w:highlight w:val="none"/>
          <w:lang w:val="zh-CN"/>
        </w:rPr>
        <w:t>布置、</w:t>
      </w:r>
      <w:r>
        <w:rPr>
          <w:rFonts w:hint="eastAsia"/>
          <w:color w:val="auto"/>
          <w:highlight w:val="none"/>
          <w:lang w:val="en-US" w:eastAsia="zh-CN"/>
        </w:rPr>
        <w:t>坡</w:t>
      </w:r>
      <w:r>
        <w:rPr>
          <w:rFonts w:hint="eastAsia"/>
          <w:color w:val="auto"/>
          <w:highlight w:val="none"/>
          <w:lang w:val="zh-CN"/>
        </w:rPr>
        <w:t>高及</w:t>
      </w:r>
      <w:r>
        <w:rPr>
          <w:rFonts w:hint="eastAsia"/>
          <w:color w:val="auto"/>
          <w:highlight w:val="none"/>
          <w:lang w:val="en-US" w:eastAsia="zh-CN"/>
        </w:rPr>
        <w:t>坡顶</w:t>
      </w:r>
      <w:r>
        <w:rPr>
          <w:rFonts w:hint="eastAsia"/>
          <w:color w:val="auto"/>
          <w:highlight w:val="none"/>
          <w:lang w:val="zh-CN"/>
        </w:rPr>
        <w:t>长度等进行</w:t>
      </w:r>
      <w:r>
        <w:rPr>
          <w:rFonts w:hint="eastAsia"/>
          <w:color w:val="auto"/>
          <w:highlight w:val="none"/>
          <w:lang w:val="en-US" w:eastAsia="zh-CN"/>
        </w:rPr>
        <w:t>弃渣场</w:t>
      </w:r>
      <w:r>
        <w:rPr>
          <w:rFonts w:hint="eastAsia"/>
          <w:color w:val="auto"/>
          <w:highlight w:val="none"/>
          <w:lang w:val="zh-CN"/>
        </w:rPr>
        <w:t>表面水平、竖向位移监测。平行</w:t>
      </w:r>
      <w:r>
        <w:rPr>
          <w:rFonts w:hint="eastAsia"/>
          <w:color w:val="auto"/>
          <w:highlight w:val="none"/>
          <w:lang w:val="en-US" w:eastAsia="zh-CN"/>
        </w:rPr>
        <w:t>马道</w:t>
      </w:r>
      <w:r>
        <w:rPr>
          <w:rFonts w:hint="eastAsia"/>
          <w:color w:val="auto"/>
          <w:highlight w:val="none"/>
          <w:lang w:val="zh-CN"/>
        </w:rPr>
        <w:t>的测线，在</w:t>
      </w:r>
      <w:r>
        <w:rPr>
          <w:rFonts w:hint="eastAsia"/>
          <w:color w:val="auto"/>
          <w:highlight w:val="none"/>
          <w:lang w:val="en-US" w:eastAsia="zh-CN"/>
        </w:rPr>
        <w:t>弃渣场坡顶</w:t>
      </w:r>
      <w:r>
        <w:rPr>
          <w:rFonts w:hint="eastAsia"/>
          <w:color w:val="auto"/>
          <w:highlight w:val="none"/>
          <w:lang w:val="zh-CN"/>
        </w:rPr>
        <w:t>上设1条，在</w:t>
      </w:r>
      <w:r>
        <w:rPr>
          <w:rFonts w:hint="eastAsia"/>
          <w:color w:val="auto"/>
          <w:highlight w:val="none"/>
          <w:lang w:val="en-US" w:eastAsia="zh-CN"/>
        </w:rPr>
        <w:t>放坡坡面</w:t>
      </w:r>
      <w:r>
        <w:rPr>
          <w:rFonts w:hint="eastAsia"/>
          <w:color w:val="auto"/>
          <w:highlight w:val="none"/>
          <w:lang w:val="zh-CN"/>
        </w:rPr>
        <w:t>高程</w:t>
      </w:r>
      <w:r>
        <w:rPr>
          <w:rFonts w:hint="eastAsia"/>
          <w:color w:val="auto"/>
          <w:highlight w:val="none"/>
          <w:lang w:val="en-US" w:eastAsia="zh-CN"/>
        </w:rPr>
        <w:t>554.00</w:t>
      </w:r>
      <w:r>
        <w:rPr>
          <w:rFonts w:hint="eastAsia"/>
          <w:color w:val="auto"/>
          <w:highlight w:val="none"/>
          <w:lang w:val="zh-CN"/>
        </w:rPr>
        <w:t>m、</w:t>
      </w:r>
      <w:r>
        <w:rPr>
          <w:rFonts w:hint="eastAsia"/>
          <w:color w:val="auto"/>
          <w:highlight w:val="none"/>
          <w:lang w:val="en-US" w:eastAsia="zh-CN"/>
        </w:rPr>
        <w:t>524.00</w:t>
      </w:r>
      <w:r>
        <w:rPr>
          <w:rFonts w:hint="eastAsia"/>
          <w:color w:val="auto"/>
          <w:highlight w:val="none"/>
          <w:lang w:val="zh-CN"/>
        </w:rPr>
        <w:t>m、</w:t>
      </w:r>
      <w:r>
        <w:rPr>
          <w:rFonts w:hint="eastAsia"/>
          <w:color w:val="auto"/>
          <w:highlight w:val="none"/>
          <w:lang w:val="en-US" w:eastAsia="zh-CN"/>
        </w:rPr>
        <w:t>494.00</w:t>
      </w:r>
      <w:r>
        <w:rPr>
          <w:rFonts w:hint="eastAsia"/>
          <w:color w:val="auto"/>
          <w:highlight w:val="none"/>
          <w:lang w:val="zh-CN"/>
        </w:rPr>
        <w:t>m、</w:t>
      </w:r>
      <w:r>
        <w:rPr>
          <w:rFonts w:hint="eastAsia"/>
          <w:color w:val="auto"/>
          <w:highlight w:val="none"/>
          <w:lang w:val="en-US" w:eastAsia="zh-CN"/>
        </w:rPr>
        <w:t>454.00</w:t>
      </w:r>
      <w:r>
        <w:rPr>
          <w:rFonts w:hint="eastAsia"/>
          <w:color w:val="auto"/>
          <w:highlight w:val="none"/>
          <w:lang w:val="zh-CN"/>
        </w:rPr>
        <w:t>m</w:t>
      </w:r>
      <w:r>
        <w:rPr>
          <w:rFonts w:hint="eastAsia"/>
          <w:color w:val="auto"/>
          <w:highlight w:val="none"/>
          <w:lang w:val="en-US" w:eastAsia="zh-CN"/>
        </w:rPr>
        <w:t>马道各</w:t>
      </w:r>
      <w:r>
        <w:rPr>
          <w:rFonts w:hint="eastAsia"/>
          <w:color w:val="auto"/>
          <w:highlight w:val="none"/>
          <w:lang w:val="zh-CN"/>
        </w:rPr>
        <w:t>布设1条，</w:t>
      </w:r>
      <w:r>
        <w:rPr>
          <w:rFonts w:hint="eastAsia"/>
          <w:color w:val="auto"/>
          <w:highlight w:val="none"/>
          <w:lang w:val="en-US" w:eastAsia="zh-CN"/>
        </w:rPr>
        <w:t>以及在墙顶高程428.00m的坡脚挡墙上布置一条，</w:t>
      </w:r>
      <w:r>
        <w:rPr>
          <w:rFonts w:hint="eastAsia"/>
          <w:color w:val="auto"/>
          <w:highlight w:val="none"/>
          <w:lang w:val="zh-CN"/>
        </w:rPr>
        <w:t>共设</w:t>
      </w:r>
      <w:r>
        <w:rPr>
          <w:rFonts w:hint="eastAsia"/>
          <w:color w:val="auto"/>
          <w:highlight w:val="none"/>
          <w:lang w:val="en-US" w:eastAsia="zh-CN"/>
        </w:rPr>
        <w:t>6</w:t>
      </w:r>
      <w:r>
        <w:rPr>
          <w:rFonts w:hint="eastAsia"/>
          <w:color w:val="auto"/>
          <w:highlight w:val="none"/>
          <w:lang w:val="zh-CN"/>
        </w:rPr>
        <w:t>条测线，测点采用混凝土观测墩，共</w:t>
      </w:r>
      <w:r>
        <w:rPr>
          <w:rFonts w:hint="eastAsia"/>
          <w:color w:val="auto"/>
          <w:highlight w:val="none"/>
          <w:lang w:val="en-US" w:eastAsia="zh-CN"/>
        </w:rPr>
        <w:t>16</w:t>
      </w:r>
      <w:r>
        <w:rPr>
          <w:rFonts w:hint="eastAsia"/>
          <w:color w:val="auto"/>
          <w:highlight w:val="none"/>
          <w:lang w:val="zh-CN"/>
        </w:rPr>
        <w:t>个水平位移测点。水平位移采用全站仪，按边角交会法进行监测。</w:t>
      </w:r>
    </w:p>
    <w:p>
      <w:pPr>
        <w:ind w:firstLine="480"/>
        <w:rPr>
          <w:rFonts w:hint="eastAsia"/>
          <w:color w:val="auto"/>
          <w:highlight w:val="none"/>
          <w:lang w:val="zh-CN"/>
        </w:rPr>
      </w:pPr>
      <w:r>
        <w:rPr>
          <w:rFonts w:hint="eastAsia" w:ascii="宋体" w:hAnsi="宋体" w:eastAsia="宋体" w:cs="宋体"/>
          <w:color w:val="auto"/>
          <w:highlight w:val="none"/>
          <w:lang w:val="zh-CN"/>
        </w:rPr>
        <w:t>②</w:t>
      </w:r>
      <w:r>
        <w:rPr>
          <w:rFonts w:hint="eastAsia"/>
          <w:color w:val="auto"/>
          <w:highlight w:val="none"/>
          <w:lang w:val="zh-CN"/>
        </w:rPr>
        <w:t>垂直位移监测</w:t>
      </w:r>
    </w:p>
    <w:p>
      <w:pPr>
        <w:ind w:firstLine="480"/>
        <w:rPr>
          <w:rFonts w:hint="eastAsia"/>
          <w:color w:val="auto"/>
          <w:highlight w:val="none"/>
          <w:lang w:val="en-US" w:eastAsia="zh-CN"/>
        </w:rPr>
      </w:pPr>
      <w:r>
        <w:rPr>
          <w:rFonts w:hint="eastAsia"/>
          <w:color w:val="auto"/>
          <w:highlight w:val="none"/>
          <w:lang w:val="zh-CN"/>
        </w:rPr>
        <w:t>垂直位移测点结合水平位移测点布置，在每个观测墩底部设1个水准标芯，共</w:t>
      </w:r>
      <w:r>
        <w:rPr>
          <w:rFonts w:hint="eastAsia"/>
          <w:color w:val="auto"/>
          <w:highlight w:val="none"/>
          <w:lang w:val="en-US" w:eastAsia="zh-CN"/>
        </w:rPr>
        <w:t>16</w:t>
      </w:r>
      <w:r>
        <w:rPr>
          <w:rFonts w:hint="eastAsia"/>
          <w:color w:val="auto"/>
          <w:highlight w:val="none"/>
          <w:lang w:val="zh-CN"/>
        </w:rPr>
        <w:t>个垂直测点。垂直位移采用精密水准仪，使用精密水准法，按二等水准精度进行观测。</w:t>
      </w:r>
      <w:r>
        <w:rPr>
          <w:rFonts w:hint="eastAsia"/>
          <w:color w:val="auto"/>
          <w:highlight w:val="none"/>
          <w:lang w:val="en-US" w:eastAsia="zh-CN"/>
        </w:rPr>
        <w:t xml:space="preserve">     </w:t>
      </w:r>
    </w:p>
    <w:p>
      <w:pPr>
        <w:ind w:firstLine="480"/>
        <w:rPr>
          <w:color w:val="auto"/>
          <w:highlight w:val="none"/>
          <w:lang w:val="zh-CN"/>
        </w:rPr>
      </w:pPr>
      <w:r>
        <w:rPr>
          <w:rFonts w:hint="eastAsia"/>
          <w:color w:val="auto"/>
          <w:highlight w:val="none"/>
          <w:lang w:val="en-US" w:eastAsia="zh-CN"/>
        </w:rPr>
        <w:t>2</w:t>
      </w:r>
      <w:r>
        <w:rPr>
          <w:rFonts w:hint="eastAsia"/>
          <w:color w:val="auto"/>
          <w:highlight w:val="none"/>
          <w:lang w:val="en-US"/>
        </w:rPr>
        <w:t>）</w:t>
      </w:r>
      <w:r>
        <w:rPr>
          <w:rFonts w:hint="eastAsia"/>
          <w:color w:val="auto"/>
          <w:highlight w:val="none"/>
          <w:lang w:val="zh-CN"/>
        </w:rPr>
        <w:t>渗流监测</w:t>
      </w:r>
    </w:p>
    <w:p>
      <w:pPr>
        <w:ind w:firstLine="480"/>
        <w:rPr>
          <w:rFonts w:hint="eastAsia"/>
          <w:color w:val="auto"/>
          <w:highlight w:val="none"/>
          <w:lang w:val="zh-CN"/>
        </w:rPr>
      </w:pPr>
      <w:r>
        <w:rPr>
          <w:rFonts w:hint="eastAsia"/>
          <w:color w:val="auto"/>
          <w:highlight w:val="none"/>
          <w:lang w:val="zh-CN"/>
        </w:rPr>
        <w:t>渗透压力采用测压管监测。在</w:t>
      </w:r>
      <w:r>
        <w:rPr>
          <w:rFonts w:hint="eastAsia"/>
          <w:color w:val="auto"/>
          <w:highlight w:val="none"/>
          <w:lang w:val="en-US" w:eastAsia="zh-CN"/>
        </w:rPr>
        <w:t>弃渣场坡面</w:t>
      </w:r>
      <w:r>
        <w:rPr>
          <w:rFonts w:hint="eastAsia"/>
          <w:color w:val="auto"/>
          <w:highlight w:val="none"/>
          <w:lang w:val="zh-CN"/>
        </w:rPr>
        <w:t>沿沟谷布置测压管，测压管内安装渗压计，布置</w:t>
      </w:r>
      <w:r>
        <w:rPr>
          <w:rFonts w:hint="eastAsia"/>
          <w:color w:val="auto"/>
          <w:highlight w:val="none"/>
          <w:lang w:val="en-US" w:eastAsia="zh-CN"/>
        </w:rPr>
        <w:t>5</w:t>
      </w:r>
      <w:r>
        <w:rPr>
          <w:rFonts w:hint="eastAsia"/>
          <w:color w:val="auto"/>
          <w:highlight w:val="none"/>
          <w:lang w:val="zh-CN"/>
        </w:rPr>
        <w:t>个测点，其中1个测点布置在</w:t>
      </w:r>
      <w:r>
        <w:rPr>
          <w:rFonts w:hint="eastAsia"/>
          <w:color w:val="auto"/>
          <w:highlight w:val="none"/>
          <w:lang w:val="en-US" w:eastAsia="zh-CN"/>
        </w:rPr>
        <w:t>弃渣场坡顶</w:t>
      </w:r>
      <w:r>
        <w:rPr>
          <w:rFonts w:hint="eastAsia"/>
          <w:color w:val="auto"/>
          <w:highlight w:val="none"/>
          <w:lang w:val="zh-CN"/>
        </w:rPr>
        <w:t>。共设测压管</w:t>
      </w:r>
      <w:r>
        <w:rPr>
          <w:rFonts w:hint="eastAsia"/>
          <w:color w:val="auto"/>
          <w:highlight w:val="none"/>
          <w:lang w:val="en-US" w:eastAsia="zh-CN"/>
        </w:rPr>
        <w:t>5</w:t>
      </w:r>
      <w:r>
        <w:rPr>
          <w:rFonts w:hint="eastAsia"/>
          <w:color w:val="auto"/>
          <w:highlight w:val="none"/>
          <w:lang w:val="zh-CN"/>
        </w:rPr>
        <w:t>根，渗压计</w:t>
      </w:r>
      <w:r>
        <w:rPr>
          <w:rFonts w:hint="eastAsia"/>
          <w:color w:val="auto"/>
          <w:highlight w:val="none"/>
          <w:lang w:val="en-US" w:eastAsia="zh-CN"/>
        </w:rPr>
        <w:t>5</w:t>
      </w:r>
      <w:r>
        <w:rPr>
          <w:rFonts w:hint="eastAsia"/>
          <w:color w:val="auto"/>
          <w:highlight w:val="none"/>
          <w:lang w:val="zh-CN"/>
        </w:rPr>
        <w:t>支。</w:t>
      </w:r>
    </w:p>
    <w:p>
      <w:pPr>
        <w:pStyle w:val="31"/>
        <w:ind w:firstLine="482"/>
        <w:rPr>
          <w:rFonts w:hint="default" w:eastAsia="宋体"/>
          <w:color w:val="auto"/>
          <w:highlight w:val="none"/>
          <w:lang w:val="en-US" w:eastAsia="zh-CN"/>
        </w:rPr>
      </w:pPr>
      <w:r>
        <w:rPr>
          <w:rFonts w:hint="eastAsia" w:hAnsi="Times New Roman" w:cs="Times New Roman"/>
          <w:b/>
          <w:bCs/>
          <w:color w:val="auto"/>
          <w:highlight w:val="none"/>
        </w:rPr>
        <w:t>1.2.</w:t>
      </w:r>
      <w:r>
        <w:rPr>
          <w:rFonts w:hint="eastAsia" w:hAnsi="Times New Roman" w:cs="Times New Roman"/>
          <w:b/>
          <w:bCs/>
          <w:color w:val="auto"/>
          <w:highlight w:val="none"/>
          <w:lang w:val="en-US" w:eastAsia="zh-CN"/>
        </w:rPr>
        <w:t>7</w:t>
      </w:r>
      <w:r>
        <w:rPr>
          <w:rFonts w:hint="eastAsia" w:hAnsi="Times New Roman" w:cs="Times New Roman"/>
          <w:b/>
          <w:bCs/>
          <w:color w:val="auto"/>
          <w:highlight w:val="none"/>
        </w:rPr>
        <w:t>.</w:t>
      </w:r>
      <w:r>
        <w:rPr>
          <w:rFonts w:hint="eastAsia" w:hAnsi="Times New Roman" w:cs="Times New Roman"/>
          <w:b/>
          <w:bCs/>
          <w:color w:val="auto"/>
          <w:highlight w:val="none"/>
          <w:lang w:val="en-US" w:eastAsia="zh-CN"/>
        </w:rPr>
        <w:t>2</w:t>
      </w:r>
      <w:r>
        <w:rPr>
          <w:rFonts w:hint="eastAsia" w:hAnsi="Times New Roman" w:cs="Times New Roman"/>
          <w:b/>
          <w:bCs/>
          <w:color w:val="auto"/>
          <w:highlight w:val="none"/>
          <w:lang w:val="zh-CN"/>
        </w:rPr>
        <w:t xml:space="preserve">  </w:t>
      </w:r>
      <w:r>
        <w:rPr>
          <w:rFonts w:hint="eastAsia" w:hAnsi="Times New Roman" w:cs="Times New Roman"/>
          <w:b/>
          <w:bCs/>
          <w:color w:val="auto"/>
          <w:highlight w:val="none"/>
          <w:lang w:val="en-US" w:eastAsia="zh-CN"/>
        </w:rPr>
        <w:t>上水库2#弃渣场</w:t>
      </w:r>
    </w:p>
    <w:p>
      <w:pPr>
        <w:ind w:firstLine="480"/>
        <w:rPr>
          <w:color w:val="auto"/>
          <w:highlight w:val="none"/>
          <w:lang w:val="zh-CN"/>
        </w:rPr>
      </w:pPr>
      <w:r>
        <w:rPr>
          <w:color w:val="auto"/>
          <w:highlight w:val="none"/>
          <w:lang w:val="zh-CN"/>
        </w:rPr>
        <w:t>（</w:t>
      </w:r>
      <w:r>
        <w:rPr>
          <w:color w:val="auto"/>
          <w:highlight w:val="none"/>
          <w:lang w:val="en-US"/>
        </w:rPr>
        <w:t>1</w:t>
      </w:r>
      <w:r>
        <w:rPr>
          <w:color w:val="auto"/>
          <w:highlight w:val="none"/>
          <w:lang w:val="zh-CN"/>
        </w:rPr>
        <w:t>）主要监测项目：</w:t>
      </w:r>
      <w:r>
        <w:rPr>
          <w:rFonts w:hint="eastAsia"/>
          <w:color w:val="auto"/>
          <w:highlight w:val="none"/>
          <w:lang w:val="zh-CN"/>
        </w:rPr>
        <w:t>变形监测、渗流监测。</w:t>
      </w:r>
    </w:p>
    <w:p>
      <w:pPr>
        <w:ind w:firstLine="480"/>
        <w:rPr>
          <w:color w:val="auto"/>
          <w:highlight w:val="none"/>
          <w:lang w:val="zh-CN"/>
        </w:rPr>
      </w:pPr>
      <w:r>
        <w:rPr>
          <w:color w:val="auto"/>
          <w:highlight w:val="none"/>
          <w:lang w:val="zh-CN"/>
        </w:rPr>
        <w:t>（</w:t>
      </w:r>
      <w:r>
        <w:rPr>
          <w:color w:val="auto"/>
          <w:highlight w:val="none"/>
          <w:lang w:val="en-US"/>
        </w:rPr>
        <w:t>2</w:t>
      </w:r>
      <w:r>
        <w:rPr>
          <w:color w:val="auto"/>
          <w:highlight w:val="none"/>
          <w:lang w:val="zh-CN"/>
        </w:rPr>
        <w:t>）主要监测断面</w:t>
      </w:r>
    </w:p>
    <w:p>
      <w:pPr>
        <w:pStyle w:val="12"/>
        <w:ind w:firstLine="480"/>
        <w:rPr>
          <w:color w:val="auto"/>
          <w:highlight w:val="none"/>
          <w:lang w:val="zh-CN"/>
        </w:rPr>
      </w:pPr>
      <w:r>
        <w:rPr>
          <w:rFonts w:hint="eastAsia"/>
          <w:color w:val="auto"/>
          <w:highlight w:val="none"/>
          <w:lang w:val="zh-CN"/>
        </w:rPr>
        <w:t>根据</w:t>
      </w:r>
      <w:r>
        <w:rPr>
          <w:rFonts w:hint="eastAsia"/>
          <w:color w:val="auto"/>
          <w:highlight w:val="none"/>
          <w:lang w:val="en-US" w:eastAsia="zh-CN"/>
        </w:rPr>
        <w:t>弃渣场堆渣边坡</w:t>
      </w:r>
      <w:r>
        <w:rPr>
          <w:rFonts w:hint="eastAsia"/>
          <w:color w:val="auto"/>
          <w:highlight w:val="none"/>
          <w:lang w:val="zh-CN"/>
        </w:rPr>
        <w:t>的变形特点，地形地质条件、</w:t>
      </w:r>
      <w:r>
        <w:rPr>
          <w:rFonts w:hint="eastAsia"/>
          <w:color w:val="auto"/>
          <w:highlight w:val="none"/>
          <w:lang w:val="en-US" w:eastAsia="zh-CN"/>
        </w:rPr>
        <w:t>弃渣</w:t>
      </w:r>
      <w:r>
        <w:rPr>
          <w:rFonts w:hint="eastAsia"/>
          <w:color w:val="auto"/>
          <w:highlight w:val="none"/>
          <w:lang w:val="zh-CN"/>
        </w:rPr>
        <w:t>高度和长度等因素，设置</w:t>
      </w:r>
      <w:r>
        <w:rPr>
          <w:rFonts w:hint="eastAsia"/>
          <w:color w:val="auto"/>
          <w:highlight w:val="none"/>
          <w:lang w:val="en-US" w:eastAsia="zh-CN"/>
        </w:rPr>
        <w:t>2</w:t>
      </w:r>
      <w:r>
        <w:rPr>
          <w:rFonts w:hint="eastAsia"/>
          <w:color w:val="auto"/>
          <w:highlight w:val="none"/>
          <w:lang w:val="zh-CN"/>
        </w:rPr>
        <w:t>个监测断面，分别是</w:t>
      </w:r>
      <w:r>
        <w:rPr>
          <w:rFonts w:hint="eastAsia"/>
          <w:color w:val="auto"/>
          <w:highlight w:val="none"/>
          <w:lang w:val="en-US" w:eastAsia="zh-CN"/>
        </w:rPr>
        <w:t>01+035.00</w:t>
      </w:r>
      <w:r>
        <w:rPr>
          <w:color w:val="auto"/>
          <w:highlight w:val="none"/>
        </w:rPr>
        <w:t>断面</w:t>
      </w:r>
      <w:r>
        <w:rPr>
          <w:rFonts w:hint="eastAsia"/>
          <w:color w:val="auto"/>
          <w:highlight w:val="none"/>
          <w:lang w:val="zh-CN"/>
        </w:rPr>
        <w:t>、</w:t>
      </w:r>
      <w:r>
        <w:rPr>
          <w:rFonts w:hint="eastAsia"/>
          <w:color w:val="auto"/>
          <w:highlight w:val="none"/>
          <w:lang w:val="en-US" w:eastAsia="zh-CN"/>
        </w:rPr>
        <w:t>02+150.00</w:t>
      </w:r>
      <w:r>
        <w:rPr>
          <w:color w:val="auto"/>
          <w:highlight w:val="none"/>
        </w:rPr>
        <w:t>断面</w:t>
      </w:r>
      <w:r>
        <w:rPr>
          <w:rFonts w:hint="eastAsia"/>
          <w:color w:val="auto"/>
          <w:highlight w:val="none"/>
          <w:lang w:val="zh-CN"/>
        </w:rPr>
        <w:t>，其中</w:t>
      </w:r>
      <w:r>
        <w:rPr>
          <w:rFonts w:hint="eastAsia"/>
          <w:color w:val="auto"/>
          <w:highlight w:val="none"/>
          <w:lang w:val="en-US" w:eastAsia="zh-CN"/>
        </w:rPr>
        <w:t>01+035.00</w:t>
      </w:r>
      <w:r>
        <w:rPr>
          <w:color w:val="auto"/>
          <w:highlight w:val="none"/>
        </w:rPr>
        <w:t>断面</w:t>
      </w:r>
      <w:r>
        <w:rPr>
          <w:rFonts w:hint="eastAsia"/>
          <w:color w:val="auto"/>
          <w:highlight w:val="none"/>
          <w:lang w:val="zh-CN"/>
        </w:rPr>
        <w:t>为主要监测断面。</w:t>
      </w:r>
    </w:p>
    <w:p>
      <w:pPr>
        <w:ind w:firstLine="480"/>
        <w:rPr>
          <w:color w:val="auto"/>
          <w:highlight w:val="none"/>
          <w:lang w:val="en-US"/>
        </w:rPr>
      </w:pPr>
      <w:r>
        <w:rPr>
          <w:color w:val="auto"/>
          <w:highlight w:val="none"/>
          <w:lang w:val="en-US"/>
        </w:rPr>
        <w:t>（3）</w:t>
      </w:r>
      <w:r>
        <w:rPr>
          <w:color w:val="auto"/>
          <w:highlight w:val="none"/>
          <w:lang w:val="zh-CN"/>
        </w:rPr>
        <w:t>主要监测设施及布置</w:t>
      </w:r>
    </w:p>
    <w:p>
      <w:pPr>
        <w:ind w:firstLine="480"/>
        <w:rPr>
          <w:color w:val="auto"/>
          <w:highlight w:val="none"/>
          <w:lang w:val="zh-CN"/>
        </w:rPr>
      </w:pPr>
      <w:r>
        <w:rPr>
          <w:rFonts w:hint="eastAsia"/>
          <w:color w:val="auto"/>
          <w:highlight w:val="none"/>
          <w:lang w:val="en-US"/>
        </w:rPr>
        <w:t>1）</w:t>
      </w:r>
      <w:r>
        <w:rPr>
          <w:rFonts w:hint="eastAsia"/>
          <w:color w:val="auto"/>
          <w:highlight w:val="none"/>
          <w:lang w:val="zh-CN"/>
        </w:rPr>
        <w:t>表面变形监测</w:t>
      </w:r>
    </w:p>
    <w:p>
      <w:pPr>
        <w:ind w:firstLine="480"/>
        <w:rPr>
          <w:rFonts w:hint="eastAsia"/>
          <w:color w:val="auto"/>
          <w:highlight w:val="none"/>
          <w:lang w:val="zh-CN"/>
        </w:rPr>
      </w:pPr>
      <w:r>
        <w:rPr>
          <w:rFonts w:hint="eastAsia" w:ascii="宋体" w:hAnsi="宋体" w:eastAsia="宋体" w:cs="宋体"/>
          <w:color w:val="auto"/>
          <w:highlight w:val="none"/>
          <w:lang w:val="zh-CN"/>
        </w:rPr>
        <w:t>①</w:t>
      </w:r>
      <w:r>
        <w:rPr>
          <w:rFonts w:hint="eastAsia"/>
          <w:color w:val="auto"/>
          <w:highlight w:val="none"/>
          <w:lang w:val="zh-CN"/>
        </w:rPr>
        <w:t>水平位移监测</w:t>
      </w:r>
    </w:p>
    <w:p>
      <w:pPr>
        <w:ind w:firstLine="480"/>
        <w:rPr>
          <w:rFonts w:hint="eastAsia"/>
          <w:color w:val="auto"/>
          <w:highlight w:val="none"/>
          <w:lang w:val="zh-CN"/>
        </w:rPr>
      </w:pPr>
      <w:r>
        <w:rPr>
          <w:rFonts w:hint="eastAsia"/>
          <w:color w:val="auto"/>
          <w:highlight w:val="none"/>
          <w:lang w:val="zh-CN"/>
        </w:rPr>
        <w:t>根据</w:t>
      </w:r>
      <w:r>
        <w:rPr>
          <w:rFonts w:hint="eastAsia"/>
          <w:color w:val="auto"/>
          <w:highlight w:val="none"/>
          <w:lang w:val="en-US" w:eastAsia="zh-CN"/>
        </w:rPr>
        <w:t>弃渣场</w:t>
      </w:r>
      <w:r>
        <w:rPr>
          <w:rFonts w:hint="eastAsia"/>
          <w:color w:val="auto"/>
          <w:highlight w:val="none"/>
          <w:lang w:val="zh-CN"/>
        </w:rPr>
        <w:t>布置、</w:t>
      </w:r>
      <w:r>
        <w:rPr>
          <w:rFonts w:hint="eastAsia"/>
          <w:color w:val="auto"/>
          <w:highlight w:val="none"/>
          <w:lang w:val="en-US" w:eastAsia="zh-CN"/>
        </w:rPr>
        <w:t>坡</w:t>
      </w:r>
      <w:r>
        <w:rPr>
          <w:rFonts w:hint="eastAsia"/>
          <w:color w:val="auto"/>
          <w:highlight w:val="none"/>
          <w:lang w:val="zh-CN"/>
        </w:rPr>
        <w:t>高及</w:t>
      </w:r>
      <w:r>
        <w:rPr>
          <w:rFonts w:hint="eastAsia"/>
          <w:color w:val="auto"/>
          <w:highlight w:val="none"/>
          <w:lang w:val="en-US" w:eastAsia="zh-CN"/>
        </w:rPr>
        <w:t>坡顶</w:t>
      </w:r>
      <w:r>
        <w:rPr>
          <w:rFonts w:hint="eastAsia"/>
          <w:color w:val="auto"/>
          <w:highlight w:val="none"/>
          <w:lang w:val="zh-CN"/>
        </w:rPr>
        <w:t>长度等进行</w:t>
      </w:r>
      <w:r>
        <w:rPr>
          <w:rFonts w:hint="eastAsia"/>
          <w:color w:val="auto"/>
          <w:highlight w:val="none"/>
          <w:lang w:val="en-US" w:eastAsia="zh-CN"/>
        </w:rPr>
        <w:t>弃渣场</w:t>
      </w:r>
      <w:r>
        <w:rPr>
          <w:rFonts w:hint="eastAsia"/>
          <w:color w:val="auto"/>
          <w:highlight w:val="none"/>
          <w:lang w:val="zh-CN"/>
        </w:rPr>
        <w:t>表面水平、竖向位移监测。</w:t>
      </w:r>
      <w:r>
        <w:rPr>
          <w:rFonts w:hint="eastAsia"/>
          <w:color w:val="auto"/>
          <w:highlight w:val="none"/>
          <w:lang w:val="en-US" w:eastAsia="zh-CN"/>
        </w:rPr>
        <w:t>对于01+035.00监测</w:t>
      </w:r>
      <w:r>
        <w:rPr>
          <w:color w:val="auto"/>
          <w:highlight w:val="none"/>
        </w:rPr>
        <w:t>断面</w:t>
      </w:r>
      <w:r>
        <w:rPr>
          <w:rFonts w:hint="eastAsia"/>
          <w:color w:val="auto"/>
          <w:highlight w:val="none"/>
          <w:lang w:val="en-US" w:eastAsia="zh-CN"/>
        </w:rPr>
        <w:t>在坡顶、340.00m高程、310.00m高程及以及在墙顶高程297.00m的坡脚挡墙上各布置一条</w:t>
      </w:r>
      <w:r>
        <w:rPr>
          <w:rFonts w:hint="eastAsia"/>
          <w:color w:val="auto"/>
          <w:highlight w:val="none"/>
          <w:lang w:val="zh-CN"/>
        </w:rPr>
        <w:t>测线；</w:t>
      </w:r>
      <w:r>
        <w:rPr>
          <w:rFonts w:hint="eastAsia"/>
          <w:color w:val="auto"/>
          <w:highlight w:val="none"/>
          <w:lang w:val="en-US" w:eastAsia="zh-CN"/>
        </w:rPr>
        <w:t>02+150.00监测</w:t>
      </w:r>
      <w:r>
        <w:rPr>
          <w:color w:val="auto"/>
          <w:highlight w:val="none"/>
        </w:rPr>
        <w:t>断面</w:t>
      </w:r>
      <w:r>
        <w:rPr>
          <w:rFonts w:hint="eastAsia"/>
          <w:color w:val="auto"/>
          <w:highlight w:val="none"/>
          <w:lang w:val="en-US" w:eastAsia="zh-CN"/>
        </w:rPr>
        <w:t>在坡顶、350.00m高程及以及在墙顶高程330.00m的坡脚挡墙上各布置一条</w:t>
      </w:r>
      <w:r>
        <w:rPr>
          <w:rFonts w:hint="eastAsia"/>
          <w:color w:val="auto"/>
          <w:highlight w:val="none"/>
          <w:lang w:val="zh-CN"/>
        </w:rPr>
        <w:t>测线。测点采用混凝土观测墩，共</w:t>
      </w:r>
      <w:r>
        <w:rPr>
          <w:rFonts w:hint="eastAsia"/>
          <w:color w:val="auto"/>
          <w:highlight w:val="none"/>
          <w:lang w:val="en-US" w:eastAsia="zh-CN"/>
        </w:rPr>
        <w:t>9</w:t>
      </w:r>
      <w:r>
        <w:rPr>
          <w:rFonts w:hint="eastAsia"/>
          <w:color w:val="auto"/>
          <w:highlight w:val="none"/>
          <w:lang w:val="zh-CN"/>
        </w:rPr>
        <w:t>个水平位移测点。水平位移采用全站仪，按边角交会法进行监测。</w:t>
      </w:r>
    </w:p>
    <w:p>
      <w:pPr>
        <w:ind w:firstLine="480"/>
        <w:rPr>
          <w:rFonts w:hint="eastAsia"/>
          <w:color w:val="auto"/>
          <w:highlight w:val="none"/>
          <w:lang w:val="zh-CN"/>
        </w:rPr>
      </w:pPr>
      <w:r>
        <w:rPr>
          <w:rFonts w:hint="eastAsia" w:ascii="宋体" w:hAnsi="宋体" w:eastAsia="宋体" w:cs="宋体"/>
          <w:color w:val="auto"/>
          <w:highlight w:val="none"/>
          <w:lang w:val="zh-CN"/>
        </w:rPr>
        <w:t>②</w:t>
      </w:r>
      <w:r>
        <w:rPr>
          <w:rFonts w:hint="eastAsia"/>
          <w:color w:val="auto"/>
          <w:highlight w:val="none"/>
          <w:lang w:val="zh-CN"/>
        </w:rPr>
        <w:t>垂直位移监测</w:t>
      </w:r>
    </w:p>
    <w:p>
      <w:pPr>
        <w:ind w:firstLine="480"/>
        <w:rPr>
          <w:rFonts w:hint="eastAsia"/>
          <w:color w:val="auto"/>
          <w:highlight w:val="none"/>
          <w:lang w:val="en-US" w:eastAsia="zh-CN"/>
        </w:rPr>
      </w:pPr>
      <w:r>
        <w:rPr>
          <w:rFonts w:hint="eastAsia"/>
          <w:color w:val="auto"/>
          <w:highlight w:val="none"/>
          <w:lang w:val="zh-CN"/>
        </w:rPr>
        <w:t>垂直位移测点结合水平位移测点布置，在每个观测墩底部设1个水准标芯，共</w:t>
      </w:r>
      <w:r>
        <w:rPr>
          <w:rFonts w:hint="eastAsia"/>
          <w:color w:val="auto"/>
          <w:highlight w:val="none"/>
          <w:lang w:val="en-US" w:eastAsia="zh-CN"/>
        </w:rPr>
        <w:t>9</w:t>
      </w:r>
      <w:r>
        <w:rPr>
          <w:rFonts w:hint="eastAsia"/>
          <w:color w:val="auto"/>
          <w:highlight w:val="none"/>
          <w:lang w:val="zh-CN"/>
        </w:rPr>
        <w:t>个垂直测点。垂直位移采用精密水准仪，使用精密水准法，按二等水准精度进行观测。</w:t>
      </w:r>
      <w:r>
        <w:rPr>
          <w:rFonts w:hint="eastAsia"/>
          <w:color w:val="auto"/>
          <w:highlight w:val="none"/>
          <w:lang w:val="en-US" w:eastAsia="zh-CN"/>
        </w:rPr>
        <w:t xml:space="preserve">     </w:t>
      </w:r>
    </w:p>
    <w:p>
      <w:pPr>
        <w:ind w:firstLine="480"/>
        <w:rPr>
          <w:color w:val="auto"/>
          <w:highlight w:val="none"/>
          <w:lang w:val="zh-CN"/>
        </w:rPr>
      </w:pPr>
      <w:r>
        <w:rPr>
          <w:rFonts w:hint="eastAsia"/>
          <w:color w:val="auto"/>
          <w:highlight w:val="none"/>
          <w:lang w:val="en-US" w:eastAsia="zh-CN"/>
        </w:rPr>
        <w:t>2</w:t>
      </w:r>
      <w:r>
        <w:rPr>
          <w:rFonts w:hint="eastAsia"/>
          <w:color w:val="auto"/>
          <w:highlight w:val="none"/>
          <w:lang w:val="en-US"/>
        </w:rPr>
        <w:t>）</w:t>
      </w:r>
      <w:r>
        <w:rPr>
          <w:rFonts w:hint="eastAsia"/>
          <w:color w:val="auto"/>
          <w:highlight w:val="none"/>
          <w:lang w:val="zh-CN"/>
        </w:rPr>
        <w:t>渗流监测</w:t>
      </w:r>
    </w:p>
    <w:p>
      <w:pPr>
        <w:pStyle w:val="21"/>
        <w:rPr>
          <w:rFonts w:hint="default"/>
          <w:highlight w:val="none"/>
          <w:lang w:val="en-US" w:eastAsia="zh-CN"/>
        </w:rPr>
      </w:pPr>
      <w:r>
        <w:rPr>
          <w:rFonts w:hint="eastAsia"/>
          <w:color w:val="auto"/>
          <w:highlight w:val="none"/>
          <w:lang w:val="zh-CN"/>
        </w:rPr>
        <w:t>渗透压力采用测压管监测。在</w:t>
      </w:r>
      <w:r>
        <w:rPr>
          <w:rFonts w:hint="eastAsia"/>
          <w:color w:val="auto"/>
          <w:highlight w:val="none"/>
          <w:lang w:val="en-US" w:eastAsia="zh-CN"/>
        </w:rPr>
        <w:t>弃渣场坡面</w:t>
      </w:r>
      <w:r>
        <w:rPr>
          <w:rFonts w:hint="eastAsia"/>
          <w:color w:val="auto"/>
          <w:highlight w:val="none"/>
          <w:lang w:val="zh-CN"/>
        </w:rPr>
        <w:t>沿沟谷布置测压管，测压管内安装渗压计，</w:t>
      </w:r>
      <w:r>
        <w:rPr>
          <w:rFonts w:hint="eastAsia"/>
          <w:color w:val="auto"/>
          <w:highlight w:val="none"/>
          <w:lang w:val="en-US" w:eastAsia="zh-CN"/>
        </w:rPr>
        <w:t>两条沟谷合计</w:t>
      </w:r>
      <w:r>
        <w:rPr>
          <w:rFonts w:hint="eastAsia"/>
          <w:color w:val="auto"/>
          <w:highlight w:val="none"/>
          <w:lang w:val="zh-CN"/>
        </w:rPr>
        <w:t>布置</w:t>
      </w:r>
      <w:r>
        <w:rPr>
          <w:rFonts w:hint="eastAsia"/>
          <w:color w:val="auto"/>
          <w:highlight w:val="none"/>
          <w:lang w:val="en-US" w:eastAsia="zh-CN"/>
        </w:rPr>
        <w:t>6</w:t>
      </w:r>
      <w:r>
        <w:rPr>
          <w:rFonts w:hint="eastAsia"/>
          <w:color w:val="auto"/>
          <w:highlight w:val="none"/>
          <w:lang w:val="zh-CN"/>
        </w:rPr>
        <w:t>个测点，其中</w:t>
      </w:r>
      <w:r>
        <w:rPr>
          <w:rFonts w:hint="eastAsia"/>
          <w:color w:val="auto"/>
          <w:highlight w:val="none"/>
          <w:lang w:val="en-US" w:eastAsia="zh-CN"/>
        </w:rPr>
        <w:t>2</w:t>
      </w:r>
      <w:r>
        <w:rPr>
          <w:rFonts w:hint="eastAsia"/>
          <w:color w:val="auto"/>
          <w:highlight w:val="none"/>
          <w:lang w:val="zh-CN"/>
        </w:rPr>
        <w:t>个测点布置在</w:t>
      </w:r>
      <w:r>
        <w:rPr>
          <w:rFonts w:hint="eastAsia"/>
          <w:color w:val="auto"/>
          <w:highlight w:val="none"/>
          <w:lang w:val="en-US" w:eastAsia="zh-CN"/>
        </w:rPr>
        <w:t>弃渣场坡顶</w:t>
      </w:r>
      <w:r>
        <w:rPr>
          <w:rFonts w:hint="eastAsia"/>
          <w:color w:val="auto"/>
          <w:highlight w:val="none"/>
          <w:lang w:val="zh-CN"/>
        </w:rPr>
        <w:t>。共设测压管</w:t>
      </w:r>
      <w:r>
        <w:rPr>
          <w:rFonts w:hint="eastAsia"/>
          <w:color w:val="auto"/>
          <w:highlight w:val="none"/>
          <w:lang w:val="en-US" w:eastAsia="zh-CN"/>
        </w:rPr>
        <w:t>6</w:t>
      </w:r>
      <w:r>
        <w:rPr>
          <w:rFonts w:hint="eastAsia"/>
          <w:color w:val="auto"/>
          <w:highlight w:val="none"/>
          <w:lang w:val="zh-CN"/>
        </w:rPr>
        <w:t>根，渗压计</w:t>
      </w:r>
      <w:r>
        <w:rPr>
          <w:rFonts w:hint="eastAsia"/>
          <w:color w:val="auto"/>
          <w:highlight w:val="none"/>
          <w:lang w:val="en-US" w:eastAsia="zh-CN"/>
        </w:rPr>
        <w:t>6</w:t>
      </w:r>
      <w:r>
        <w:rPr>
          <w:rFonts w:hint="eastAsia"/>
          <w:color w:val="auto"/>
          <w:highlight w:val="none"/>
          <w:lang w:val="zh-CN"/>
        </w:rPr>
        <w:t>支。</w:t>
      </w:r>
    </w:p>
    <w:p>
      <w:pPr>
        <w:rPr>
          <w:rFonts w:hint="default"/>
          <w:highlight w:val="none"/>
          <w:lang w:val="en-US" w:eastAsia="zh-CN"/>
        </w:rPr>
      </w:pPr>
      <w:r>
        <w:rPr>
          <w:rFonts w:hint="eastAsia"/>
          <w:highlight w:val="none"/>
          <w:lang w:val="en-US" w:eastAsia="zh-CN"/>
        </w:rPr>
        <w:t>本技术条款1.2.6节修改为：</w:t>
      </w:r>
    </w:p>
    <w:p>
      <w:pPr>
        <w:pStyle w:val="6"/>
        <w:rPr>
          <w:color w:val="auto"/>
          <w:highlight w:val="none"/>
        </w:rPr>
      </w:pPr>
      <w:r>
        <w:rPr>
          <w:rFonts w:hint="eastAsia"/>
          <w:color w:val="auto"/>
          <w:highlight w:val="none"/>
        </w:rPr>
        <w:t>1.2.</w:t>
      </w:r>
      <w:r>
        <w:rPr>
          <w:rFonts w:hint="eastAsia"/>
          <w:color w:val="auto"/>
          <w:highlight w:val="none"/>
          <w:lang w:val="en-US" w:eastAsia="zh-CN"/>
        </w:rPr>
        <w:t>8</w:t>
      </w:r>
      <w:r>
        <w:rPr>
          <w:rFonts w:hint="eastAsia"/>
          <w:color w:val="auto"/>
          <w:highlight w:val="none"/>
        </w:rPr>
        <w:t xml:space="preserve">  防雷接地</w:t>
      </w:r>
    </w:p>
    <w:p>
      <w:pPr>
        <w:ind w:firstLine="480"/>
        <w:rPr>
          <w:color w:val="auto"/>
          <w:highlight w:val="none"/>
          <w:lang w:val="zh-CN"/>
        </w:rPr>
      </w:pPr>
      <w:r>
        <w:rPr>
          <w:color w:val="auto"/>
          <w:highlight w:val="none"/>
          <w:lang w:val="zh-CN"/>
        </w:rPr>
        <w:t>（</w:t>
      </w:r>
      <w:r>
        <w:rPr>
          <w:rFonts w:hint="eastAsia"/>
          <w:color w:val="auto"/>
          <w:highlight w:val="none"/>
          <w:lang w:val="en-US"/>
        </w:rPr>
        <w:t>1</w:t>
      </w:r>
      <w:r>
        <w:rPr>
          <w:color w:val="auto"/>
          <w:highlight w:val="none"/>
          <w:lang w:val="en-US"/>
        </w:rPr>
        <w:t>）</w:t>
      </w:r>
      <w:r>
        <w:rPr>
          <w:rFonts w:hint="eastAsia"/>
          <w:color w:val="auto"/>
          <w:highlight w:val="none"/>
          <w:lang w:val="zh-CN"/>
        </w:rPr>
        <w:t>对所有暴露在外需要长距离信号传输的电源电缆、信号电缆、通讯电缆均采用钢管保护，钢管之间以及钢管与接地网之间采用焊接的方式连接，钢管尽量敷设在沟内</w:t>
      </w:r>
      <w:r>
        <w:rPr>
          <w:color w:val="auto"/>
          <w:highlight w:val="none"/>
          <w:lang w:val="zh-CN"/>
        </w:rPr>
        <w:t>，且埋深不宜小于50cm</w:t>
      </w:r>
      <w:r>
        <w:rPr>
          <w:rFonts w:hint="eastAsia"/>
          <w:color w:val="auto"/>
          <w:highlight w:val="none"/>
          <w:lang w:val="zh-CN"/>
        </w:rPr>
        <w:t>。</w:t>
      </w:r>
      <w:r>
        <w:rPr>
          <w:color w:val="auto"/>
          <w:highlight w:val="none"/>
          <w:lang w:val="zh-CN"/>
        </w:rPr>
        <w:t>每根钢管均需就近和电站地网采用单点焊接的方式连接。</w:t>
      </w:r>
    </w:p>
    <w:p>
      <w:pPr>
        <w:ind w:firstLine="480"/>
        <w:rPr>
          <w:color w:val="auto"/>
          <w:highlight w:val="none"/>
          <w:lang w:val="zh-CN"/>
        </w:rPr>
      </w:pPr>
      <w:r>
        <w:rPr>
          <w:color w:val="auto"/>
          <w:highlight w:val="none"/>
          <w:lang w:val="zh-CN"/>
        </w:rPr>
        <w:t>（</w:t>
      </w:r>
      <w:r>
        <w:rPr>
          <w:color w:val="auto"/>
          <w:highlight w:val="none"/>
          <w:lang w:val="en-US"/>
        </w:rPr>
        <w:t>2）</w:t>
      </w:r>
      <w:r>
        <w:rPr>
          <w:color w:val="auto"/>
          <w:highlight w:val="none"/>
          <w:lang w:val="zh-CN"/>
        </w:rPr>
        <w:t>本工程</w:t>
      </w:r>
      <w:r>
        <w:rPr>
          <w:rFonts w:hint="eastAsia"/>
          <w:color w:val="auto"/>
          <w:highlight w:val="none"/>
          <w:lang w:val="zh-CN"/>
        </w:rPr>
        <w:t>上下库各安全监测设计监测室(房)及</w:t>
      </w:r>
      <w:r>
        <w:rPr>
          <w:color w:val="auto"/>
          <w:highlight w:val="none"/>
          <w:lang w:val="zh-CN"/>
        </w:rPr>
        <w:t>开关站边坡等户外测站，应设置接地装置，装置的电阻应小于10Ω。</w:t>
      </w:r>
    </w:p>
    <w:p>
      <w:pPr>
        <w:pStyle w:val="21"/>
        <w:rPr>
          <w:color w:val="auto"/>
          <w:highlight w:val="none"/>
          <w:lang w:val="zh-CN"/>
        </w:rPr>
      </w:pPr>
      <w:r>
        <w:rPr>
          <w:rFonts w:hint="eastAsia"/>
          <w:color w:val="auto"/>
          <w:highlight w:val="none"/>
          <w:lang w:val="zh-CN"/>
        </w:rPr>
        <w:t>（3）对安全监测观测房内的数据采集箱体应做好接地，观测房接地装置与工程接地网连接，同时各监测传感器接入M</w:t>
      </w:r>
      <w:r>
        <w:rPr>
          <w:color w:val="auto"/>
          <w:highlight w:val="none"/>
          <w:lang w:val="zh-CN"/>
        </w:rPr>
        <w:t>CU</w:t>
      </w:r>
      <w:r>
        <w:rPr>
          <w:rFonts w:hint="eastAsia"/>
          <w:color w:val="auto"/>
          <w:highlight w:val="none"/>
          <w:lang w:val="zh-CN"/>
        </w:rPr>
        <w:t>采集模块之前应做好电源防雷、采集模块防雷工作，以降低雷电干扰的影响。</w:t>
      </w:r>
    </w:p>
    <w:p>
      <w:pPr>
        <w:rPr>
          <w:rFonts w:hint="default" w:eastAsia="宋体"/>
          <w:highlight w:val="none"/>
          <w:lang w:val="en-US" w:eastAsia="zh-CN"/>
        </w:rPr>
      </w:pPr>
      <w:r>
        <w:rPr>
          <w:rFonts w:hint="eastAsia"/>
          <w:highlight w:val="none"/>
          <w:lang w:val="en-US" w:eastAsia="zh-CN"/>
        </w:rPr>
        <w:t>本技术条款增加1.2.9节内容：</w:t>
      </w:r>
    </w:p>
    <w:p>
      <w:pPr>
        <w:pStyle w:val="6"/>
        <w:rPr>
          <w:rFonts w:ascii="Times New Roman" w:hAnsi="Times New Roman"/>
          <w:color w:val="auto"/>
          <w:highlight w:val="none"/>
          <w:lang w:val="zh-CN"/>
        </w:rPr>
      </w:pPr>
      <w:r>
        <w:rPr>
          <w:rFonts w:hint="eastAsia"/>
          <w:color w:val="auto"/>
          <w:highlight w:val="none"/>
        </w:rPr>
        <w:t>1.2.</w:t>
      </w:r>
      <w:r>
        <w:rPr>
          <w:rFonts w:hint="eastAsia"/>
          <w:color w:val="auto"/>
          <w:highlight w:val="none"/>
          <w:lang w:val="en-US" w:eastAsia="zh-CN"/>
        </w:rPr>
        <w:t>9</w:t>
      </w:r>
      <w:r>
        <w:rPr>
          <w:rFonts w:hint="eastAsia"/>
          <w:color w:val="auto"/>
          <w:highlight w:val="none"/>
        </w:rPr>
        <w:t xml:space="preserve">  巡视检查</w:t>
      </w:r>
    </w:p>
    <w:p>
      <w:pPr>
        <w:ind w:firstLine="480"/>
        <w:rPr>
          <w:color w:val="auto"/>
          <w:highlight w:val="none"/>
          <w:lang w:val="en-US"/>
        </w:rPr>
      </w:pPr>
      <w:r>
        <w:rPr>
          <w:rFonts w:hint="eastAsia"/>
          <w:color w:val="auto"/>
          <w:highlight w:val="none"/>
          <w:lang w:val="zh-CN"/>
        </w:rPr>
        <w:t>为了能够准确、全面地分析和预报工程各部位的安全情况和发展趋势，在工程施工期和运行期必须对建筑物及近坝区各部位进行巡视检查。</w:t>
      </w:r>
      <w:r>
        <w:rPr>
          <w:rFonts w:hint="eastAsia"/>
          <w:color w:val="auto"/>
          <w:highlight w:val="none"/>
          <w:lang w:val="en-US"/>
        </w:rPr>
        <w:t>具体见本技术条款4.2.2。</w:t>
      </w:r>
    </w:p>
    <w:bookmarkEnd w:id="40"/>
    <w:bookmarkEnd w:id="41"/>
    <w:p>
      <w:pPr>
        <w:pStyle w:val="5"/>
        <w:rPr>
          <w:color w:val="auto"/>
          <w:highlight w:val="none"/>
        </w:rPr>
      </w:pPr>
      <w:bookmarkStart w:id="83" w:name="_Toc17827"/>
      <w:bookmarkStart w:id="84" w:name="_Toc31229"/>
      <w:bookmarkStart w:id="85" w:name="_Toc7253"/>
      <w:bookmarkStart w:id="86" w:name="_Toc240878271"/>
      <w:bookmarkStart w:id="87" w:name="_Toc20767"/>
      <w:r>
        <w:rPr>
          <w:rFonts w:hint="eastAsia"/>
          <w:color w:val="auto"/>
          <w:highlight w:val="none"/>
        </w:rPr>
        <w:t>1.3  合同工作范围</w:t>
      </w:r>
      <w:bookmarkEnd w:id="83"/>
      <w:bookmarkEnd w:id="84"/>
    </w:p>
    <w:p>
      <w:pPr>
        <w:pStyle w:val="6"/>
        <w:rPr>
          <w:color w:val="auto"/>
          <w:highlight w:val="none"/>
        </w:rPr>
      </w:pPr>
      <w:bookmarkStart w:id="88" w:name="_Toc497045954"/>
      <w:bookmarkStart w:id="89" w:name="_Toc21295"/>
      <w:bookmarkStart w:id="90" w:name="_Toc240878255"/>
      <w:bookmarkStart w:id="91" w:name="_Toc232162501"/>
      <w:r>
        <w:rPr>
          <w:rFonts w:hint="eastAsia"/>
          <w:color w:val="auto"/>
          <w:highlight w:val="none"/>
        </w:rPr>
        <w:t>1.3.1  本标工作</w:t>
      </w:r>
      <w:bookmarkEnd w:id="88"/>
      <w:r>
        <w:rPr>
          <w:rFonts w:hint="eastAsia"/>
          <w:color w:val="auto"/>
          <w:highlight w:val="none"/>
        </w:rPr>
        <w:t>范围</w:t>
      </w:r>
      <w:bookmarkEnd w:id="89"/>
      <w:bookmarkEnd w:id="90"/>
      <w:bookmarkEnd w:id="91"/>
    </w:p>
    <w:p>
      <w:pPr>
        <w:ind w:firstLine="480"/>
        <w:rPr>
          <w:color w:val="auto"/>
          <w:highlight w:val="none"/>
        </w:rPr>
      </w:pPr>
      <w:r>
        <w:rPr>
          <w:rFonts w:hint="eastAsia"/>
          <w:color w:val="auto"/>
          <w:highlight w:val="none"/>
        </w:rPr>
        <w:t>本技术条款</w:t>
      </w:r>
      <w:r>
        <w:rPr>
          <w:rFonts w:hint="eastAsia"/>
          <w:color w:val="auto"/>
          <w:highlight w:val="none"/>
          <w:lang w:val="en-US"/>
        </w:rPr>
        <w:t>1</w:t>
      </w:r>
      <w:r>
        <w:rPr>
          <w:rFonts w:hint="eastAsia"/>
          <w:color w:val="auto"/>
          <w:highlight w:val="none"/>
        </w:rPr>
        <w:t>.</w:t>
      </w:r>
      <w:r>
        <w:rPr>
          <w:rFonts w:hint="eastAsia"/>
          <w:color w:val="auto"/>
          <w:highlight w:val="none"/>
          <w:lang w:val="en-US"/>
        </w:rPr>
        <w:t>3.1</w:t>
      </w:r>
      <w:r>
        <w:rPr>
          <w:rFonts w:hint="eastAsia"/>
          <w:color w:val="auto"/>
          <w:highlight w:val="none"/>
        </w:rPr>
        <w:t>节增加内容：</w:t>
      </w:r>
    </w:p>
    <w:p>
      <w:pPr>
        <w:pStyle w:val="21"/>
        <w:ind w:firstLineChars="200"/>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sz w:val="24"/>
          <w:szCs w:val="24"/>
          <w:highlight w:val="none"/>
          <w:lang w:val="zh-CN" w:eastAsia="zh-CN" w:bidi="ar-SA"/>
        </w:rPr>
        <w:t>（8）</w:t>
      </w:r>
      <w:r>
        <w:rPr>
          <w:rFonts w:hint="eastAsia" w:ascii="Times New Roman" w:hAnsi="Times New Roman" w:eastAsia="宋体" w:cs="Times New Roman"/>
          <w:color w:val="auto"/>
          <w:highlight w:val="none"/>
          <w:lang w:val="zh-CN" w:eastAsia="zh-CN"/>
        </w:rPr>
        <w:t>本标</w:t>
      </w:r>
      <w:r>
        <w:rPr>
          <w:rFonts w:hint="eastAsia" w:ascii="Times New Roman" w:hAnsi="Times New Roman" w:eastAsia="宋体" w:cs="Times New Roman"/>
          <w:color w:val="auto"/>
          <w:highlight w:val="none"/>
          <w:lang w:val="zh-CN"/>
        </w:rPr>
        <w:t>承包人应实施并完成本合同文件中规定的工程，并对工程的任何缺陷进行修复。</w:t>
      </w:r>
    </w:p>
    <w:p>
      <w:pPr>
        <w:pStyle w:val="21"/>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w:t>
      </w:r>
      <w:r>
        <w:rPr>
          <w:rFonts w:hint="eastAsia" w:ascii="Times New Roman" w:hAnsi="Times New Roman" w:eastAsia="宋体" w:cs="Times New Roman"/>
          <w:color w:val="auto"/>
          <w:highlight w:val="none"/>
          <w:lang w:val="zh-CN" w:eastAsia="zh-CN"/>
        </w:rPr>
        <w:t>9</w:t>
      </w:r>
      <w:r>
        <w:rPr>
          <w:rFonts w:hint="eastAsia" w:ascii="Times New Roman" w:hAnsi="Times New Roman" w:eastAsia="宋体" w:cs="Times New Roman"/>
          <w:color w:val="auto"/>
          <w:highlight w:val="none"/>
          <w:lang w:val="zh-CN"/>
        </w:rPr>
        <w:t>）承包人应以充分的精心和勤勉保管、安装和操作安全监测仪器设备和材料，凡是由于承包人的疏忽和大意导致仪器设备和材料的遗失、损坏或失效，承包人都应作出相当于其价值的赔偿，已安装的仪器不支付其安装费用。</w:t>
      </w:r>
    </w:p>
    <w:p>
      <w:pPr>
        <w:pStyle w:val="21"/>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zh-CN"/>
        </w:rPr>
        <w:t>（</w:t>
      </w:r>
      <w:r>
        <w:rPr>
          <w:rFonts w:hint="eastAsia" w:ascii="Times New Roman" w:hAnsi="Times New Roman" w:eastAsia="宋体" w:cs="Times New Roman"/>
          <w:color w:val="auto"/>
          <w:highlight w:val="none"/>
          <w:lang w:val="zh-CN" w:eastAsia="zh-CN"/>
        </w:rPr>
        <w:t>10</w:t>
      </w:r>
      <w:r>
        <w:rPr>
          <w:rFonts w:hint="eastAsia" w:ascii="Times New Roman" w:hAnsi="Times New Roman" w:eastAsia="宋体" w:cs="Times New Roman"/>
          <w:color w:val="auto"/>
          <w:highlight w:val="none"/>
          <w:lang w:val="zh-CN"/>
        </w:rPr>
        <w:t>）进厂交通洞、通风兼安全洞施工期（至移交发包人前）所有监测项目按照设计文件、技术规范、监理人要求的频次开展巡视检查、观测及资料整理、分析、报告编写等全部工作。</w:t>
      </w:r>
    </w:p>
    <w:p>
      <w:pPr>
        <w:pStyle w:val="21"/>
        <w:rPr>
          <w:rFonts w:hint="eastAsia"/>
          <w:color w:val="auto"/>
          <w:highlight w:val="none"/>
          <w:u w:val="none"/>
          <w:lang w:val="zh-CN" w:eastAsia="zh-CN"/>
        </w:rPr>
      </w:pPr>
      <w:r>
        <w:rPr>
          <w:rFonts w:hint="eastAsia"/>
          <w:color w:val="auto"/>
          <w:highlight w:val="none"/>
          <w:u w:val="none"/>
          <w:lang w:val="zh-CN" w:eastAsia="zh-CN"/>
        </w:rPr>
        <w:t>（11）本标承包人应负责对地下厂房岩壁吊车梁荷载试验中监测断面锚杆应力、围岩与梁体接缝开合度等数据进行的整理分析和评价。地下厂房岩壁吊车梁的监测项目在荷载试验前应能实现自动化要求，</w:t>
      </w:r>
      <w:r>
        <w:rPr>
          <w:rFonts w:hint="eastAsia"/>
          <w:color w:val="auto"/>
          <w:highlight w:val="none"/>
          <w:lang w:val="zh-CN"/>
        </w:rPr>
        <w:t>施工期所使用的安全监测自动化模块</w:t>
      </w:r>
      <w:r>
        <w:rPr>
          <w:rFonts w:hint="eastAsia"/>
          <w:color w:val="auto"/>
          <w:highlight w:val="none"/>
          <w:lang w:val="zh-CN" w:eastAsia="zh-CN"/>
        </w:rPr>
        <w:t>由本标承包人自备，退场时</w:t>
      </w:r>
      <w:r>
        <w:rPr>
          <w:rFonts w:hint="eastAsia"/>
          <w:color w:val="auto"/>
          <w:highlight w:val="none"/>
          <w:lang w:val="zh-CN"/>
        </w:rPr>
        <w:t>由承包人自行处理</w:t>
      </w:r>
      <w:r>
        <w:rPr>
          <w:rFonts w:hint="eastAsia"/>
          <w:color w:val="auto"/>
          <w:highlight w:val="none"/>
          <w:lang w:val="zh-CN" w:eastAsia="zh-CN"/>
        </w:rPr>
        <w:t>，发包人不额外支付相关费用</w:t>
      </w:r>
      <w:r>
        <w:rPr>
          <w:rFonts w:hint="eastAsia"/>
          <w:color w:val="auto"/>
          <w:highlight w:val="none"/>
          <w:u w:val="none"/>
          <w:lang w:val="zh-CN" w:eastAsia="zh-CN"/>
        </w:rPr>
        <w:t>。</w:t>
      </w:r>
    </w:p>
    <w:p>
      <w:pPr>
        <w:pStyle w:val="21"/>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u w:val="none"/>
          <w:lang w:val="zh-CN" w:eastAsia="zh-CN"/>
        </w:rPr>
        <w:t>（12）需要钻孔取芯的岩芯应放入同一尺寸的木箱或其它监理人批准的箱体内。岩芯的放置位置应便于标记和注释，在每一隔板处都应标有循环孔深、编号等参数的记录卡，本标承包人应将装好岩芯的箱体从钻孔地点运至监理人指定位置。承包人应对每盒或每箱芯样拍摄两张彩色照片，并作好钻孔操作的详细记录，一并提交监理人。</w:t>
      </w:r>
    </w:p>
    <w:p>
      <w:pPr>
        <w:pStyle w:val="6"/>
        <w:rPr>
          <w:color w:val="auto"/>
          <w:highlight w:val="none"/>
        </w:rPr>
      </w:pPr>
      <w:r>
        <w:rPr>
          <w:rFonts w:hint="eastAsia"/>
          <w:color w:val="auto"/>
          <w:highlight w:val="none"/>
        </w:rPr>
        <w:t>1.3.2  本标与土建标的工作界面</w:t>
      </w:r>
    </w:p>
    <w:p>
      <w:pPr>
        <w:ind w:firstLine="480"/>
        <w:rPr>
          <w:color w:val="auto"/>
          <w:highlight w:val="none"/>
        </w:rPr>
      </w:pPr>
      <w:r>
        <w:rPr>
          <w:rFonts w:hint="eastAsia"/>
          <w:color w:val="auto"/>
          <w:highlight w:val="none"/>
        </w:rPr>
        <w:t>本技术条款</w:t>
      </w:r>
      <w:r>
        <w:rPr>
          <w:rFonts w:hint="eastAsia"/>
          <w:color w:val="auto"/>
          <w:highlight w:val="none"/>
          <w:lang w:val="en-US"/>
        </w:rPr>
        <w:t>1</w:t>
      </w:r>
      <w:r>
        <w:rPr>
          <w:rFonts w:hint="eastAsia"/>
          <w:color w:val="auto"/>
          <w:highlight w:val="none"/>
        </w:rPr>
        <w:t>.</w:t>
      </w:r>
      <w:r>
        <w:rPr>
          <w:rFonts w:hint="eastAsia"/>
          <w:color w:val="auto"/>
          <w:highlight w:val="none"/>
          <w:lang w:val="en-US"/>
        </w:rPr>
        <w:t>3.2</w:t>
      </w:r>
      <w:r>
        <w:rPr>
          <w:rFonts w:hint="eastAsia"/>
          <w:color w:val="auto"/>
          <w:highlight w:val="none"/>
        </w:rPr>
        <w:t>节增加内容：</w:t>
      </w:r>
    </w:p>
    <w:p>
      <w:pPr>
        <w:ind w:firstLine="480"/>
        <w:rPr>
          <w:color w:val="auto"/>
          <w:highlight w:val="none"/>
          <w:lang w:val="en-US"/>
        </w:rPr>
      </w:pPr>
      <w:r>
        <w:rPr>
          <w:rFonts w:hint="eastAsia"/>
          <w:color w:val="auto"/>
          <w:highlight w:val="none"/>
          <w:lang w:val="en-US"/>
        </w:rPr>
        <w:t>与前期工程标的工作界面</w:t>
      </w:r>
    </w:p>
    <w:p>
      <w:pPr>
        <w:ind w:firstLine="480"/>
        <w:rPr>
          <w:rFonts w:hint="eastAsia"/>
          <w:color w:val="auto"/>
          <w:highlight w:val="none"/>
          <w:lang w:val="en-US" w:eastAsia="zh-CN" w:bidi="ar"/>
        </w:rPr>
      </w:pPr>
      <w:r>
        <w:rPr>
          <w:rFonts w:hint="eastAsia"/>
          <w:color w:val="auto"/>
          <w:highlight w:val="none"/>
          <w:lang w:val="en-US" w:bidi="ar"/>
        </w:rPr>
        <w:t>进厂交通洞、通风兼安全洞</w:t>
      </w:r>
      <w:r>
        <w:rPr>
          <w:rFonts w:hint="eastAsia"/>
          <w:color w:val="auto"/>
          <w:highlight w:val="none"/>
          <w:lang w:val="en-US" w:eastAsia="zh-CN" w:bidi="ar"/>
        </w:rPr>
        <w:t>施工期</w:t>
      </w:r>
      <w:r>
        <w:rPr>
          <w:rFonts w:hint="eastAsia"/>
          <w:color w:val="auto"/>
          <w:highlight w:val="none"/>
          <w:lang w:val="en-US" w:bidi="ar"/>
        </w:rPr>
        <w:t>安全监测</w:t>
      </w:r>
      <w:r>
        <w:rPr>
          <w:rFonts w:hint="eastAsia"/>
          <w:color w:val="auto"/>
          <w:highlight w:val="none"/>
          <w:lang w:val="en-US" w:eastAsia="zh-CN" w:bidi="ar"/>
        </w:rPr>
        <w:t>由</w:t>
      </w:r>
      <w:r>
        <w:rPr>
          <w:rFonts w:hint="eastAsia"/>
          <w:color w:val="auto"/>
          <w:highlight w:val="none"/>
          <w:lang w:val="en-US" w:bidi="ar"/>
        </w:rPr>
        <w:t>前期工程标承包人实施，</w:t>
      </w:r>
      <w:r>
        <w:rPr>
          <w:rFonts w:hint="eastAsia"/>
          <w:color w:val="auto"/>
          <w:highlight w:val="none"/>
          <w:lang w:val="en-US" w:eastAsia="zh-CN" w:bidi="ar"/>
        </w:rPr>
        <w:t>永久监测仪器设备安装埋设相关的造（钻）孔、</w:t>
      </w:r>
      <w:r>
        <w:rPr>
          <w:rFonts w:hint="eastAsia"/>
          <w:color w:val="auto"/>
          <w:highlight w:val="none"/>
          <w:lang w:val="en-US" w:eastAsia="zh-CN"/>
        </w:rPr>
        <w:t>锚杆应力计扩孔</w:t>
      </w:r>
      <w:r>
        <w:rPr>
          <w:rFonts w:hint="eastAsia"/>
          <w:color w:val="auto"/>
          <w:highlight w:val="none"/>
          <w:lang w:val="en-US" w:eastAsia="zh-CN" w:bidi="ar"/>
        </w:rPr>
        <w:t>由</w:t>
      </w:r>
      <w:r>
        <w:rPr>
          <w:rFonts w:hint="eastAsia"/>
          <w:color w:val="auto"/>
          <w:highlight w:val="none"/>
          <w:lang w:val="en-US" w:bidi="ar"/>
        </w:rPr>
        <w:t>前期工程标承包人</w:t>
      </w:r>
      <w:r>
        <w:rPr>
          <w:rFonts w:hint="eastAsia"/>
          <w:color w:val="auto"/>
          <w:highlight w:val="none"/>
          <w:lang w:val="en-US" w:eastAsia="zh-CN" w:bidi="ar"/>
        </w:rPr>
        <w:t>负责，永久监测设备仪器的采购及安装、</w:t>
      </w:r>
      <w:r>
        <w:rPr>
          <w:rFonts w:hint="eastAsia"/>
          <w:color w:val="auto"/>
          <w:highlight w:val="none"/>
          <w:lang w:val="en-US" w:eastAsia="zh-CN"/>
        </w:rPr>
        <w:t>监测仪器设备安装埋设相关的</w:t>
      </w:r>
      <w:r>
        <w:rPr>
          <w:rFonts w:hint="eastAsia"/>
          <w:color w:val="auto"/>
          <w:highlight w:val="none"/>
          <w:lang w:val="en-US"/>
        </w:rPr>
        <w:t>造</w:t>
      </w:r>
      <w:r>
        <w:rPr>
          <w:rFonts w:hint="eastAsia"/>
          <w:color w:val="auto"/>
          <w:highlight w:val="none"/>
          <w:lang w:val="en-US" w:eastAsia="zh-CN"/>
        </w:rPr>
        <w:t>（钻）</w:t>
      </w:r>
      <w:r>
        <w:rPr>
          <w:rFonts w:hint="eastAsia"/>
          <w:color w:val="auto"/>
          <w:highlight w:val="none"/>
          <w:lang w:val="en-US"/>
        </w:rPr>
        <w:t>孔</w:t>
      </w:r>
      <w:r>
        <w:rPr>
          <w:rFonts w:hint="eastAsia"/>
          <w:color w:val="auto"/>
          <w:highlight w:val="none"/>
          <w:lang w:val="en-US" w:eastAsia="zh-CN"/>
        </w:rPr>
        <w:t>对应的灌浆或回填等</w:t>
      </w:r>
      <w:r>
        <w:rPr>
          <w:rFonts w:hint="eastAsia"/>
          <w:color w:val="auto"/>
          <w:highlight w:val="none"/>
          <w:lang w:val="en-US" w:eastAsia="zh-CN" w:bidi="ar"/>
        </w:rPr>
        <w:t>由本标承包人负责。</w:t>
      </w:r>
    </w:p>
    <w:p>
      <w:pPr>
        <w:pStyle w:val="8"/>
        <w:rPr>
          <w:rFonts w:hint="default"/>
          <w:color w:val="auto"/>
          <w:highlight w:val="none"/>
          <w:lang w:val="en-US" w:eastAsia="zh-CN"/>
        </w:rPr>
      </w:pPr>
      <w:r>
        <w:rPr>
          <w:rFonts w:hint="eastAsia"/>
          <w:color w:val="auto"/>
          <w:highlight w:val="none"/>
          <w:lang w:val="en-US" w:eastAsia="zh-CN" w:bidi="ar"/>
        </w:rPr>
        <w:t>上库1#弃渣场移交前施工期的安全监测由上下库连接路标承包人实施。</w:t>
      </w:r>
    </w:p>
    <w:p>
      <w:pPr>
        <w:ind w:firstLine="480"/>
        <w:rPr>
          <w:color w:val="auto"/>
          <w:highlight w:val="none"/>
          <w:lang w:val="en-US"/>
        </w:rPr>
      </w:pPr>
      <w:r>
        <w:rPr>
          <w:rFonts w:hint="eastAsia"/>
          <w:color w:val="auto"/>
          <w:highlight w:val="none"/>
          <w:lang w:val="en-US"/>
        </w:rPr>
        <w:t>与</w:t>
      </w:r>
      <w:r>
        <w:rPr>
          <w:rFonts w:hint="eastAsia"/>
          <w:color w:val="auto"/>
          <w:highlight w:val="none"/>
          <w:lang w:val="en-US" w:eastAsia="zh-CN"/>
        </w:rPr>
        <w:t>上水库</w:t>
      </w:r>
      <w:r>
        <w:rPr>
          <w:rFonts w:hint="eastAsia"/>
          <w:color w:val="auto"/>
          <w:highlight w:val="none"/>
          <w:lang w:val="en-US"/>
        </w:rPr>
        <w:t>工程标的工作界面</w:t>
      </w:r>
    </w:p>
    <w:p>
      <w:pPr>
        <w:pStyle w:val="8"/>
        <w:rPr>
          <w:rFonts w:hint="default"/>
          <w:color w:val="auto"/>
          <w:highlight w:val="none"/>
          <w:lang w:val="en-US" w:eastAsia="zh-CN"/>
        </w:rPr>
      </w:pPr>
      <w:r>
        <w:rPr>
          <w:rFonts w:hint="eastAsia"/>
          <w:color w:val="auto"/>
          <w:highlight w:val="none"/>
          <w:lang w:val="en-US" w:eastAsia="zh-CN" w:bidi="ar"/>
        </w:rPr>
        <w:t>上库1#弃渣场移交后施工期的安全监测、2#弃渣场施工期的安全监测由上水库工程标承包人实施；永久监测仪器设备埋设的造（钻）孔、测压管的预埋、永久监测设备仪器的采购及安装、</w:t>
      </w:r>
      <w:r>
        <w:rPr>
          <w:rFonts w:hint="eastAsia"/>
          <w:color w:val="auto"/>
          <w:highlight w:val="none"/>
          <w:lang w:val="en-US" w:eastAsia="zh-CN"/>
        </w:rPr>
        <w:t>监测仪器设备安装埋设相关的</w:t>
      </w:r>
      <w:r>
        <w:rPr>
          <w:rFonts w:hint="eastAsia"/>
          <w:color w:val="auto"/>
          <w:highlight w:val="none"/>
          <w:lang w:val="en-US"/>
        </w:rPr>
        <w:t>造</w:t>
      </w:r>
      <w:r>
        <w:rPr>
          <w:rFonts w:hint="eastAsia"/>
          <w:color w:val="auto"/>
          <w:highlight w:val="none"/>
          <w:lang w:val="en-US" w:eastAsia="zh-CN"/>
        </w:rPr>
        <w:t>（钻）</w:t>
      </w:r>
      <w:r>
        <w:rPr>
          <w:rFonts w:hint="eastAsia"/>
          <w:color w:val="auto"/>
          <w:highlight w:val="none"/>
          <w:lang w:val="en-US"/>
        </w:rPr>
        <w:t>孔</w:t>
      </w:r>
      <w:r>
        <w:rPr>
          <w:rFonts w:hint="eastAsia"/>
          <w:color w:val="auto"/>
          <w:highlight w:val="none"/>
          <w:lang w:val="en-US" w:eastAsia="zh-CN"/>
        </w:rPr>
        <w:t>对应的灌浆或回填等</w:t>
      </w:r>
      <w:r>
        <w:rPr>
          <w:rFonts w:hint="eastAsia"/>
          <w:color w:val="auto"/>
          <w:highlight w:val="none"/>
          <w:lang w:val="en-US" w:eastAsia="zh-CN" w:bidi="ar"/>
        </w:rPr>
        <w:t>由本标承包人负责。</w:t>
      </w:r>
    </w:p>
    <w:bookmarkEnd w:id="85"/>
    <w:bookmarkEnd w:id="86"/>
    <w:bookmarkEnd w:id="87"/>
    <w:p>
      <w:pPr>
        <w:pStyle w:val="6"/>
        <w:rPr>
          <w:rFonts w:hint="eastAsia" w:eastAsia="宋体"/>
          <w:color w:val="auto"/>
          <w:highlight w:val="none"/>
          <w:lang w:eastAsia="zh-CN"/>
        </w:rPr>
      </w:pPr>
      <w:bookmarkStart w:id="92" w:name="_Toc497045977"/>
      <w:bookmarkStart w:id="93" w:name="_Toc232162522"/>
      <w:bookmarkStart w:id="94" w:name="_Toc240878272"/>
      <w:bookmarkStart w:id="95" w:name="_Toc22947"/>
      <w:r>
        <w:rPr>
          <w:color w:val="auto"/>
          <w:highlight w:val="none"/>
        </w:rPr>
        <w:t>1.</w:t>
      </w:r>
      <w:r>
        <w:rPr>
          <w:rFonts w:hint="eastAsia"/>
          <w:color w:val="auto"/>
          <w:highlight w:val="none"/>
        </w:rPr>
        <w:t>3</w:t>
      </w:r>
      <w:r>
        <w:rPr>
          <w:color w:val="auto"/>
          <w:highlight w:val="none"/>
        </w:rPr>
        <w:t>.</w:t>
      </w:r>
      <w:r>
        <w:rPr>
          <w:rFonts w:hint="eastAsia"/>
          <w:color w:val="auto"/>
          <w:highlight w:val="none"/>
        </w:rPr>
        <w:t>4</w:t>
      </w:r>
      <w:r>
        <w:rPr>
          <w:color w:val="auto"/>
          <w:highlight w:val="none"/>
        </w:rPr>
        <w:t xml:space="preserve">  </w:t>
      </w:r>
      <w:r>
        <w:rPr>
          <w:rFonts w:hint="eastAsia"/>
          <w:color w:val="auto"/>
          <w:highlight w:val="none"/>
        </w:rPr>
        <w:t>控制性工期</w:t>
      </w:r>
    </w:p>
    <w:p>
      <w:pPr>
        <w:pStyle w:val="31"/>
        <w:ind w:firstLine="482"/>
        <w:rPr>
          <w:rFonts w:hint="eastAsia" w:hAnsi="Times New Roman" w:eastAsia="宋体" w:cs="Times New Roman"/>
          <w:b/>
          <w:bCs/>
          <w:color w:val="auto"/>
          <w:highlight w:val="none"/>
          <w:lang w:eastAsia="zh-CN"/>
        </w:rPr>
      </w:pPr>
      <w:r>
        <w:rPr>
          <w:rFonts w:hint="eastAsia" w:hAnsi="Times New Roman" w:cs="Times New Roman"/>
          <w:b/>
          <w:bCs/>
          <w:color w:val="auto"/>
          <w:highlight w:val="none"/>
        </w:rPr>
        <w:t xml:space="preserve">1.3.4.1  </w:t>
      </w:r>
      <w:bookmarkEnd w:id="92"/>
      <w:bookmarkEnd w:id="93"/>
      <w:bookmarkEnd w:id="94"/>
      <w:r>
        <w:rPr>
          <w:rFonts w:hint="eastAsia" w:hAnsi="Times New Roman" w:cs="Times New Roman"/>
          <w:b/>
          <w:bCs/>
          <w:color w:val="auto"/>
          <w:highlight w:val="none"/>
        </w:rPr>
        <w:t>主体工程控制性</w:t>
      </w:r>
      <w:bookmarkEnd w:id="95"/>
      <w:r>
        <w:rPr>
          <w:rFonts w:hint="eastAsia" w:hAnsi="Times New Roman" w:cs="Times New Roman"/>
          <w:b/>
          <w:bCs/>
          <w:color w:val="auto"/>
          <w:highlight w:val="none"/>
        </w:rPr>
        <w:t>工期</w:t>
      </w:r>
    </w:p>
    <w:p>
      <w:pPr>
        <w:ind w:firstLine="480"/>
        <w:rPr>
          <w:color w:val="auto"/>
          <w:highlight w:val="none"/>
          <w:lang w:val="zh-CN"/>
        </w:rPr>
      </w:pPr>
      <w:r>
        <w:rPr>
          <w:rFonts w:hint="eastAsia"/>
          <w:color w:val="auto"/>
          <w:highlight w:val="none"/>
          <w:lang w:val="zh-CN"/>
        </w:rPr>
        <w:t>（</w:t>
      </w:r>
      <w:r>
        <w:rPr>
          <w:rFonts w:hint="eastAsia"/>
          <w:color w:val="auto"/>
          <w:highlight w:val="none"/>
          <w:lang w:val="en-US"/>
        </w:rPr>
        <w:t>1</w:t>
      </w:r>
      <w:r>
        <w:rPr>
          <w:rFonts w:hint="eastAsia"/>
          <w:color w:val="auto"/>
          <w:highlight w:val="none"/>
          <w:lang w:val="zh-CN"/>
        </w:rPr>
        <w:t>）上水库工程标关键项目(或节点)施工控制工期要求如下：</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 xml:space="preserve">2025年1月1日   </w:t>
      </w:r>
      <w:r>
        <w:rPr>
          <w:rFonts w:hint="default"/>
          <w:color w:val="auto"/>
          <w:sz w:val="24"/>
          <w:szCs w:val="24"/>
          <w:highlight w:val="none"/>
          <w:lang w:eastAsia="zh-CN"/>
        </w:rPr>
        <w:t xml:space="preserve"> </w:t>
      </w:r>
      <w:r>
        <w:rPr>
          <w:rFonts w:hint="eastAsia"/>
          <w:color w:val="auto"/>
          <w:sz w:val="24"/>
          <w:szCs w:val="24"/>
          <w:highlight w:val="none"/>
          <w:lang w:val="en-US" w:eastAsia="zh-CN"/>
        </w:rPr>
        <w:t>本标上水库导流抽排设施</w:t>
      </w:r>
      <w:r>
        <w:rPr>
          <w:rFonts w:hint="default"/>
          <w:color w:val="auto"/>
          <w:sz w:val="24"/>
          <w:szCs w:val="24"/>
          <w:highlight w:val="none"/>
          <w:lang w:eastAsia="zh-CN"/>
        </w:rPr>
        <w:t>开工</w:t>
      </w:r>
      <w:r>
        <w:rPr>
          <w:rFonts w:hint="eastAsia"/>
          <w:color w:val="auto"/>
          <w:sz w:val="24"/>
          <w:szCs w:val="24"/>
          <w:highlight w:val="none"/>
          <w:lang w:val="en-US" w:eastAsia="zh-CN"/>
        </w:rPr>
        <w:t>；</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202</w:t>
      </w:r>
      <w:r>
        <w:rPr>
          <w:rFonts w:hint="default"/>
          <w:color w:val="auto"/>
          <w:sz w:val="24"/>
          <w:szCs w:val="24"/>
          <w:highlight w:val="none"/>
          <w:lang w:eastAsia="zh-CN"/>
        </w:rPr>
        <w:t>5</w:t>
      </w:r>
      <w:r>
        <w:rPr>
          <w:rFonts w:hint="eastAsia"/>
          <w:color w:val="auto"/>
          <w:sz w:val="24"/>
          <w:szCs w:val="24"/>
          <w:highlight w:val="none"/>
          <w:lang w:val="en-US" w:eastAsia="zh-CN"/>
        </w:rPr>
        <w:t>年5月</w:t>
      </w:r>
      <w:r>
        <w:rPr>
          <w:rFonts w:hint="default"/>
          <w:color w:val="auto"/>
          <w:sz w:val="24"/>
          <w:szCs w:val="24"/>
          <w:highlight w:val="none"/>
          <w:lang w:eastAsia="zh-CN"/>
        </w:rPr>
        <w:t>3</w:t>
      </w:r>
      <w:r>
        <w:rPr>
          <w:rFonts w:hint="eastAsia"/>
          <w:color w:val="auto"/>
          <w:sz w:val="24"/>
          <w:szCs w:val="24"/>
          <w:highlight w:val="none"/>
          <w:lang w:val="en-US" w:eastAsia="zh-CN"/>
        </w:rPr>
        <w:t>1日   上水库导流抽排设备完工，</w:t>
      </w:r>
      <w:r>
        <w:rPr>
          <w:rFonts w:hint="default"/>
          <w:color w:val="auto"/>
          <w:sz w:val="24"/>
          <w:szCs w:val="24"/>
          <w:highlight w:val="none"/>
          <w:lang w:val="en-US" w:eastAsia="zh-CN"/>
        </w:rPr>
        <w:t>开始截流</w:t>
      </w:r>
      <w:r>
        <w:rPr>
          <w:rFonts w:hint="eastAsia"/>
          <w:color w:val="auto"/>
          <w:sz w:val="24"/>
          <w:szCs w:val="24"/>
          <w:highlight w:val="none"/>
          <w:lang w:val="en-US" w:eastAsia="zh-CN"/>
        </w:rPr>
        <w:t>；</w:t>
      </w:r>
    </w:p>
    <w:p>
      <w:pPr>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 xml:space="preserve">2025年9月30日   </w:t>
      </w:r>
      <w:r>
        <w:rPr>
          <w:rFonts w:hint="default"/>
          <w:color w:val="auto"/>
          <w:sz w:val="24"/>
          <w:szCs w:val="24"/>
          <w:highlight w:val="none"/>
          <w:lang w:eastAsia="zh-CN"/>
        </w:rPr>
        <w:t>上库</w:t>
      </w:r>
      <w:r>
        <w:rPr>
          <w:rFonts w:hint="eastAsia"/>
          <w:color w:val="auto"/>
          <w:sz w:val="24"/>
          <w:szCs w:val="24"/>
          <w:highlight w:val="none"/>
          <w:lang w:val="en-US" w:eastAsia="zh-CN"/>
        </w:rPr>
        <w:t>大</w:t>
      </w:r>
      <w:r>
        <w:rPr>
          <w:rFonts w:hint="default"/>
          <w:color w:val="auto"/>
          <w:sz w:val="24"/>
          <w:szCs w:val="24"/>
          <w:highlight w:val="none"/>
          <w:lang w:eastAsia="zh-CN"/>
        </w:rPr>
        <w:t>坝坝基开挖完成</w:t>
      </w:r>
      <w:r>
        <w:rPr>
          <w:rFonts w:hint="eastAsia"/>
          <w:color w:val="auto"/>
          <w:sz w:val="24"/>
          <w:szCs w:val="24"/>
          <w:highlight w:val="none"/>
          <w:lang w:val="en-US" w:eastAsia="zh-CN"/>
        </w:rPr>
        <w:t>；</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2026年11月</w:t>
      </w:r>
      <w:r>
        <w:rPr>
          <w:rFonts w:hint="default"/>
          <w:color w:val="auto"/>
          <w:sz w:val="24"/>
          <w:szCs w:val="24"/>
          <w:highlight w:val="none"/>
          <w:lang w:eastAsia="zh-CN"/>
        </w:rPr>
        <w:t>30</w:t>
      </w:r>
      <w:r>
        <w:rPr>
          <w:rFonts w:hint="eastAsia"/>
          <w:color w:val="auto"/>
          <w:sz w:val="24"/>
          <w:szCs w:val="24"/>
          <w:highlight w:val="none"/>
          <w:lang w:val="en-US" w:eastAsia="zh-CN"/>
        </w:rPr>
        <w:t xml:space="preserve">日  </w:t>
      </w:r>
      <w:r>
        <w:rPr>
          <w:rFonts w:hint="default"/>
          <w:color w:val="auto"/>
          <w:sz w:val="24"/>
          <w:szCs w:val="24"/>
          <w:highlight w:val="none"/>
          <w:lang w:eastAsia="zh-CN"/>
        </w:rPr>
        <w:t>上库</w:t>
      </w:r>
      <w:r>
        <w:rPr>
          <w:rFonts w:hint="eastAsia"/>
          <w:color w:val="auto"/>
          <w:sz w:val="24"/>
          <w:szCs w:val="24"/>
          <w:highlight w:val="none"/>
          <w:lang w:val="en-US" w:eastAsia="zh-CN"/>
        </w:rPr>
        <w:t>大</w:t>
      </w:r>
      <w:r>
        <w:rPr>
          <w:rFonts w:hint="default"/>
          <w:color w:val="auto"/>
          <w:sz w:val="24"/>
          <w:szCs w:val="24"/>
          <w:highlight w:val="none"/>
          <w:lang w:eastAsia="zh-CN"/>
        </w:rPr>
        <w:t>坝坝体填筑完成</w:t>
      </w:r>
      <w:r>
        <w:rPr>
          <w:rFonts w:hint="eastAsia"/>
          <w:color w:val="auto"/>
          <w:sz w:val="24"/>
          <w:szCs w:val="24"/>
          <w:highlight w:val="none"/>
          <w:lang w:val="en-US" w:eastAsia="zh-CN"/>
        </w:rPr>
        <w:t>；</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rPr>
        <w:t>2026年</w:t>
      </w:r>
      <w:r>
        <w:rPr>
          <w:rFonts w:hint="eastAsia"/>
          <w:color w:val="auto"/>
          <w:sz w:val="24"/>
          <w:szCs w:val="24"/>
          <w:highlight w:val="none"/>
          <w:lang w:val="en-US" w:eastAsia="zh-CN"/>
        </w:rPr>
        <w:t>11</w:t>
      </w:r>
      <w:r>
        <w:rPr>
          <w:rFonts w:hint="eastAsia"/>
          <w:color w:val="auto"/>
          <w:sz w:val="24"/>
          <w:szCs w:val="24"/>
          <w:highlight w:val="none"/>
          <w:lang w:val="en-US"/>
        </w:rPr>
        <w:t>月</w:t>
      </w:r>
      <w:r>
        <w:rPr>
          <w:color w:val="auto"/>
          <w:sz w:val="24"/>
          <w:szCs w:val="24"/>
          <w:highlight w:val="none"/>
        </w:rPr>
        <w:t>3</w:t>
      </w:r>
      <w:r>
        <w:rPr>
          <w:rFonts w:hint="eastAsia"/>
          <w:color w:val="auto"/>
          <w:sz w:val="24"/>
          <w:szCs w:val="24"/>
          <w:highlight w:val="none"/>
          <w:lang w:val="en-US" w:eastAsia="zh-CN"/>
        </w:rPr>
        <w:t>0</w:t>
      </w:r>
      <w:r>
        <w:rPr>
          <w:rFonts w:hint="eastAsia"/>
          <w:color w:val="auto"/>
          <w:sz w:val="24"/>
          <w:szCs w:val="24"/>
          <w:highlight w:val="none"/>
          <w:lang w:val="en-US"/>
        </w:rPr>
        <w:t xml:space="preserve">日   </w:t>
      </w:r>
      <w:r>
        <w:rPr>
          <w:color w:val="auto"/>
          <w:sz w:val="24"/>
          <w:szCs w:val="24"/>
          <w:highlight w:val="none"/>
        </w:rPr>
        <w:t>上库</w:t>
      </w:r>
      <w:r>
        <w:rPr>
          <w:rFonts w:hint="eastAsia"/>
          <w:color w:val="auto"/>
          <w:sz w:val="24"/>
          <w:szCs w:val="24"/>
          <w:highlight w:val="none"/>
          <w:lang w:val="en-US" w:eastAsia="zh-CN"/>
        </w:rPr>
        <w:t>右</w:t>
      </w:r>
      <w:r>
        <w:rPr>
          <w:color w:val="auto"/>
          <w:sz w:val="24"/>
          <w:szCs w:val="24"/>
          <w:highlight w:val="none"/>
        </w:rPr>
        <w:t>岸库盆开挖</w:t>
      </w:r>
      <w:r>
        <w:rPr>
          <w:rFonts w:hint="eastAsia"/>
          <w:color w:val="auto"/>
          <w:sz w:val="24"/>
          <w:szCs w:val="24"/>
          <w:highlight w:val="none"/>
        </w:rPr>
        <w:t>、</w:t>
      </w:r>
      <w:r>
        <w:rPr>
          <w:rFonts w:hint="eastAsia"/>
          <w:color w:val="auto"/>
          <w:sz w:val="24"/>
          <w:szCs w:val="24"/>
          <w:highlight w:val="none"/>
          <w:lang w:val="en-US" w:eastAsia="zh-CN"/>
        </w:rPr>
        <w:t>左</w:t>
      </w:r>
      <w:r>
        <w:rPr>
          <w:rFonts w:hint="eastAsia"/>
          <w:color w:val="auto"/>
          <w:sz w:val="24"/>
          <w:szCs w:val="24"/>
          <w:highlight w:val="none"/>
          <w:lang w:val="en-US"/>
        </w:rPr>
        <w:t>岸进/出水口开挖</w:t>
      </w:r>
      <w:r>
        <w:rPr>
          <w:rFonts w:hint="eastAsia"/>
          <w:color w:val="auto"/>
          <w:sz w:val="24"/>
          <w:szCs w:val="24"/>
          <w:highlight w:val="none"/>
        </w:rPr>
        <w:t>及支护施工</w:t>
      </w:r>
      <w:r>
        <w:rPr>
          <w:rFonts w:hint="eastAsia"/>
          <w:color w:val="auto"/>
          <w:sz w:val="24"/>
          <w:szCs w:val="24"/>
          <w:highlight w:val="none"/>
          <w:lang w:val="en-US"/>
        </w:rPr>
        <w:t>及闸门井土建施工</w:t>
      </w:r>
      <w:r>
        <w:rPr>
          <w:rFonts w:hint="default"/>
          <w:color w:val="auto"/>
          <w:sz w:val="24"/>
          <w:szCs w:val="24"/>
          <w:highlight w:val="none"/>
          <w:lang w:eastAsia="zh-CN"/>
        </w:rPr>
        <w:t>完成</w:t>
      </w:r>
      <w:r>
        <w:rPr>
          <w:rFonts w:hint="eastAsia"/>
          <w:color w:val="auto"/>
          <w:sz w:val="24"/>
          <w:szCs w:val="24"/>
          <w:highlight w:val="none"/>
          <w:lang w:val="en-US" w:eastAsia="zh-CN"/>
        </w:rPr>
        <w:t>；</w:t>
      </w:r>
    </w:p>
    <w:p>
      <w:pPr>
        <w:spacing w:line="360" w:lineRule="auto"/>
        <w:ind w:firstLine="480" w:firstLineChars="200"/>
        <w:rPr>
          <w:rFonts w:hint="eastAsia"/>
          <w:color w:val="auto"/>
          <w:sz w:val="24"/>
          <w:szCs w:val="24"/>
          <w:highlight w:val="none"/>
        </w:rPr>
      </w:pPr>
      <w:r>
        <w:rPr>
          <w:rFonts w:hint="eastAsia"/>
          <w:color w:val="auto"/>
          <w:sz w:val="24"/>
          <w:szCs w:val="24"/>
          <w:highlight w:val="none"/>
          <w:lang w:val="en-US" w:eastAsia="zh-CN"/>
        </w:rPr>
        <w:t>2027年8月</w:t>
      </w:r>
      <w:r>
        <w:rPr>
          <w:rFonts w:hint="default"/>
          <w:color w:val="auto"/>
          <w:sz w:val="24"/>
          <w:szCs w:val="24"/>
          <w:highlight w:val="none"/>
          <w:lang w:eastAsia="zh-CN"/>
        </w:rPr>
        <w:t>3</w:t>
      </w:r>
      <w:r>
        <w:rPr>
          <w:rFonts w:hint="eastAsia"/>
          <w:color w:val="auto"/>
          <w:sz w:val="24"/>
          <w:szCs w:val="24"/>
          <w:highlight w:val="none"/>
          <w:lang w:val="en-US" w:eastAsia="zh-CN"/>
        </w:rPr>
        <w:t xml:space="preserve">1日   </w:t>
      </w:r>
      <w:r>
        <w:rPr>
          <w:rFonts w:hint="default"/>
          <w:color w:val="auto"/>
          <w:sz w:val="24"/>
          <w:szCs w:val="24"/>
          <w:highlight w:val="none"/>
          <w:lang w:eastAsia="zh-CN"/>
        </w:rPr>
        <w:t>上库</w:t>
      </w:r>
      <w:r>
        <w:rPr>
          <w:rFonts w:hint="eastAsia"/>
          <w:color w:val="auto"/>
          <w:sz w:val="24"/>
          <w:szCs w:val="24"/>
          <w:highlight w:val="none"/>
          <w:lang w:val="en-US" w:eastAsia="zh-CN"/>
        </w:rPr>
        <w:t>大</w:t>
      </w:r>
      <w:r>
        <w:rPr>
          <w:rFonts w:hint="default"/>
          <w:color w:val="auto"/>
          <w:sz w:val="24"/>
          <w:szCs w:val="24"/>
          <w:highlight w:val="none"/>
          <w:lang w:eastAsia="zh-CN"/>
        </w:rPr>
        <w:t>坝面板浇筑完成、并完成上游铺盖填筑</w:t>
      </w:r>
      <w:r>
        <w:rPr>
          <w:rFonts w:hint="eastAsia"/>
          <w:color w:val="auto"/>
          <w:sz w:val="24"/>
          <w:szCs w:val="24"/>
          <w:highlight w:val="none"/>
          <w:lang w:val="en-US" w:eastAsia="zh-CN"/>
        </w:rPr>
        <w:t>；</w:t>
      </w:r>
    </w:p>
    <w:p>
      <w:pPr>
        <w:keepNext w:val="0"/>
        <w:keepLines w:val="0"/>
        <w:pageBreakBefore w:val="0"/>
        <w:widowControl w:val="0"/>
        <w:kinsoku/>
        <w:wordWrap/>
        <w:overflowPunct/>
        <w:topLinePunct w:val="0"/>
        <w:bidi w:val="0"/>
        <w:adjustRightInd w:val="0"/>
        <w:snapToGrid/>
        <w:spacing w:line="360" w:lineRule="auto"/>
        <w:ind w:firstLine="480" w:firstLineChars="200"/>
        <w:textAlignment w:val="baseline"/>
        <w:rPr>
          <w:rFonts w:hint="default" w:ascii="Times New Roman" w:hAnsi="Times New Roman" w:eastAsia="宋体" w:cs="Times New Roman"/>
          <w:color w:val="auto"/>
          <w:sz w:val="24"/>
          <w:szCs w:val="24"/>
          <w:highlight w:val="none"/>
        </w:rPr>
      </w:pPr>
      <w:r>
        <w:rPr>
          <w:rFonts w:hint="eastAsia"/>
          <w:color w:val="auto"/>
          <w:sz w:val="24"/>
          <w:szCs w:val="24"/>
          <w:highlight w:val="none"/>
          <w:lang w:val="en-US" w:eastAsia="zh-CN"/>
        </w:rPr>
        <w:t>2027年10月3</w:t>
      </w:r>
      <w:r>
        <w:rPr>
          <w:rFonts w:hint="default"/>
          <w:color w:val="auto"/>
          <w:sz w:val="24"/>
          <w:szCs w:val="24"/>
          <w:highlight w:val="none"/>
          <w:lang w:eastAsia="zh-CN"/>
        </w:rPr>
        <w:t>1</w:t>
      </w:r>
      <w:r>
        <w:rPr>
          <w:rFonts w:hint="eastAsia"/>
          <w:color w:val="auto"/>
          <w:sz w:val="24"/>
          <w:szCs w:val="24"/>
          <w:highlight w:val="none"/>
          <w:lang w:val="en-US" w:eastAsia="zh-CN"/>
        </w:rPr>
        <w:t xml:space="preserve">日  </w:t>
      </w:r>
      <w:r>
        <w:rPr>
          <w:rFonts w:hint="default"/>
          <w:color w:val="auto"/>
          <w:sz w:val="24"/>
          <w:szCs w:val="24"/>
          <w:highlight w:val="none"/>
          <w:lang w:eastAsia="zh-CN"/>
        </w:rPr>
        <w:t>上库</w:t>
      </w:r>
      <w:r>
        <w:rPr>
          <w:rFonts w:hint="eastAsia"/>
          <w:color w:val="auto"/>
          <w:sz w:val="24"/>
          <w:szCs w:val="24"/>
          <w:highlight w:val="none"/>
          <w:lang w:val="en-US" w:eastAsia="zh-CN"/>
        </w:rPr>
        <w:t>完成蓄水验收，具备蓄水条件。</w:t>
      </w:r>
    </w:p>
    <w:p>
      <w:pPr>
        <w:keepNext w:val="0"/>
        <w:keepLines w:val="0"/>
        <w:pageBreakBefore w:val="0"/>
        <w:widowControl w:val="0"/>
        <w:kinsoku/>
        <w:wordWrap/>
        <w:overflowPunct/>
        <w:topLinePunct w:val="0"/>
        <w:bidi w:val="0"/>
        <w:adjustRightInd w:val="0"/>
        <w:snapToGrid/>
        <w:ind w:firstLine="480"/>
        <w:textAlignment w:val="baseline"/>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w:t>
      </w:r>
      <w:r>
        <w:rPr>
          <w:rFonts w:hint="default" w:ascii="Times New Roman" w:hAnsi="Times New Roman" w:eastAsia="宋体" w:cs="Times New Roman"/>
          <w:color w:val="auto"/>
          <w:highlight w:val="none"/>
          <w:lang w:val="en-US"/>
        </w:rPr>
        <w:t>2</w:t>
      </w:r>
      <w:r>
        <w:rPr>
          <w:rFonts w:hint="default" w:ascii="Times New Roman" w:hAnsi="Times New Roman" w:eastAsia="宋体" w:cs="Times New Roman"/>
          <w:color w:val="auto"/>
          <w:highlight w:val="none"/>
          <w:lang w:val="zh-CN"/>
        </w:rPr>
        <w:t>）下水库工程标关键项目(或节点)施工控制工期要求如下：</w:t>
      </w:r>
    </w:p>
    <w:p>
      <w:pPr>
        <w:spacing w:line="360" w:lineRule="auto"/>
        <w:ind w:firstLine="480" w:firstLineChars="200"/>
        <w:rPr>
          <w:rFonts w:hint="default"/>
          <w:color w:val="auto"/>
          <w:sz w:val="24"/>
          <w:szCs w:val="24"/>
          <w:highlight w:val="none"/>
        </w:rPr>
      </w:pPr>
      <w:r>
        <w:rPr>
          <w:rFonts w:hint="default"/>
          <w:color w:val="auto"/>
          <w:sz w:val="24"/>
          <w:szCs w:val="24"/>
          <w:highlight w:val="none"/>
        </w:rPr>
        <w:t>202</w:t>
      </w:r>
      <w:r>
        <w:rPr>
          <w:rFonts w:hint="eastAsia"/>
          <w:color w:val="auto"/>
          <w:sz w:val="24"/>
          <w:szCs w:val="24"/>
          <w:highlight w:val="none"/>
          <w:lang w:val="en-US" w:eastAsia="zh-CN"/>
        </w:rPr>
        <w:t>5</w:t>
      </w:r>
      <w:r>
        <w:rPr>
          <w:rFonts w:hint="default"/>
          <w:color w:val="auto"/>
          <w:sz w:val="24"/>
          <w:szCs w:val="24"/>
          <w:highlight w:val="none"/>
        </w:rPr>
        <w:t>年</w:t>
      </w:r>
      <w:r>
        <w:rPr>
          <w:rFonts w:hint="eastAsia"/>
          <w:color w:val="auto"/>
          <w:sz w:val="24"/>
          <w:szCs w:val="24"/>
          <w:highlight w:val="none"/>
          <w:lang w:val="en-US" w:eastAsia="zh-CN"/>
        </w:rPr>
        <w:t>1</w:t>
      </w:r>
      <w:r>
        <w:rPr>
          <w:rFonts w:hint="default"/>
          <w:color w:val="auto"/>
          <w:sz w:val="24"/>
          <w:szCs w:val="24"/>
          <w:highlight w:val="none"/>
        </w:rPr>
        <w:t>月1日   本标下库</w:t>
      </w:r>
      <w:r>
        <w:rPr>
          <w:rFonts w:hint="eastAsia"/>
          <w:color w:val="auto"/>
          <w:sz w:val="24"/>
          <w:szCs w:val="24"/>
          <w:highlight w:val="none"/>
          <w:lang w:val="en-US" w:eastAsia="zh-CN"/>
        </w:rPr>
        <w:t>泄洪兼导流</w:t>
      </w:r>
      <w:r>
        <w:rPr>
          <w:rFonts w:hint="default"/>
          <w:color w:val="auto"/>
          <w:sz w:val="24"/>
          <w:szCs w:val="24"/>
          <w:highlight w:val="none"/>
        </w:rPr>
        <w:t>洞开工；</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2025年</w:t>
      </w:r>
      <w:r>
        <w:rPr>
          <w:rFonts w:hint="eastAsia"/>
          <w:color w:val="auto"/>
          <w:sz w:val="24"/>
          <w:szCs w:val="24"/>
          <w:highlight w:val="none"/>
          <w:lang w:val="en-US" w:eastAsia="zh-CN"/>
        </w:rPr>
        <w:t>12</w:t>
      </w:r>
      <w:r>
        <w:rPr>
          <w:rFonts w:hint="eastAsia"/>
          <w:color w:val="auto"/>
          <w:sz w:val="24"/>
          <w:szCs w:val="24"/>
          <w:highlight w:val="none"/>
          <w:lang w:val="en-US"/>
        </w:rPr>
        <w:t>月3</w:t>
      </w:r>
      <w:r>
        <w:rPr>
          <w:rFonts w:hint="eastAsia"/>
          <w:color w:val="auto"/>
          <w:sz w:val="24"/>
          <w:szCs w:val="24"/>
          <w:highlight w:val="none"/>
          <w:lang w:val="en-US" w:eastAsia="zh-CN"/>
        </w:rPr>
        <w:t>1</w:t>
      </w:r>
      <w:r>
        <w:rPr>
          <w:rFonts w:hint="eastAsia"/>
          <w:color w:val="auto"/>
          <w:sz w:val="24"/>
          <w:szCs w:val="24"/>
          <w:highlight w:val="none"/>
          <w:lang w:val="en-US"/>
        </w:rPr>
        <w:t xml:space="preserve">日   </w:t>
      </w:r>
      <w:r>
        <w:rPr>
          <w:color w:val="auto"/>
          <w:sz w:val="24"/>
          <w:szCs w:val="24"/>
          <w:highlight w:val="none"/>
          <w:lang w:val="en-US"/>
        </w:rPr>
        <w:t>下</w:t>
      </w:r>
      <w:r>
        <w:rPr>
          <w:rFonts w:hint="eastAsia"/>
          <w:color w:val="auto"/>
          <w:sz w:val="24"/>
          <w:szCs w:val="24"/>
          <w:highlight w:val="none"/>
          <w:lang w:val="en-US"/>
        </w:rPr>
        <w:t>水库导流</w:t>
      </w:r>
      <w:r>
        <w:rPr>
          <w:color w:val="auto"/>
          <w:sz w:val="24"/>
          <w:szCs w:val="24"/>
          <w:highlight w:val="none"/>
          <w:lang w:val="en-US"/>
        </w:rPr>
        <w:t>洞具备过流条件，开始截流</w:t>
      </w:r>
      <w:r>
        <w:rPr>
          <w:rFonts w:hint="eastAsia"/>
          <w:color w:val="auto"/>
          <w:sz w:val="24"/>
          <w:szCs w:val="24"/>
          <w:highlight w:val="none"/>
          <w:lang w:val="en-US"/>
        </w:rPr>
        <w:t>；</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202</w:t>
      </w:r>
      <w:r>
        <w:rPr>
          <w:rFonts w:hint="eastAsia"/>
          <w:color w:val="auto"/>
          <w:sz w:val="24"/>
          <w:szCs w:val="24"/>
          <w:highlight w:val="none"/>
          <w:lang w:val="en-US" w:eastAsia="zh-CN"/>
        </w:rPr>
        <w:t>6</w:t>
      </w:r>
      <w:r>
        <w:rPr>
          <w:rFonts w:hint="eastAsia"/>
          <w:color w:val="auto"/>
          <w:sz w:val="24"/>
          <w:szCs w:val="24"/>
          <w:highlight w:val="none"/>
          <w:lang w:val="en-US"/>
        </w:rPr>
        <w:t>年</w:t>
      </w:r>
      <w:r>
        <w:rPr>
          <w:rFonts w:hint="eastAsia"/>
          <w:color w:val="auto"/>
          <w:sz w:val="24"/>
          <w:szCs w:val="24"/>
          <w:highlight w:val="none"/>
          <w:lang w:val="en-US" w:eastAsia="zh-CN"/>
        </w:rPr>
        <w:t>4</w:t>
      </w:r>
      <w:r>
        <w:rPr>
          <w:rFonts w:hint="eastAsia"/>
          <w:color w:val="auto"/>
          <w:sz w:val="24"/>
          <w:szCs w:val="24"/>
          <w:highlight w:val="none"/>
          <w:lang w:val="en-US"/>
        </w:rPr>
        <w:t>月</w:t>
      </w:r>
      <w:r>
        <w:rPr>
          <w:color w:val="auto"/>
          <w:sz w:val="24"/>
          <w:szCs w:val="24"/>
          <w:highlight w:val="none"/>
          <w:lang w:val="en-US"/>
        </w:rPr>
        <w:t>3</w:t>
      </w:r>
      <w:r>
        <w:rPr>
          <w:rFonts w:hint="eastAsia"/>
          <w:color w:val="auto"/>
          <w:sz w:val="24"/>
          <w:szCs w:val="24"/>
          <w:highlight w:val="none"/>
          <w:lang w:val="en-US" w:eastAsia="zh-CN"/>
        </w:rPr>
        <w:t>0</w:t>
      </w:r>
      <w:r>
        <w:rPr>
          <w:rFonts w:hint="eastAsia"/>
          <w:color w:val="auto"/>
          <w:sz w:val="24"/>
          <w:szCs w:val="24"/>
          <w:highlight w:val="none"/>
          <w:lang w:val="en-US"/>
        </w:rPr>
        <w:t xml:space="preserve">日   </w:t>
      </w:r>
      <w:r>
        <w:rPr>
          <w:color w:val="auto"/>
          <w:sz w:val="24"/>
          <w:szCs w:val="24"/>
          <w:highlight w:val="none"/>
          <w:lang w:val="en-US"/>
        </w:rPr>
        <w:t>下库坝坝基开挖完成</w:t>
      </w:r>
      <w:r>
        <w:rPr>
          <w:rFonts w:hint="eastAsia"/>
          <w:color w:val="auto"/>
          <w:sz w:val="24"/>
          <w:szCs w:val="24"/>
          <w:highlight w:val="none"/>
          <w:lang w:val="en-US"/>
        </w:rPr>
        <w:t>；</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2027年</w:t>
      </w:r>
      <w:r>
        <w:rPr>
          <w:rFonts w:hint="eastAsia"/>
          <w:color w:val="auto"/>
          <w:sz w:val="24"/>
          <w:szCs w:val="24"/>
          <w:highlight w:val="none"/>
          <w:lang w:val="en-US" w:eastAsia="zh-CN"/>
        </w:rPr>
        <w:t>9</w:t>
      </w:r>
      <w:r>
        <w:rPr>
          <w:rFonts w:hint="eastAsia"/>
          <w:color w:val="auto"/>
          <w:sz w:val="24"/>
          <w:szCs w:val="24"/>
          <w:highlight w:val="none"/>
          <w:lang w:val="en-US"/>
        </w:rPr>
        <w:t>月</w:t>
      </w:r>
      <w:r>
        <w:rPr>
          <w:rFonts w:hint="eastAsia"/>
          <w:color w:val="auto"/>
          <w:sz w:val="24"/>
          <w:szCs w:val="24"/>
          <w:highlight w:val="none"/>
          <w:lang w:val="en-US" w:eastAsia="zh-CN"/>
        </w:rPr>
        <w:t>30</w:t>
      </w:r>
      <w:r>
        <w:rPr>
          <w:rFonts w:hint="eastAsia"/>
          <w:color w:val="auto"/>
          <w:sz w:val="24"/>
          <w:szCs w:val="24"/>
          <w:highlight w:val="none"/>
          <w:lang w:val="en-US"/>
        </w:rPr>
        <w:t xml:space="preserve">日  </w:t>
      </w:r>
      <w:r>
        <w:rPr>
          <w:color w:val="auto"/>
          <w:sz w:val="24"/>
          <w:szCs w:val="24"/>
          <w:highlight w:val="none"/>
          <w:lang w:val="en-US"/>
        </w:rPr>
        <w:t>下库坝坝体填筑完成</w:t>
      </w:r>
      <w:r>
        <w:rPr>
          <w:rFonts w:hint="eastAsia"/>
          <w:color w:val="auto"/>
          <w:sz w:val="24"/>
          <w:szCs w:val="24"/>
          <w:highlight w:val="none"/>
          <w:lang w:val="en-US"/>
        </w:rPr>
        <w:t>；</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2027年</w:t>
      </w:r>
      <w:r>
        <w:rPr>
          <w:rFonts w:hint="eastAsia"/>
          <w:color w:val="auto"/>
          <w:sz w:val="24"/>
          <w:szCs w:val="24"/>
          <w:highlight w:val="none"/>
          <w:lang w:val="en-US" w:eastAsia="zh-CN"/>
        </w:rPr>
        <w:t>9</w:t>
      </w:r>
      <w:r>
        <w:rPr>
          <w:rFonts w:hint="eastAsia"/>
          <w:color w:val="auto"/>
          <w:sz w:val="24"/>
          <w:szCs w:val="24"/>
          <w:highlight w:val="none"/>
          <w:lang w:val="en-US"/>
        </w:rPr>
        <w:t>月</w:t>
      </w:r>
      <w:r>
        <w:rPr>
          <w:rFonts w:hint="eastAsia"/>
          <w:color w:val="auto"/>
          <w:sz w:val="24"/>
          <w:szCs w:val="24"/>
          <w:highlight w:val="none"/>
          <w:lang w:val="en-US" w:eastAsia="zh-CN"/>
        </w:rPr>
        <w:t>30</w:t>
      </w:r>
      <w:r>
        <w:rPr>
          <w:rFonts w:hint="eastAsia"/>
          <w:color w:val="auto"/>
          <w:sz w:val="24"/>
          <w:szCs w:val="24"/>
          <w:highlight w:val="none"/>
          <w:lang w:val="en-US"/>
        </w:rPr>
        <w:t xml:space="preserve">日  </w:t>
      </w:r>
      <w:r>
        <w:rPr>
          <w:color w:val="auto"/>
          <w:sz w:val="24"/>
          <w:szCs w:val="24"/>
          <w:highlight w:val="none"/>
          <w:lang w:val="en-US"/>
        </w:rPr>
        <w:t>下库库盆开挖</w:t>
      </w:r>
      <w:r>
        <w:rPr>
          <w:rFonts w:hint="eastAsia"/>
          <w:color w:val="auto"/>
          <w:sz w:val="24"/>
          <w:szCs w:val="24"/>
          <w:highlight w:val="none"/>
        </w:rPr>
        <w:t>、</w:t>
      </w:r>
      <w:r>
        <w:rPr>
          <w:rFonts w:hint="eastAsia"/>
          <w:color w:val="auto"/>
          <w:sz w:val="24"/>
          <w:szCs w:val="24"/>
          <w:highlight w:val="none"/>
          <w:lang w:val="en-US"/>
        </w:rPr>
        <w:t>进/出水口开挖</w:t>
      </w:r>
      <w:r>
        <w:rPr>
          <w:rFonts w:hint="eastAsia"/>
          <w:color w:val="auto"/>
          <w:sz w:val="24"/>
          <w:szCs w:val="24"/>
          <w:highlight w:val="none"/>
        </w:rPr>
        <w:t>及支护施工</w:t>
      </w:r>
      <w:r>
        <w:rPr>
          <w:rFonts w:hint="eastAsia"/>
          <w:color w:val="auto"/>
          <w:sz w:val="24"/>
          <w:szCs w:val="24"/>
          <w:highlight w:val="none"/>
          <w:lang w:val="en-US"/>
        </w:rPr>
        <w:t>及闸门井土建施工；</w:t>
      </w:r>
    </w:p>
    <w:p>
      <w:pPr>
        <w:spacing w:line="360" w:lineRule="auto"/>
        <w:ind w:firstLine="480" w:firstLineChars="200"/>
        <w:jc w:val="both"/>
        <w:rPr>
          <w:color w:val="auto"/>
          <w:sz w:val="24"/>
          <w:szCs w:val="24"/>
          <w:highlight w:val="none"/>
        </w:rPr>
      </w:pPr>
      <w:r>
        <w:rPr>
          <w:rFonts w:hint="eastAsia"/>
          <w:color w:val="auto"/>
          <w:sz w:val="24"/>
          <w:szCs w:val="24"/>
          <w:highlight w:val="none"/>
          <w:lang w:val="en-US"/>
        </w:rPr>
        <w:t>2027年</w:t>
      </w:r>
      <w:r>
        <w:rPr>
          <w:rFonts w:hint="eastAsia"/>
          <w:color w:val="auto"/>
          <w:sz w:val="24"/>
          <w:szCs w:val="24"/>
          <w:highlight w:val="none"/>
          <w:lang w:val="en-US" w:eastAsia="zh-CN"/>
        </w:rPr>
        <w:t>11</w:t>
      </w:r>
      <w:r>
        <w:rPr>
          <w:rFonts w:hint="eastAsia"/>
          <w:color w:val="auto"/>
          <w:sz w:val="24"/>
          <w:szCs w:val="24"/>
          <w:highlight w:val="none"/>
          <w:lang w:val="en-US"/>
        </w:rPr>
        <w:t>月3</w:t>
      </w:r>
      <w:r>
        <w:rPr>
          <w:rFonts w:hint="eastAsia"/>
          <w:color w:val="auto"/>
          <w:sz w:val="24"/>
          <w:szCs w:val="24"/>
          <w:highlight w:val="none"/>
          <w:lang w:val="en-US" w:eastAsia="zh-CN"/>
        </w:rPr>
        <w:t>0</w:t>
      </w:r>
      <w:r>
        <w:rPr>
          <w:rFonts w:hint="eastAsia"/>
          <w:color w:val="auto"/>
          <w:sz w:val="24"/>
          <w:szCs w:val="24"/>
          <w:highlight w:val="none"/>
          <w:lang w:val="en-US"/>
        </w:rPr>
        <w:t>日   下</w:t>
      </w:r>
      <w:r>
        <w:rPr>
          <w:color w:val="auto"/>
          <w:sz w:val="24"/>
          <w:szCs w:val="24"/>
          <w:highlight w:val="none"/>
        </w:rPr>
        <w:t>库</w:t>
      </w:r>
      <w:r>
        <w:rPr>
          <w:rFonts w:hint="eastAsia"/>
          <w:color w:val="auto"/>
          <w:sz w:val="24"/>
          <w:szCs w:val="24"/>
          <w:highlight w:val="none"/>
          <w:lang w:val="en-US"/>
        </w:rPr>
        <w:t>大坝坝顶结构</w:t>
      </w:r>
      <w:r>
        <w:rPr>
          <w:color w:val="auto"/>
          <w:sz w:val="24"/>
          <w:szCs w:val="24"/>
          <w:highlight w:val="none"/>
        </w:rPr>
        <w:t>浇筑完成、并完成</w:t>
      </w:r>
      <w:r>
        <w:rPr>
          <w:rFonts w:hint="eastAsia"/>
          <w:color w:val="auto"/>
          <w:sz w:val="24"/>
          <w:szCs w:val="24"/>
          <w:highlight w:val="none"/>
          <w:lang w:val="en-US"/>
        </w:rPr>
        <w:t>下游坡面浇筑；</w:t>
      </w:r>
    </w:p>
    <w:p>
      <w:pPr>
        <w:spacing w:line="360" w:lineRule="auto"/>
        <w:ind w:firstLine="480" w:firstLineChars="200"/>
        <w:jc w:val="both"/>
        <w:rPr>
          <w:color w:val="auto"/>
          <w:sz w:val="24"/>
          <w:szCs w:val="24"/>
          <w:highlight w:val="none"/>
          <w:lang w:val="en-US"/>
        </w:rPr>
      </w:pPr>
      <w:r>
        <w:rPr>
          <w:rFonts w:hint="eastAsia"/>
          <w:color w:val="auto"/>
          <w:sz w:val="24"/>
          <w:szCs w:val="24"/>
          <w:highlight w:val="none"/>
          <w:lang w:val="en-US"/>
        </w:rPr>
        <w:t>202</w:t>
      </w:r>
      <w:r>
        <w:rPr>
          <w:rFonts w:hint="eastAsia"/>
          <w:color w:val="auto"/>
          <w:sz w:val="24"/>
          <w:szCs w:val="24"/>
          <w:highlight w:val="none"/>
          <w:lang w:val="en-US" w:eastAsia="zh-CN"/>
        </w:rPr>
        <w:t>8</w:t>
      </w:r>
      <w:r>
        <w:rPr>
          <w:rFonts w:hint="eastAsia"/>
          <w:color w:val="auto"/>
          <w:sz w:val="24"/>
          <w:szCs w:val="24"/>
          <w:highlight w:val="none"/>
          <w:lang w:val="en-US"/>
        </w:rPr>
        <w:t>年</w:t>
      </w:r>
      <w:r>
        <w:rPr>
          <w:rFonts w:hint="eastAsia"/>
          <w:color w:val="auto"/>
          <w:sz w:val="24"/>
          <w:szCs w:val="24"/>
          <w:highlight w:val="none"/>
          <w:lang w:val="en-US" w:eastAsia="zh-CN"/>
        </w:rPr>
        <w:t>1</w:t>
      </w:r>
      <w:r>
        <w:rPr>
          <w:rFonts w:hint="eastAsia"/>
          <w:color w:val="auto"/>
          <w:sz w:val="24"/>
          <w:szCs w:val="24"/>
          <w:highlight w:val="none"/>
          <w:lang w:val="en-US"/>
        </w:rPr>
        <w:t>月3</w:t>
      </w:r>
      <w:r>
        <w:rPr>
          <w:rFonts w:hint="eastAsia"/>
          <w:color w:val="auto"/>
          <w:sz w:val="24"/>
          <w:szCs w:val="24"/>
          <w:highlight w:val="none"/>
          <w:lang w:val="en-US" w:eastAsia="zh-CN"/>
        </w:rPr>
        <w:t>1</w:t>
      </w:r>
      <w:r>
        <w:rPr>
          <w:rFonts w:hint="eastAsia"/>
          <w:color w:val="auto"/>
          <w:sz w:val="24"/>
          <w:szCs w:val="24"/>
          <w:highlight w:val="none"/>
          <w:lang w:val="en-US"/>
        </w:rPr>
        <w:t xml:space="preserve">日   </w:t>
      </w:r>
      <w:r>
        <w:rPr>
          <w:color w:val="auto"/>
          <w:sz w:val="24"/>
          <w:szCs w:val="24"/>
          <w:highlight w:val="none"/>
          <w:lang w:val="en-US"/>
        </w:rPr>
        <w:t>下库</w:t>
      </w:r>
      <w:r>
        <w:rPr>
          <w:rFonts w:hint="eastAsia"/>
          <w:color w:val="auto"/>
          <w:sz w:val="24"/>
          <w:szCs w:val="24"/>
          <w:highlight w:val="none"/>
          <w:lang w:val="en-US"/>
        </w:rPr>
        <w:t>完成蓄水验收，具备蓄水条件；</w:t>
      </w:r>
    </w:p>
    <w:p>
      <w:pPr>
        <w:keepNext w:val="0"/>
        <w:keepLines w:val="0"/>
        <w:pageBreakBefore w:val="0"/>
        <w:widowControl w:val="0"/>
        <w:kinsoku/>
        <w:wordWrap/>
        <w:overflowPunct/>
        <w:topLinePunct w:val="0"/>
        <w:bidi w:val="0"/>
        <w:adjustRightInd w:val="0"/>
        <w:snapToGrid/>
        <w:spacing w:line="360" w:lineRule="auto"/>
        <w:ind w:firstLine="480" w:firstLineChars="200"/>
        <w:textAlignment w:val="baseline"/>
        <w:rPr>
          <w:rFonts w:hint="default" w:ascii="Times New Roman" w:hAnsi="Times New Roman" w:eastAsia="宋体" w:cs="Times New Roman"/>
          <w:color w:val="auto"/>
          <w:sz w:val="24"/>
          <w:szCs w:val="24"/>
          <w:highlight w:val="none"/>
          <w:lang w:val="en-US"/>
        </w:rPr>
      </w:pPr>
      <w:r>
        <w:rPr>
          <w:rFonts w:hint="eastAsia"/>
          <w:color w:val="auto"/>
          <w:sz w:val="24"/>
          <w:szCs w:val="24"/>
          <w:highlight w:val="none"/>
          <w:lang w:val="en-US"/>
        </w:rPr>
        <w:t>202</w:t>
      </w:r>
      <w:r>
        <w:rPr>
          <w:rFonts w:hint="eastAsia"/>
          <w:color w:val="auto"/>
          <w:sz w:val="24"/>
          <w:szCs w:val="24"/>
          <w:highlight w:val="none"/>
          <w:lang w:val="en-US" w:eastAsia="zh-CN"/>
        </w:rPr>
        <w:t>8</w:t>
      </w:r>
      <w:r>
        <w:rPr>
          <w:rFonts w:hint="eastAsia"/>
          <w:color w:val="auto"/>
          <w:sz w:val="24"/>
          <w:szCs w:val="24"/>
          <w:highlight w:val="none"/>
          <w:lang w:val="en-US"/>
        </w:rPr>
        <w:t>年</w:t>
      </w:r>
      <w:r>
        <w:rPr>
          <w:rFonts w:hint="eastAsia"/>
          <w:color w:val="auto"/>
          <w:sz w:val="24"/>
          <w:szCs w:val="24"/>
          <w:highlight w:val="none"/>
          <w:lang w:val="en-US" w:eastAsia="zh-CN"/>
        </w:rPr>
        <w:t>3</w:t>
      </w:r>
      <w:r>
        <w:rPr>
          <w:rFonts w:hint="eastAsia"/>
          <w:color w:val="auto"/>
          <w:sz w:val="24"/>
          <w:szCs w:val="24"/>
          <w:highlight w:val="none"/>
          <w:lang w:val="en-US"/>
        </w:rPr>
        <w:t>月3</w:t>
      </w:r>
      <w:r>
        <w:rPr>
          <w:rFonts w:hint="eastAsia"/>
          <w:color w:val="auto"/>
          <w:sz w:val="24"/>
          <w:szCs w:val="24"/>
          <w:highlight w:val="none"/>
          <w:lang w:val="en-US" w:eastAsia="zh-CN"/>
        </w:rPr>
        <w:t>1</w:t>
      </w:r>
      <w:r>
        <w:rPr>
          <w:rFonts w:hint="eastAsia"/>
          <w:color w:val="auto"/>
          <w:sz w:val="24"/>
          <w:szCs w:val="24"/>
          <w:highlight w:val="none"/>
          <w:lang w:val="en-US"/>
        </w:rPr>
        <w:t xml:space="preserve">日   </w:t>
      </w:r>
      <w:r>
        <w:rPr>
          <w:color w:val="auto"/>
          <w:sz w:val="24"/>
          <w:szCs w:val="24"/>
          <w:highlight w:val="none"/>
          <w:lang w:val="en-US"/>
        </w:rPr>
        <w:t>下库</w:t>
      </w:r>
      <w:r>
        <w:rPr>
          <w:rFonts w:hint="eastAsia"/>
          <w:color w:val="auto"/>
          <w:sz w:val="24"/>
          <w:szCs w:val="24"/>
          <w:highlight w:val="none"/>
          <w:lang w:val="en-US"/>
        </w:rPr>
        <w:t>导流洞封堵完成。</w:t>
      </w:r>
    </w:p>
    <w:p>
      <w:pPr>
        <w:keepNext w:val="0"/>
        <w:keepLines w:val="0"/>
        <w:pageBreakBefore w:val="0"/>
        <w:widowControl w:val="0"/>
        <w:kinsoku/>
        <w:wordWrap/>
        <w:overflowPunct/>
        <w:topLinePunct w:val="0"/>
        <w:bidi w:val="0"/>
        <w:adjustRightInd w:val="0"/>
        <w:snapToGrid/>
        <w:ind w:firstLine="480"/>
        <w:textAlignment w:val="baseline"/>
        <w:rPr>
          <w:rFonts w:hint="default" w:ascii="Times New Roman" w:hAnsi="Times New Roman" w:eastAsia="宋体" w:cs="Times New Roman"/>
          <w:color w:val="auto"/>
          <w:highlight w:val="none"/>
          <w:lang w:val="zh-CN"/>
        </w:rPr>
      </w:pPr>
      <w:r>
        <w:rPr>
          <w:rFonts w:hint="default" w:ascii="Times New Roman" w:hAnsi="Times New Roman" w:eastAsia="宋体" w:cs="Times New Roman"/>
          <w:color w:val="auto"/>
          <w:highlight w:val="none"/>
          <w:lang w:val="zh-CN"/>
        </w:rPr>
        <w:t>（</w:t>
      </w:r>
      <w:r>
        <w:rPr>
          <w:rFonts w:hint="default" w:ascii="Times New Roman" w:hAnsi="Times New Roman" w:eastAsia="宋体" w:cs="Times New Roman"/>
          <w:color w:val="auto"/>
          <w:highlight w:val="none"/>
          <w:lang w:val="en-US"/>
        </w:rPr>
        <w:t>3</w:t>
      </w:r>
      <w:r>
        <w:rPr>
          <w:rFonts w:hint="default" w:ascii="Times New Roman" w:hAnsi="Times New Roman" w:eastAsia="宋体" w:cs="Times New Roman"/>
          <w:color w:val="auto"/>
          <w:highlight w:val="none"/>
          <w:lang w:val="zh-CN"/>
        </w:rPr>
        <w:t>）输水发电系统工程标关键项目(或节点)施工控制工期要求如下：</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rPr>
        <w:t>月1日     本标开工；</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2026年</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rPr>
        <w:t>月31日    上平洞开挖支护施工完成；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lang w:val="en-US"/>
        </w:rPr>
        <w:t>月</w:t>
      </w:r>
      <w:r>
        <w:rPr>
          <w:rFonts w:hint="eastAsia"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val="en-US"/>
        </w:rPr>
        <w:t>日    尾水隧洞开挖支护施工完成；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lang w:val="en-US"/>
        </w:rPr>
        <w:t>月3</w:t>
      </w:r>
      <w:r>
        <w:rPr>
          <w:rFonts w:hint="eastAsia"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rPr>
        <w:t>日   主变洞及母线洞开挖支护施工完成；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2027年</w:t>
      </w:r>
      <w:r>
        <w:rPr>
          <w:rFonts w:hint="eastAsia"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val="en-US"/>
        </w:rPr>
        <w:t>月3</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rPr>
        <w:t>日    主厂房开挖支护施工完成；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2027年</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rPr>
        <w:t>月30日    竖井开挖支护施工完成；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rPr>
        <w:t>月3</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rPr>
        <w:t>日   尾水隧洞衬砌施工完成；</w:t>
      </w:r>
    </w:p>
    <w:p>
      <w:pPr>
        <w:pStyle w:val="8"/>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2028年</w:t>
      </w:r>
      <w:r>
        <w:rPr>
          <w:rFonts w:hint="eastAsia"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val="en-US"/>
        </w:rPr>
        <w:t>月</w:t>
      </w:r>
      <w:r>
        <w:rPr>
          <w:rFonts w:hint="eastAsia" w:cs="Times New Roman"/>
          <w:color w:val="auto"/>
          <w:sz w:val="24"/>
          <w:szCs w:val="24"/>
          <w:highlight w:val="none"/>
          <w:lang w:val="en-US" w:eastAsia="zh-CN"/>
        </w:rPr>
        <w:t>29</w:t>
      </w:r>
      <w:r>
        <w:rPr>
          <w:rFonts w:hint="default" w:ascii="Times New Roman" w:hAnsi="Times New Roman" w:eastAsia="宋体" w:cs="Times New Roman"/>
          <w:color w:val="auto"/>
          <w:sz w:val="24"/>
          <w:szCs w:val="24"/>
          <w:highlight w:val="none"/>
          <w:lang w:val="en-US"/>
        </w:rPr>
        <w:t>日    竖井衬砌施工完成；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2028年</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val="en-US"/>
        </w:rPr>
        <w:t>月3</w:t>
      </w:r>
      <w:r>
        <w:rPr>
          <w:rFonts w:hint="eastAsia"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rPr>
        <w:t>日    上平洞衬砌施工完成；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val="en-US"/>
        </w:rPr>
        <w:t>月3</w:t>
      </w:r>
      <w:r>
        <w:rPr>
          <w:rFonts w:hint="eastAsia"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rPr>
        <w:t xml:space="preserve">日    </w:t>
      </w:r>
      <w:r>
        <w:rPr>
          <w:rFonts w:hint="eastAsia" w:cs="Times New Roman"/>
          <w:color w:val="auto"/>
          <w:sz w:val="24"/>
          <w:szCs w:val="24"/>
          <w:highlight w:val="none"/>
          <w:lang w:val="en-US" w:eastAsia="zh-CN"/>
        </w:rPr>
        <w:t>1#、2#、3#、</w:t>
      </w:r>
      <w:r>
        <w:rPr>
          <w:rFonts w:hint="default" w:ascii="Times New Roman" w:hAnsi="Times New Roman" w:eastAsia="宋体" w:cs="Times New Roman"/>
          <w:color w:val="auto"/>
          <w:sz w:val="24"/>
          <w:szCs w:val="24"/>
          <w:highlight w:val="none"/>
          <w:lang w:val="en-US"/>
        </w:rPr>
        <w:t>5#施工支洞封堵施工完成；</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rPr>
        <w:t>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rPr>
        <w:t>月</w:t>
      </w:r>
      <w:r>
        <w:rPr>
          <w:rFonts w:hint="eastAsia" w:cs="Times New Roman"/>
          <w:color w:val="auto"/>
          <w:sz w:val="24"/>
          <w:szCs w:val="24"/>
          <w:highlight w:val="none"/>
          <w:lang w:val="en-US" w:eastAsia="zh-CN"/>
        </w:rPr>
        <w:t>31</w:t>
      </w:r>
      <w:r>
        <w:rPr>
          <w:rFonts w:hint="default" w:ascii="Times New Roman" w:hAnsi="Times New Roman" w:eastAsia="宋体" w:cs="Times New Roman"/>
          <w:color w:val="auto"/>
          <w:sz w:val="24"/>
          <w:szCs w:val="24"/>
          <w:highlight w:val="none"/>
          <w:lang w:val="en-US"/>
        </w:rPr>
        <w:t>日    尾水系统具备充水条件；</w:t>
      </w:r>
    </w:p>
    <w:p>
      <w:pPr>
        <w:keepNext w:val="0"/>
        <w:keepLines w:val="0"/>
        <w:pageBreakBefore w:val="0"/>
        <w:widowControl w:val="0"/>
        <w:kinsoku/>
        <w:wordWrap/>
        <w:overflowPunct/>
        <w:topLinePunct w:val="0"/>
        <w:bidi w:val="0"/>
        <w:adjustRightInd w:val="0"/>
        <w:snapToGrid/>
        <w:spacing w:line="360" w:lineRule="auto"/>
        <w:ind w:firstLine="480" w:firstLineChars="200"/>
        <w:jc w:val="both"/>
        <w:textAlignment w:val="baseline"/>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2029年</w:t>
      </w:r>
      <w:r>
        <w:rPr>
          <w:rFonts w:hint="eastAsia"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lang w:val="en-US"/>
        </w:rPr>
        <w:t>月</w:t>
      </w:r>
      <w:r>
        <w:rPr>
          <w:rFonts w:hint="eastAsia" w:cs="Times New Roman"/>
          <w:color w:val="auto"/>
          <w:sz w:val="24"/>
          <w:szCs w:val="24"/>
          <w:highlight w:val="none"/>
          <w:lang w:val="en-US" w:eastAsia="zh-CN"/>
        </w:rPr>
        <w:t>31</w:t>
      </w:r>
      <w:r>
        <w:rPr>
          <w:rFonts w:hint="default" w:ascii="Times New Roman" w:hAnsi="Times New Roman" w:eastAsia="宋体" w:cs="Times New Roman"/>
          <w:color w:val="auto"/>
          <w:sz w:val="24"/>
          <w:szCs w:val="24"/>
          <w:highlight w:val="none"/>
          <w:lang w:val="en-US"/>
        </w:rPr>
        <w:t>日    引水系统具备充水条件。</w:t>
      </w:r>
    </w:p>
    <w:p>
      <w:pPr>
        <w:pStyle w:val="31"/>
        <w:ind w:firstLine="482"/>
        <w:rPr>
          <w:rFonts w:hAnsi="Times New Roman" w:cs="Times New Roman"/>
          <w:b/>
          <w:bCs/>
          <w:color w:val="auto"/>
          <w:highlight w:val="none"/>
        </w:rPr>
      </w:pPr>
      <w:bookmarkStart w:id="96" w:name="_Toc240878273"/>
      <w:bookmarkStart w:id="97" w:name="_Toc21437"/>
      <w:bookmarkStart w:id="98" w:name="_Toc232162523"/>
      <w:bookmarkStart w:id="99" w:name="_Toc497045979"/>
      <w:r>
        <w:rPr>
          <w:rFonts w:hint="eastAsia" w:hAnsi="Times New Roman" w:cs="Times New Roman"/>
          <w:b/>
          <w:bCs/>
          <w:color w:val="auto"/>
          <w:highlight w:val="none"/>
        </w:rPr>
        <w:t>1.3.4.2  监测工程控制性工期</w:t>
      </w:r>
    </w:p>
    <w:p>
      <w:pPr>
        <w:ind w:firstLine="480"/>
        <w:rPr>
          <w:rFonts w:hint="eastAsia"/>
          <w:color w:val="auto"/>
          <w:highlight w:val="none"/>
          <w:lang w:val="en-US"/>
        </w:rPr>
      </w:pPr>
      <w:r>
        <w:rPr>
          <w:rFonts w:hint="eastAsia"/>
          <w:color w:val="auto"/>
          <w:highlight w:val="none"/>
          <w:lang w:val="en-US"/>
        </w:rPr>
        <w:t>为保证第一台机组发电目标的实现，本标关键项目(或节点)计划工期如下：</w:t>
      </w:r>
    </w:p>
    <w:p>
      <w:pPr>
        <w:ind w:firstLine="480"/>
        <w:rPr>
          <w:rFonts w:hint="eastAsia" w:eastAsia="宋体"/>
          <w:color w:val="auto"/>
          <w:highlight w:val="none"/>
          <w:lang w:val="en-US" w:eastAsia="zh-CN"/>
        </w:rPr>
      </w:pPr>
      <w:r>
        <w:rPr>
          <w:rFonts w:hint="eastAsia"/>
          <w:color w:val="auto"/>
          <w:highlight w:val="none"/>
          <w:lang w:val="en-US"/>
        </w:rPr>
        <w:t>(1) 上水库下闸蓄水前（暂定202</w:t>
      </w:r>
      <w:r>
        <w:rPr>
          <w:rFonts w:hint="eastAsia"/>
          <w:color w:val="auto"/>
          <w:highlight w:val="none"/>
          <w:lang w:val="en-US" w:eastAsia="zh-CN"/>
        </w:rPr>
        <w:t>7</w:t>
      </w:r>
      <w:r>
        <w:rPr>
          <w:rFonts w:hint="eastAsia"/>
          <w:color w:val="auto"/>
          <w:highlight w:val="none"/>
          <w:lang w:val="en-US"/>
        </w:rPr>
        <w:t>年</w:t>
      </w:r>
      <w:r>
        <w:rPr>
          <w:rFonts w:hint="eastAsia"/>
          <w:color w:val="auto"/>
          <w:highlight w:val="none"/>
          <w:lang w:val="en-US" w:eastAsia="zh-CN"/>
        </w:rPr>
        <w:t>10</w:t>
      </w:r>
      <w:r>
        <w:rPr>
          <w:rFonts w:hint="eastAsia"/>
          <w:color w:val="auto"/>
          <w:highlight w:val="none"/>
          <w:lang w:val="en-US"/>
        </w:rPr>
        <w:t>月</w:t>
      </w:r>
      <w:r>
        <w:rPr>
          <w:rFonts w:hint="eastAsia"/>
          <w:color w:val="auto"/>
          <w:highlight w:val="none"/>
          <w:lang w:val="en-US" w:eastAsia="zh-CN"/>
        </w:rPr>
        <w:t>31</w:t>
      </w:r>
      <w:r>
        <w:rPr>
          <w:rFonts w:hint="eastAsia"/>
          <w:color w:val="auto"/>
          <w:highlight w:val="none"/>
          <w:lang w:val="en-US"/>
        </w:rPr>
        <w:t>日），上水库监测工程基本完工，所有监测仪器（除导流洞监测仪器）初始值全部取得，具备初期蓄水条件</w:t>
      </w:r>
      <w:r>
        <w:rPr>
          <w:rFonts w:hint="eastAsia"/>
          <w:color w:val="auto"/>
          <w:highlight w:val="none"/>
          <w:lang w:val="en-US" w:eastAsia="zh-CN"/>
        </w:rPr>
        <w:t>；</w:t>
      </w:r>
    </w:p>
    <w:p>
      <w:pPr>
        <w:ind w:firstLine="480"/>
        <w:rPr>
          <w:rFonts w:hint="eastAsia" w:eastAsia="宋体"/>
          <w:color w:val="auto"/>
          <w:highlight w:val="none"/>
          <w:lang w:val="en-US" w:eastAsia="zh-CN"/>
        </w:rPr>
      </w:pPr>
      <w:r>
        <w:rPr>
          <w:rFonts w:hint="eastAsia"/>
          <w:color w:val="auto"/>
          <w:highlight w:val="none"/>
          <w:lang w:val="en-US"/>
        </w:rPr>
        <w:t>(2)下水库下闸蓄水前（暂定</w:t>
      </w:r>
      <w:r>
        <w:rPr>
          <w:rFonts w:hint="eastAsia"/>
          <w:color w:val="auto"/>
          <w:highlight w:val="none"/>
          <w:lang w:val="en-US" w:eastAsia="zh-CN"/>
        </w:rPr>
        <w:t>2028</w:t>
      </w:r>
      <w:r>
        <w:rPr>
          <w:rFonts w:hint="eastAsia"/>
          <w:color w:val="auto"/>
          <w:highlight w:val="none"/>
          <w:lang w:val="en-US"/>
        </w:rPr>
        <w:t>年</w:t>
      </w:r>
      <w:r>
        <w:rPr>
          <w:rFonts w:hint="eastAsia"/>
          <w:color w:val="auto"/>
          <w:highlight w:val="none"/>
          <w:lang w:val="en-US" w:eastAsia="zh-CN"/>
        </w:rPr>
        <w:t>1</w:t>
      </w:r>
      <w:r>
        <w:rPr>
          <w:rFonts w:hint="eastAsia"/>
          <w:color w:val="auto"/>
          <w:highlight w:val="none"/>
          <w:lang w:val="en-US"/>
        </w:rPr>
        <w:t>月</w:t>
      </w:r>
      <w:r>
        <w:rPr>
          <w:rFonts w:hint="eastAsia"/>
          <w:color w:val="auto"/>
          <w:highlight w:val="none"/>
          <w:lang w:val="en-US" w:eastAsia="zh-CN"/>
        </w:rPr>
        <w:t>31</w:t>
      </w:r>
      <w:r>
        <w:rPr>
          <w:rFonts w:hint="eastAsia"/>
          <w:color w:val="auto"/>
          <w:highlight w:val="none"/>
          <w:lang w:val="en-US"/>
        </w:rPr>
        <w:t>日），下水库监测工程基本完工，所有监测仪器（除导流洞监测仪器）初始值全部取得，具备初期蓄水条件</w:t>
      </w:r>
      <w:r>
        <w:rPr>
          <w:rFonts w:hint="eastAsia"/>
          <w:color w:val="auto"/>
          <w:highlight w:val="none"/>
          <w:lang w:val="en-US" w:eastAsia="zh-CN"/>
        </w:rPr>
        <w:t>；</w:t>
      </w:r>
    </w:p>
    <w:p>
      <w:pPr>
        <w:ind w:firstLine="480"/>
        <w:rPr>
          <w:rFonts w:hint="eastAsia" w:eastAsia="宋体"/>
          <w:color w:val="auto"/>
          <w:highlight w:val="none"/>
          <w:lang w:eastAsia="zh-CN"/>
        </w:rPr>
      </w:pPr>
      <w:r>
        <w:rPr>
          <w:rFonts w:hint="eastAsia"/>
          <w:color w:val="auto"/>
          <w:highlight w:val="none"/>
          <w:lang w:val="en-US"/>
        </w:rPr>
        <w:t>(3) 尾水系统具备充排水试验条件前（暂定2028年</w:t>
      </w:r>
      <w:r>
        <w:rPr>
          <w:rFonts w:hint="eastAsia"/>
          <w:color w:val="auto"/>
          <w:highlight w:val="none"/>
          <w:lang w:val="en-US" w:eastAsia="zh-CN"/>
        </w:rPr>
        <w:t>8</w:t>
      </w:r>
      <w:r>
        <w:rPr>
          <w:rFonts w:hint="eastAsia"/>
          <w:color w:val="auto"/>
          <w:highlight w:val="none"/>
          <w:lang w:val="en-US"/>
        </w:rPr>
        <w:t>月31日），尾水系统、发电系统监测工程安装调试基本完工并取得初始值</w:t>
      </w:r>
      <w:r>
        <w:rPr>
          <w:rFonts w:hint="eastAsia"/>
          <w:color w:val="auto"/>
          <w:highlight w:val="none"/>
          <w:lang w:val="en-US" w:eastAsia="zh-CN"/>
        </w:rPr>
        <w:t>；</w:t>
      </w:r>
    </w:p>
    <w:p>
      <w:pPr>
        <w:ind w:firstLine="480"/>
        <w:rPr>
          <w:rFonts w:hint="eastAsia"/>
          <w:color w:val="auto"/>
          <w:highlight w:val="none"/>
          <w:lang w:val="en-US" w:eastAsia="zh-CN"/>
        </w:rPr>
      </w:pPr>
      <w:r>
        <w:rPr>
          <w:rFonts w:hint="eastAsia"/>
          <w:color w:val="auto"/>
          <w:highlight w:val="none"/>
          <w:lang w:val="en-US"/>
        </w:rPr>
        <w:t>(4) 引水系统具备充排水试验条件前（暂定2028年</w:t>
      </w:r>
      <w:r>
        <w:rPr>
          <w:rFonts w:hint="eastAsia"/>
          <w:color w:val="auto"/>
          <w:highlight w:val="none"/>
          <w:lang w:val="en-US" w:eastAsia="zh-CN"/>
        </w:rPr>
        <w:t>8</w:t>
      </w:r>
      <w:r>
        <w:rPr>
          <w:rFonts w:hint="eastAsia"/>
          <w:color w:val="auto"/>
          <w:highlight w:val="none"/>
          <w:lang w:val="en-US"/>
        </w:rPr>
        <w:t>月31日），引水系统监测工程安装调试基本完工并取得初始值</w:t>
      </w:r>
      <w:r>
        <w:rPr>
          <w:rFonts w:hint="eastAsia"/>
          <w:color w:val="auto"/>
          <w:highlight w:val="none"/>
          <w:lang w:val="en-US" w:eastAsia="zh-CN"/>
        </w:rPr>
        <w:t>。</w:t>
      </w:r>
    </w:p>
    <w:p>
      <w:pPr>
        <w:pStyle w:val="21"/>
        <w:rPr>
          <w:rFonts w:hint="eastAsia"/>
          <w:color w:val="auto"/>
          <w:highlight w:val="none"/>
          <w:lang w:val="en-US" w:eastAsia="zh-CN"/>
        </w:rPr>
      </w:pPr>
      <w:r>
        <w:rPr>
          <w:rFonts w:hint="eastAsia"/>
          <w:color w:val="auto"/>
          <w:highlight w:val="none"/>
          <w:lang w:val="en-US" w:eastAsia="zh-CN"/>
        </w:rPr>
        <w:t>(5) 上、下水库气象站安装位置场地平整完成并具备安装条件后，本标承包人应尽快完成气象站的施工并投入运行。</w:t>
      </w:r>
    </w:p>
    <w:p>
      <w:pPr>
        <w:pStyle w:val="5"/>
        <w:rPr>
          <w:rFonts w:hint="eastAsia"/>
          <w:color w:val="auto"/>
          <w:highlight w:val="none"/>
          <w:lang w:val="en-US" w:eastAsia="zh-CN"/>
        </w:rPr>
      </w:pPr>
      <w:r>
        <w:rPr>
          <w:rFonts w:hint="eastAsia"/>
          <w:color w:val="auto"/>
          <w:highlight w:val="none"/>
          <w:lang w:val="en-US" w:eastAsia="zh-CN"/>
        </w:rPr>
        <w:t>1.14技术标准和规程规范</w:t>
      </w:r>
    </w:p>
    <w:p>
      <w:pPr>
        <w:pStyle w:val="21"/>
        <w:rPr>
          <w:rFonts w:hint="eastAsia"/>
          <w:color w:val="auto"/>
          <w:highlight w:val="none"/>
          <w:lang w:val="en-US" w:eastAsia="zh-CN"/>
        </w:rPr>
      </w:pPr>
      <w:r>
        <w:rPr>
          <w:rFonts w:hint="eastAsia"/>
          <w:color w:val="auto"/>
          <w:highlight w:val="none"/>
        </w:rPr>
        <w:t>本技术条款</w:t>
      </w:r>
      <w:r>
        <w:rPr>
          <w:rFonts w:hint="eastAsia"/>
          <w:color w:val="auto"/>
          <w:highlight w:val="none"/>
          <w:lang w:val="en-US" w:eastAsia="zh-CN"/>
        </w:rPr>
        <w:t>1.14</w:t>
      </w:r>
      <w:r>
        <w:rPr>
          <w:rFonts w:hint="eastAsia"/>
          <w:color w:val="auto"/>
          <w:highlight w:val="none"/>
        </w:rPr>
        <w:t>节增加内容：</w:t>
      </w:r>
    </w:p>
    <w:bookmarkEnd w:id="96"/>
    <w:bookmarkEnd w:id="97"/>
    <w:bookmarkEnd w:id="98"/>
    <w:bookmarkEnd w:id="99"/>
    <w:p>
      <w:pPr>
        <w:pStyle w:val="12"/>
        <w:ind w:firstLine="480"/>
        <w:rPr>
          <w:rFonts w:hint="eastAsia" w:ascii="Times New Roman" w:hAnsi="Times New Roman" w:eastAsia="宋体" w:cs="Times New Roman"/>
          <w:color w:val="auto"/>
          <w:highlight w:val="none"/>
          <w:lang w:val="en-US" w:eastAsia="zh-CN"/>
        </w:rPr>
      </w:pPr>
      <w:bookmarkStart w:id="100" w:name="_Toc7317788"/>
      <w:bookmarkStart w:id="101" w:name="_Toc240878317"/>
      <w:bookmarkStart w:id="102" w:name="_Toc232162567"/>
      <w:bookmarkStart w:id="103" w:name="_Toc9365"/>
      <w:r>
        <w:rPr>
          <w:rFonts w:hint="eastAsia" w:ascii="Times New Roman" w:hAnsi="Times New Roman" w:eastAsia="宋体" w:cs="Times New Roman"/>
          <w:b w:val="0"/>
          <w:bCs w:val="0"/>
          <w:color w:val="auto"/>
          <w:highlight w:val="none"/>
          <w:lang w:val="en-US"/>
        </w:rPr>
        <w:t xml:space="preserve"> </w:t>
      </w:r>
      <w:r>
        <w:rPr>
          <w:rFonts w:hint="eastAsia" w:ascii="Times New Roman" w:hAnsi="Times New Roman" w:eastAsia="宋体" w:cs="Times New Roman"/>
          <w:color w:val="auto"/>
          <w:highlight w:val="none"/>
          <w:lang w:val="en-US"/>
        </w:rPr>
        <w:t>《水电工程地下建筑物安全监测技术规范》（DL/T 5863-2023）</w:t>
      </w:r>
      <w:r>
        <w:rPr>
          <w:rFonts w:hint="eastAsia" w:ascii="Times New Roman" w:hAnsi="Times New Roman" w:eastAsia="宋体" w:cs="Times New Roman"/>
          <w:color w:val="auto"/>
          <w:highlight w:val="none"/>
          <w:lang w:val="en-US" w:eastAsia="zh-CN"/>
        </w:rPr>
        <w:t>；</w:t>
      </w:r>
    </w:p>
    <w:p>
      <w:pPr>
        <w:pStyle w:val="12"/>
        <w:ind w:firstLine="480"/>
        <w:rPr>
          <w:rFonts w:hint="default"/>
          <w:highlight w:val="none"/>
          <w:lang w:val="en-US" w:eastAsia="zh-CN"/>
        </w:rPr>
      </w:pPr>
      <w:r>
        <w:rPr>
          <w:rFonts w:hint="eastAsia" w:cs="Times New Roman"/>
          <w:color w:val="auto"/>
          <w:highlight w:val="none"/>
          <w:lang w:val="en-US" w:eastAsia="zh-CN"/>
        </w:rPr>
        <w:t>《水电工程渣场设计规范》（NB/T 35111-2018）。</w:t>
      </w:r>
    </w:p>
    <w:p>
      <w:pPr>
        <w:pStyle w:val="3"/>
        <w:numPr>
          <w:ilvl w:val="0"/>
          <w:numId w:val="6"/>
        </w:numPr>
        <w:rPr>
          <w:color w:val="auto"/>
          <w:highlight w:val="none"/>
        </w:rPr>
      </w:pPr>
      <w:r>
        <w:rPr>
          <w:rFonts w:hint="eastAsia"/>
          <w:color w:val="auto"/>
          <w:highlight w:val="none"/>
        </w:rPr>
        <w:br w:type="page"/>
      </w:r>
      <w:bookmarkStart w:id="104" w:name="_Toc18639"/>
      <w:r>
        <w:rPr>
          <w:rFonts w:hint="eastAsia"/>
          <w:color w:val="auto"/>
          <w:highlight w:val="none"/>
        </w:rPr>
        <w:t xml:space="preserve">  </w:t>
      </w:r>
      <w:bookmarkStart w:id="105" w:name="_Toc9292"/>
      <w:bookmarkStart w:id="106" w:name="_Toc7619"/>
      <w:r>
        <w:rPr>
          <w:rFonts w:hint="eastAsia"/>
          <w:color w:val="auto"/>
          <w:highlight w:val="none"/>
        </w:rPr>
        <w:t>监测仪器设备的采购、验收和率定</w:t>
      </w:r>
      <w:bookmarkEnd w:id="100"/>
      <w:bookmarkEnd w:id="101"/>
      <w:bookmarkEnd w:id="102"/>
      <w:bookmarkEnd w:id="103"/>
      <w:bookmarkEnd w:id="104"/>
      <w:bookmarkEnd w:id="105"/>
      <w:bookmarkEnd w:id="106"/>
      <w:bookmarkStart w:id="107" w:name="_Toc232162568"/>
      <w:bookmarkStart w:id="108" w:name="_Toc7317789"/>
    </w:p>
    <w:bookmarkEnd w:id="107"/>
    <w:bookmarkEnd w:id="108"/>
    <w:p>
      <w:pPr>
        <w:pStyle w:val="5"/>
        <w:spacing w:before="360"/>
        <w:rPr>
          <w:color w:val="auto"/>
          <w:highlight w:val="none"/>
        </w:rPr>
      </w:pPr>
      <w:bookmarkStart w:id="109" w:name="_Toc25460"/>
      <w:bookmarkStart w:id="110" w:name="_Toc4072"/>
      <w:bookmarkStart w:id="111" w:name="_Toc240878320"/>
      <w:bookmarkStart w:id="112" w:name="_Toc232162570"/>
      <w:bookmarkStart w:id="113" w:name="_Toc31655"/>
      <w:r>
        <w:rPr>
          <w:color w:val="auto"/>
          <w:highlight w:val="none"/>
        </w:rPr>
        <w:t xml:space="preserve">2.3  </w:t>
      </w:r>
      <w:r>
        <w:rPr>
          <w:rFonts w:hint="eastAsia"/>
          <w:color w:val="auto"/>
          <w:highlight w:val="none"/>
        </w:rPr>
        <w:t>仪器设备的主要技术指标</w:t>
      </w:r>
      <w:bookmarkEnd w:id="109"/>
      <w:bookmarkEnd w:id="110"/>
      <w:bookmarkEnd w:id="111"/>
      <w:bookmarkEnd w:id="112"/>
      <w:bookmarkEnd w:id="113"/>
    </w:p>
    <w:p>
      <w:pPr>
        <w:ind w:firstLine="480"/>
        <w:rPr>
          <w:color w:val="auto"/>
          <w:highlight w:val="none"/>
        </w:rPr>
      </w:pPr>
      <w:r>
        <w:rPr>
          <w:color w:val="auto"/>
          <w:highlight w:val="none"/>
          <w:lang w:val="en-US"/>
        </w:rPr>
        <w:t>本技术条款2.3节内容修改为：</w:t>
      </w:r>
    </w:p>
    <w:p>
      <w:pPr>
        <w:ind w:firstLine="480"/>
        <w:rPr>
          <w:color w:val="auto"/>
          <w:highlight w:val="none"/>
        </w:rPr>
      </w:pPr>
      <w:r>
        <w:rPr>
          <w:color w:val="auto"/>
          <w:highlight w:val="none"/>
        </w:rPr>
        <w:t>本合同使用的监测仪器设备的主要技术指标见表2</w:t>
      </w:r>
      <w:r>
        <w:rPr>
          <w:rFonts w:hint="eastAsia"/>
          <w:color w:val="auto"/>
          <w:highlight w:val="none"/>
          <w:lang w:val="en-US"/>
        </w:rPr>
        <w:t>.3</w:t>
      </w:r>
      <w:r>
        <w:rPr>
          <w:color w:val="auto"/>
          <w:highlight w:val="none"/>
        </w:rPr>
        <w:t>-1</w:t>
      </w:r>
      <w:r>
        <w:rPr>
          <w:rFonts w:hint="eastAsia"/>
          <w:color w:val="auto"/>
          <w:highlight w:val="none"/>
          <w:lang w:val="en-US"/>
        </w:rPr>
        <w:t>~2.3-</w:t>
      </w:r>
      <w:r>
        <w:rPr>
          <w:rFonts w:hint="eastAsia"/>
          <w:color w:val="auto"/>
          <w:highlight w:val="none"/>
          <w:lang w:val="en-US" w:eastAsia="zh-CN"/>
        </w:rPr>
        <w:t>7</w:t>
      </w:r>
      <w:r>
        <w:rPr>
          <w:color w:val="auto"/>
          <w:highlight w:val="none"/>
        </w:rPr>
        <w:t>，投标人选择的监测仪器设备的主要技术指标必须能满足这些指标。投标人选择的监测仪器设备必须是满足</w:t>
      </w:r>
      <w:r>
        <w:rPr>
          <w:rFonts w:hint="eastAsia"/>
          <w:color w:val="auto"/>
          <w:highlight w:val="none"/>
          <w:lang w:val="en-US"/>
        </w:rPr>
        <w:t>2.1</w:t>
      </w:r>
      <w:r>
        <w:rPr>
          <w:color w:val="auto"/>
          <w:highlight w:val="none"/>
        </w:rPr>
        <w:t>款</w:t>
      </w:r>
      <w:r>
        <w:rPr>
          <w:rFonts w:hint="eastAsia"/>
          <w:color w:val="auto"/>
          <w:highlight w:val="none"/>
        </w:rPr>
        <w:t>第（</w:t>
      </w:r>
      <w:r>
        <w:rPr>
          <w:rFonts w:hint="eastAsia"/>
          <w:color w:val="auto"/>
          <w:highlight w:val="none"/>
          <w:lang w:val="en-US"/>
        </w:rPr>
        <w:t>2</w:t>
      </w:r>
      <w:r>
        <w:rPr>
          <w:rFonts w:hint="eastAsia"/>
          <w:color w:val="auto"/>
          <w:highlight w:val="none"/>
        </w:rPr>
        <w:t>）点</w:t>
      </w:r>
      <w:r>
        <w:rPr>
          <w:color w:val="auto"/>
          <w:highlight w:val="none"/>
        </w:rPr>
        <w:t>规定的国内（外）知名专业生产厂家的产品。表中仪器设备注明原装进口的必须为原装进口产品。</w:t>
      </w:r>
      <w:r>
        <w:rPr>
          <w:rFonts w:hint="eastAsia"/>
          <w:color w:val="auto"/>
          <w:highlight w:val="none"/>
        </w:rPr>
        <w:t xml:space="preserve"> </w:t>
      </w:r>
    </w:p>
    <w:p>
      <w:pPr>
        <w:autoSpaceDE w:val="0"/>
        <w:autoSpaceDN w:val="0"/>
        <w:spacing w:line="500" w:lineRule="atLeast"/>
        <w:ind w:firstLine="0" w:firstLineChars="0"/>
        <w:jc w:val="center"/>
        <w:rPr>
          <w:rFonts w:eastAsia="黑体"/>
          <w:color w:val="auto"/>
          <w:highlight w:val="none"/>
          <w:lang w:val="zh-CN"/>
        </w:rPr>
      </w:pPr>
      <w:bookmarkStart w:id="114" w:name="_Toc12851_WPSOffice_Level1"/>
      <w:bookmarkStart w:id="115" w:name="_Toc19714_WPSOffice_Level2"/>
      <w:r>
        <w:rPr>
          <w:rFonts w:eastAsia="黑体"/>
          <w:color w:val="auto"/>
          <w:highlight w:val="none"/>
          <w:lang w:val="zh-CN"/>
        </w:rPr>
        <w:t>表</w:t>
      </w:r>
      <w:r>
        <w:rPr>
          <w:rFonts w:eastAsia="黑体"/>
          <w:b/>
          <w:color w:val="auto"/>
          <w:highlight w:val="none"/>
          <w:lang w:val="zh-CN"/>
        </w:rPr>
        <w:t>2.</w:t>
      </w:r>
      <w:r>
        <w:rPr>
          <w:rFonts w:hint="eastAsia" w:eastAsia="黑体"/>
          <w:b/>
          <w:color w:val="auto"/>
          <w:highlight w:val="none"/>
          <w:lang w:val="en-US"/>
        </w:rPr>
        <w:t>3</w:t>
      </w:r>
      <w:r>
        <w:rPr>
          <w:rFonts w:eastAsia="黑体"/>
          <w:b/>
          <w:color w:val="auto"/>
          <w:highlight w:val="none"/>
          <w:lang w:val="zh-CN"/>
        </w:rPr>
        <w:t xml:space="preserve">-1 </w:t>
      </w:r>
      <w:r>
        <w:rPr>
          <w:rFonts w:eastAsia="黑体"/>
          <w:color w:val="auto"/>
          <w:highlight w:val="none"/>
          <w:lang w:val="zh-CN"/>
        </w:rPr>
        <w:t xml:space="preserve"> 变形监测控制网监测仪器设备</w:t>
      </w:r>
    </w:p>
    <w:tbl>
      <w:tblPr>
        <w:tblStyle w:val="22"/>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4" w:type="dxa"/>
          <w:bottom w:w="0" w:type="dxa"/>
          <w:right w:w="24" w:type="dxa"/>
        </w:tblCellMar>
      </w:tblPr>
      <w:tblGrid>
        <w:gridCol w:w="1223"/>
        <w:gridCol w:w="2242"/>
        <w:gridCol w:w="795"/>
        <w:gridCol w:w="3720"/>
        <w:gridCol w:w="10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487" w:hRule="atLeast"/>
          <w:tblHeader/>
          <w:jc w:val="center"/>
        </w:trPr>
        <w:tc>
          <w:tcPr>
            <w:tcW w:w="1223" w:type="dxa"/>
            <w:tcBorders>
              <w:bottom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2242" w:type="dxa"/>
            <w:tcBorders>
              <w:bottom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w:t>
            </w:r>
            <w:r>
              <w:rPr>
                <w:rFonts w:hint="eastAsia"/>
                <w:color w:val="auto"/>
                <w:sz w:val="21"/>
                <w:szCs w:val="21"/>
                <w:highlight w:val="none"/>
                <w:lang w:val="en-US" w:eastAsia="zh-CN"/>
              </w:rPr>
              <w:t xml:space="preserve"> </w:t>
            </w:r>
            <w:r>
              <w:rPr>
                <w:color w:val="auto"/>
                <w:sz w:val="21"/>
                <w:szCs w:val="21"/>
                <w:highlight w:val="none"/>
                <w:lang w:val="zh-CN"/>
              </w:rPr>
              <w:t>称</w:t>
            </w:r>
          </w:p>
        </w:tc>
        <w:tc>
          <w:tcPr>
            <w:tcW w:w="795" w:type="dxa"/>
            <w:tcBorders>
              <w:bottom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w:t>
            </w:r>
          </w:p>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类型</w:t>
            </w:r>
          </w:p>
        </w:tc>
        <w:tc>
          <w:tcPr>
            <w:tcW w:w="3720" w:type="dxa"/>
            <w:tcBorders>
              <w:bottom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094" w:type="dxa"/>
            <w:tcBorders>
              <w:bottom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w:t>
            </w:r>
            <w:r>
              <w:rPr>
                <w:rFonts w:hint="eastAsia"/>
                <w:color w:val="auto"/>
                <w:sz w:val="21"/>
                <w:szCs w:val="21"/>
                <w:highlight w:val="none"/>
                <w:lang w:val="en-US" w:eastAsia="zh-CN"/>
              </w:rPr>
              <w:t xml:space="preserve"> </w:t>
            </w:r>
            <w:r>
              <w:rPr>
                <w:color w:val="auto"/>
                <w:sz w:val="21"/>
                <w:szCs w:val="21"/>
                <w:highlight w:val="none"/>
                <w:lang w:val="zh-CN"/>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52" w:hRule="atLeast"/>
          <w:tblHeader/>
          <w:jc w:val="center"/>
        </w:trPr>
        <w:tc>
          <w:tcPr>
            <w:tcW w:w="1223" w:type="dxa"/>
            <w:vMerge w:val="restart"/>
            <w:tcBorders>
              <w:top w:val="single" w:color="000000" w:sz="4" w:space="0"/>
              <w:right w:val="single" w:color="000000" w:sz="4" w:space="0"/>
            </w:tcBorders>
            <w:shd w:val="clear" w:color="000000" w:fill="FFFFFF"/>
            <w:vAlign w:val="center"/>
          </w:tcPr>
          <w:p>
            <w:pPr>
              <w:widowControl/>
              <w:spacing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平面监测控制网</w:t>
            </w:r>
          </w:p>
        </w:tc>
        <w:tc>
          <w:tcPr>
            <w:tcW w:w="2242" w:type="dxa"/>
            <w:tcBorders>
              <w:top w:val="single" w:color="000000" w:sz="4" w:space="0"/>
              <w:right w:val="single" w:color="000000" w:sz="4" w:space="0"/>
            </w:tcBorders>
            <w:shd w:val="clear" w:color="000000" w:fill="FFFFFF"/>
            <w:vAlign w:val="center"/>
          </w:tcPr>
          <w:p>
            <w:pPr>
              <w:widowControl/>
              <w:spacing w:line="24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强制对中</w:t>
            </w:r>
            <w:r>
              <w:rPr>
                <w:rFonts w:hint="eastAsia" w:ascii="宋体" w:hAnsi="宋体" w:cs="宋体"/>
                <w:color w:val="auto"/>
                <w:sz w:val="21"/>
                <w:szCs w:val="21"/>
                <w:highlight w:val="none"/>
                <w:lang w:val="en-US" w:eastAsia="zh-CN" w:bidi="ar"/>
              </w:rPr>
              <w:t>基座</w:t>
            </w:r>
          </w:p>
        </w:tc>
        <w:tc>
          <w:tcPr>
            <w:tcW w:w="795" w:type="dxa"/>
            <w:tcBorders>
              <w:top w:val="single" w:color="000000" w:sz="4" w:space="0"/>
              <w:left w:val="single" w:color="000000" w:sz="4" w:space="0"/>
              <w:right w:val="single" w:color="000000" w:sz="4" w:space="0"/>
            </w:tcBorders>
            <w:shd w:val="clear" w:color="000000" w:fill="FFFFFF"/>
            <w:vAlign w:val="center"/>
          </w:tcPr>
          <w:p>
            <w:pPr>
              <w:widowControl/>
              <w:spacing w:line="240" w:lineRule="auto"/>
              <w:ind w:firstLine="0" w:firstLineChars="0"/>
              <w:jc w:val="center"/>
              <w:textAlignment w:val="center"/>
              <w:rPr>
                <w:rFonts w:ascii="宋体" w:hAnsi="宋体" w:cs="宋体"/>
                <w:color w:val="auto"/>
                <w:sz w:val="21"/>
                <w:szCs w:val="21"/>
                <w:highlight w:val="none"/>
                <w:lang w:val="en-US" w:bidi="ar"/>
              </w:rPr>
            </w:pPr>
          </w:p>
        </w:tc>
        <w:tc>
          <w:tcPr>
            <w:tcW w:w="3720" w:type="dxa"/>
            <w:tcBorders>
              <w:top w:val="single" w:color="000000" w:sz="4" w:space="0"/>
              <w:left w:val="single" w:color="000000" w:sz="4" w:space="0"/>
              <w:right w:val="single" w:color="000000" w:sz="4" w:space="0"/>
            </w:tcBorders>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通用强制对中基座，不锈钢材料，</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对中误差≤0.05mm，配套保护盖。</w:t>
            </w:r>
          </w:p>
        </w:tc>
        <w:tc>
          <w:tcPr>
            <w:tcW w:w="1094"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602" w:hRule="atLeast"/>
          <w:tblHeader/>
          <w:jc w:val="center"/>
        </w:trPr>
        <w:tc>
          <w:tcPr>
            <w:tcW w:w="1223" w:type="dxa"/>
            <w:vMerge w:val="continue"/>
            <w:tcBorders>
              <w:right w:val="single" w:color="000000" w:sz="4" w:space="0"/>
            </w:tcBorders>
            <w:shd w:val="clear" w:color="000000" w:fill="FFFFFF"/>
            <w:vAlign w:val="center"/>
          </w:tcPr>
          <w:p>
            <w:pPr>
              <w:widowControl/>
              <w:spacing w:line="240" w:lineRule="auto"/>
              <w:ind w:firstLine="0" w:firstLineChars="0"/>
              <w:jc w:val="center"/>
              <w:textAlignment w:val="center"/>
              <w:rPr>
                <w:rFonts w:ascii="宋体" w:hAnsi="宋体" w:cs="宋体"/>
                <w:color w:val="auto"/>
                <w:sz w:val="21"/>
                <w:szCs w:val="21"/>
                <w:highlight w:val="none"/>
                <w:lang w:val="en-US" w:bidi="ar"/>
              </w:rPr>
            </w:pPr>
          </w:p>
        </w:tc>
        <w:tc>
          <w:tcPr>
            <w:tcW w:w="2242" w:type="dxa"/>
            <w:tcBorders>
              <w:right w:val="single" w:color="000000" w:sz="4" w:space="0"/>
            </w:tcBorders>
            <w:shd w:val="clear" w:color="000000" w:fill="FFFFFF"/>
            <w:vAlign w:val="center"/>
          </w:tcPr>
          <w:p>
            <w:pPr>
              <w:widowControl/>
              <w:spacing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覆盖层观测墩钢管</w:t>
            </w:r>
          </w:p>
        </w:tc>
        <w:tc>
          <w:tcPr>
            <w:tcW w:w="795" w:type="dxa"/>
            <w:tcBorders>
              <w:top w:val="single" w:color="000000" w:sz="4" w:space="0"/>
              <w:left w:val="single" w:color="000000" w:sz="4" w:space="0"/>
              <w:right w:val="single" w:color="000000" w:sz="4" w:space="0"/>
            </w:tcBorders>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p>
        </w:tc>
        <w:tc>
          <w:tcPr>
            <w:tcW w:w="3720" w:type="dxa"/>
            <w:tcBorders>
              <w:top w:val="single" w:color="000000" w:sz="4" w:space="0"/>
              <w:left w:val="single" w:color="000000" w:sz="4" w:space="0"/>
              <w:right w:val="single" w:color="000000" w:sz="4" w:space="0"/>
            </w:tcBorders>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无缝钢管，Φ160mm，壁厚7mm</w:t>
            </w:r>
          </w:p>
        </w:tc>
        <w:tc>
          <w:tcPr>
            <w:tcW w:w="1094" w:type="dxa"/>
            <w:tcBorders>
              <w:top w:val="single" w:color="000000" w:sz="4" w:space="0"/>
              <w:left w:val="single" w:color="000000" w:sz="4" w:space="0"/>
              <w:bottom w:val="single" w:color="000000" w:sz="4" w:space="0"/>
              <w:right w:val="single" w:color="000000" w:sz="4" w:space="0"/>
            </w:tcBorders>
            <w:shd w:val="clear" w:color="000000" w:fill="FFFFFF"/>
            <w:vAlign w:val="center"/>
          </w:tcPr>
          <w:p>
            <w:pPr>
              <w:widowControl/>
              <w:spacing w:line="240" w:lineRule="auto"/>
              <w:ind w:firstLine="0" w:firstLineChars="0"/>
              <w:jc w:val="center"/>
              <w:textAlignment w:val="center"/>
              <w:rPr>
                <w:rFonts w:ascii="宋体" w:hAnsi="宋体" w:cs="宋体"/>
                <w:color w:val="auto"/>
                <w:sz w:val="21"/>
                <w:szCs w:val="21"/>
                <w:highlight w:val="none"/>
                <w:lang w:val="en-US"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407" w:hRule="atLeast"/>
          <w:tblHeader/>
          <w:jc w:val="center"/>
        </w:trPr>
        <w:tc>
          <w:tcPr>
            <w:tcW w:w="1223" w:type="dxa"/>
            <w:vMerge w:val="restart"/>
            <w:tcBorders>
              <w:top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水准监测控制网</w:t>
            </w:r>
          </w:p>
        </w:tc>
        <w:tc>
          <w:tcPr>
            <w:tcW w:w="2242" w:type="dxa"/>
            <w:tcBorders>
              <w:top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水准标心</w:t>
            </w:r>
          </w:p>
        </w:tc>
        <w:tc>
          <w:tcPr>
            <w:tcW w:w="795" w:type="dxa"/>
            <w:tcBorders>
              <w:top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20" w:type="dxa"/>
            <w:tcBorders>
              <w:top w:val="single" w:color="000000" w:sz="4" w:space="0"/>
            </w:tcBorders>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不锈钢材料，直径1.8cm左右的圆柱体，</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顶部半球形，含保护盒。</w:t>
            </w:r>
          </w:p>
        </w:tc>
        <w:tc>
          <w:tcPr>
            <w:tcW w:w="1094" w:type="dxa"/>
            <w:tcBorders>
              <w:top w:val="single" w:color="000000" w:sz="4" w:space="0"/>
            </w:tcBorders>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90" w:hRule="atLeast"/>
          <w:tblHeader/>
          <w:jc w:val="center"/>
        </w:trPr>
        <w:tc>
          <w:tcPr>
            <w:tcW w:w="1223" w:type="dxa"/>
            <w:vMerge w:val="continue"/>
            <w:shd w:val="clear" w:color="000000" w:fill="FFFFFF"/>
            <w:vAlign w:val="center"/>
          </w:tcPr>
          <w:p>
            <w:pPr>
              <w:pStyle w:val="2"/>
              <w:ind w:firstLine="0" w:firstLineChars="0"/>
              <w:rPr>
                <w:color w:val="auto"/>
                <w:sz w:val="21"/>
                <w:szCs w:val="21"/>
                <w:highlight w:val="none"/>
                <w:lang w:val="zh-CN"/>
              </w:rPr>
            </w:pPr>
          </w:p>
        </w:tc>
        <w:tc>
          <w:tcPr>
            <w:tcW w:w="2242" w:type="dxa"/>
            <w:shd w:val="clear" w:color="000000" w:fill="FFFFFF"/>
            <w:vAlign w:val="center"/>
          </w:tcPr>
          <w:p>
            <w:pPr>
              <w:widowControl/>
              <w:ind w:firstLine="0" w:firstLineChars="0"/>
              <w:jc w:val="center"/>
              <w:textAlignment w:val="center"/>
              <w:rPr>
                <w:color w:val="auto"/>
                <w:sz w:val="21"/>
                <w:szCs w:val="21"/>
                <w:highlight w:val="none"/>
                <w:lang w:val="zh-CN"/>
              </w:rPr>
            </w:pPr>
            <w:r>
              <w:rPr>
                <w:rFonts w:hint="eastAsia" w:ascii="宋体" w:hAnsi="宋体" w:cs="宋体"/>
                <w:color w:val="auto"/>
                <w:sz w:val="21"/>
                <w:szCs w:val="21"/>
                <w:highlight w:val="none"/>
                <w:lang w:val="en-US" w:bidi="ar"/>
              </w:rPr>
              <w:t>双金属标铝管</w:t>
            </w:r>
          </w:p>
        </w:tc>
        <w:tc>
          <w:tcPr>
            <w:tcW w:w="79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20"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无缝钢管，Φ50mm，壁厚10mm，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包括配套底、顶盖。</w:t>
            </w:r>
          </w:p>
        </w:tc>
        <w:tc>
          <w:tcPr>
            <w:tcW w:w="109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407" w:hRule="atLeast"/>
          <w:tblHeader/>
          <w:jc w:val="center"/>
        </w:trPr>
        <w:tc>
          <w:tcPr>
            <w:tcW w:w="1223" w:type="dxa"/>
            <w:vMerge w:val="continue"/>
            <w:shd w:val="clear" w:color="000000" w:fill="FFFFFF"/>
            <w:vAlign w:val="center"/>
          </w:tcPr>
          <w:p>
            <w:pPr>
              <w:pStyle w:val="2"/>
              <w:ind w:firstLine="0" w:firstLineChars="0"/>
              <w:rPr>
                <w:color w:val="auto"/>
                <w:sz w:val="21"/>
                <w:szCs w:val="21"/>
                <w:highlight w:val="none"/>
                <w:lang w:val="zh-CN"/>
              </w:rPr>
            </w:pPr>
          </w:p>
        </w:tc>
        <w:tc>
          <w:tcPr>
            <w:tcW w:w="2242" w:type="dxa"/>
            <w:shd w:val="clear" w:color="000000" w:fill="FFFFFF"/>
            <w:vAlign w:val="center"/>
          </w:tcPr>
          <w:p>
            <w:pPr>
              <w:widowControl/>
              <w:ind w:firstLine="0" w:firstLineChars="0"/>
              <w:jc w:val="center"/>
              <w:textAlignment w:val="center"/>
              <w:rPr>
                <w:color w:val="auto"/>
                <w:sz w:val="21"/>
                <w:szCs w:val="21"/>
                <w:highlight w:val="none"/>
                <w:lang w:val="zh-CN"/>
              </w:rPr>
            </w:pPr>
            <w:r>
              <w:rPr>
                <w:rFonts w:hint="eastAsia" w:ascii="宋体" w:hAnsi="宋体" w:cs="宋体"/>
                <w:color w:val="auto"/>
                <w:sz w:val="21"/>
                <w:szCs w:val="21"/>
                <w:highlight w:val="none"/>
                <w:lang w:val="en-US" w:bidi="ar"/>
              </w:rPr>
              <w:t>双金属标钢管</w:t>
            </w:r>
          </w:p>
        </w:tc>
        <w:tc>
          <w:tcPr>
            <w:tcW w:w="79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20"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无缝钢管，Φ50mm，壁厚10mm，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包括配套底、顶盖。</w:t>
            </w:r>
          </w:p>
        </w:tc>
        <w:tc>
          <w:tcPr>
            <w:tcW w:w="109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407" w:hRule="atLeast"/>
          <w:tblHeader/>
          <w:jc w:val="center"/>
        </w:trPr>
        <w:tc>
          <w:tcPr>
            <w:tcW w:w="1223" w:type="dxa"/>
            <w:vMerge w:val="continue"/>
            <w:shd w:val="clear" w:color="000000" w:fill="FFFFFF"/>
            <w:vAlign w:val="center"/>
          </w:tcPr>
          <w:p>
            <w:pPr>
              <w:pStyle w:val="2"/>
              <w:ind w:firstLine="0" w:firstLineChars="0"/>
              <w:rPr>
                <w:color w:val="auto"/>
                <w:sz w:val="21"/>
                <w:szCs w:val="21"/>
                <w:highlight w:val="none"/>
                <w:lang w:val="zh-CN"/>
              </w:rPr>
            </w:pPr>
          </w:p>
        </w:tc>
        <w:tc>
          <w:tcPr>
            <w:tcW w:w="2242" w:type="dxa"/>
            <w:shd w:val="clear" w:color="000000" w:fill="FFFFFF"/>
            <w:vAlign w:val="center"/>
          </w:tcPr>
          <w:p>
            <w:pPr>
              <w:widowControl/>
              <w:ind w:firstLine="0" w:firstLineChars="0"/>
              <w:jc w:val="center"/>
              <w:textAlignment w:val="center"/>
              <w:rPr>
                <w:color w:val="auto"/>
                <w:sz w:val="21"/>
                <w:szCs w:val="21"/>
                <w:highlight w:val="none"/>
                <w:lang w:val="zh-CN"/>
              </w:rPr>
            </w:pPr>
            <w:r>
              <w:rPr>
                <w:rFonts w:hint="eastAsia" w:ascii="宋体" w:hAnsi="宋体" w:cs="宋体"/>
                <w:color w:val="auto"/>
                <w:sz w:val="21"/>
                <w:szCs w:val="21"/>
                <w:highlight w:val="none"/>
                <w:lang w:val="en-US" w:bidi="ar"/>
              </w:rPr>
              <w:t>双金属标保护管</w:t>
            </w:r>
          </w:p>
        </w:tc>
        <w:tc>
          <w:tcPr>
            <w:tcW w:w="79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20"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无缝钢管，Φ160mm，壁厚7mm，含橡胶环</w:t>
            </w:r>
          </w:p>
        </w:tc>
        <w:tc>
          <w:tcPr>
            <w:tcW w:w="109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407" w:hRule="atLeast"/>
          <w:tblHeader/>
          <w:jc w:val="center"/>
        </w:trPr>
        <w:tc>
          <w:tcPr>
            <w:tcW w:w="1223" w:type="dxa"/>
            <w:vMerge w:val="continue"/>
            <w:shd w:val="clear" w:color="000000" w:fill="FFFFFF"/>
            <w:vAlign w:val="center"/>
          </w:tcPr>
          <w:p>
            <w:pPr>
              <w:pStyle w:val="2"/>
              <w:ind w:firstLine="0" w:firstLineChars="0"/>
              <w:rPr>
                <w:color w:val="auto"/>
                <w:sz w:val="21"/>
                <w:szCs w:val="21"/>
                <w:highlight w:val="none"/>
                <w:lang w:val="zh-CN"/>
              </w:rPr>
            </w:pPr>
          </w:p>
        </w:tc>
        <w:tc>
          <w:tcPr>
            <w:tcW w:w="2242" w:type="dxa"/>
            <w:shd w:val="clear" w:color="000000" w:fill="FFFFFF"/>
            <w:vAlign w:val="center"/>
          </w:tcPr>
          <w:p>
            <w:pPr>
              <w:widowControl/>
              <w:ind w:firstLine="0" w:firstLineChars="0"/>
              <w:jc w:val="center"/>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双金属标位移计</w:t>
            </w:r>
          </w:p>
        </w:tc>
        <w:tc>
          <w:tcPr>
            <w:tcW w:w="795" w:type="dxa"/>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CCD式</w:t>
            </w:r>
          </w:p>
        </w:tc>
        <w:tc>
          <w:tcPr>
            <w:tcW w:w="3720"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标准量程：0~100mm；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非线性度：±0.1mm，分辨力0.1mm；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环境温度：-15℃~﹢65℃</w:t>
            </w:r>
          </w:p>
        </w:tc>
        <w:tc>
          <w:tcPr>
            <w:tcW w:w="109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bl>
    <w:p>
      <w:pPr>
        <w:autoSpaceDE w:val="0"/>
        <w:autoSpaceDN w:val="0"/>
        <w:spacing w:line="500" w:lineRule="atLeast"/>
        <w:ind w:firstLine="0" w:firstLineChars="0"/>
        <w:jc w:val="center"/>
        <w:rPr>
          <w:rFonts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 xml:space="preserve">-2 </w:t>
      </w:r>
      <w:r>
        <w:rPr>
          <w:rFonts w:eastAsia="黑体"/>
          <w:color w:val="auto"/>
          <w:highlight w:val="none"/>
          <w:lang w:val="zh-CN"/>
        </w:rPr>
        <w:t xml:space="preserve"> 环境量监测仪器设备</w:t>
      </w:r>
    </w:p>
    <w:tbl>
      <w:tblPr>
        <w:tblStyle w:val="22"/>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4" w:type="dxa"/>
          <w:bottom w:w="0" w:type="dxa"/>
          <w:right w:w="24" w:type="dxa"/>
        </w:tblCellMar>
      </w:tblPr>
      <w:tblGrid>
        <w:gridCol w:w="1254"/>
        <w:gridCol w:w="1656"/>
        <w:gridCol w:w="953"/>
        <w:gridCol w:w="4117"/>
        <w:gridCol w:w="10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20" w:hRule="atLeast"/>
          <w:tblHeader/>
          <w:jc w:val="center"/>
        </w:trPr>
        <w:tc>
          <w:tcPr>
            <w:tcW w:w="1254" w:type="dxa"/>
            <w:shd w:val="clear" w:color="000000" w:fill="FFFFFF"/>
          </w:tcPr>
          <w:p>
            <w:pPr>
              <w:ind w:left="0" w:leftChars="0" w:firstLine="0" w:firstLineChars="0"/>
              <w:rPr>
                <w:color w:val="auto"/>
                <w:sz w:val="21"/>
                <w:szCs w:val="21"/>
                <w:highlight w:val="none"/>
                <w:lang w:val="zh-CN"/>
              </w:rPr>
            </w:pPr>
            <w:r>
              <w:rPr>
                <w:rFonts w:eastAsia="黑体"/>
                <w:color w:val="auto"/>
                <w:highlight w:val="none"/>
                <w:lang w:val="zh-CN"/>
              </w:rPr>
              <w:br w:type="page"/>
            </w:r>
            <w:r>
              <w:rPr>
                <w:rFonts w:hint="eastAsia" w:eastAsia="黑体"/>
                <w:color w:val="auto"/>
                <w:highlight w:val="none"/>
                <w:lang w:val="en-US" w:eastAsia="zh-CN"/>
              </w:rPr>
              <w:t xml:space="preserve"> </w:t>
            </w:r>
            <w:r>
              <w:rPr>
                <w:color w:val="auto"/>
                <w:sz w:val="21"/>
                <w:szCs w:val="21"/>
                <w:highlight w:val="none"/>
                <w:lang w:val="zh-CN"/>
              </w:rPr>
              <w:t>监测项目</w:t>
            </w: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名称</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类型</w:t>
            </w:r>
          </w:p>
        </w:tc>
        <w:tc>
          <w:tcPr>
            <w:tcW w:w="4117"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主要技术指标</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88" w:hRule="atLeast"/>
          <w:jc w:val="center"/>
        </w:trPr>
        <w:tc>
          <w:tcPr>
            <w:tcW w:w="1254" w:type="dxa"/>
            <w:vMerge w:val="restart"/>
            <w:shd w:val="clear" w:color="000000" w:fill="FFFFFF"/>
            <w:vAlign w:val="center"/>
          </w:tcPr>
          <w:p>
            <w:pPr>
              <w:autoSpaceDE w:val="0"/>
              <w:autoSpaceDN w:val="0"/>
              <w:spacing w:before="48" w:beforeLines="20" w:after="48" w:afterLines="20" w:line="0" w:lineRule="atLeast"/>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环境量</w:t>
            </w:r>
          </w:p>
        </w:tc>
        <w:tc>
          <w:tcPr>
            <w:tcW w:w="1656" w:type="dxa"/>
            <w:shd w:val="clear" w:color="000000" w:fill="FFFFFF"/>
            <w:vAlign w:val="center"/>
          </w:tcPr>
          <w:p>
            <w:pPr>
              <w:widowControl/>
              <w:autoSpaceDE w:val="0"/>
              <w:autoSpaceDN w:val="0"/>
              <w:spacing w:before="48" w:beforeLines="20" w:after="48" w:afterLines="20" w:line="0" w:lineRule="atLeast"/>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zh-CN" w:bidi="ar"/>
              </w:rPr>
              <w:t>水尺</w:t>
            </w:r>
            <w:r>
              <w:rPr>
                <w:rFonts w:hint="eastAsia" w:ascii="Times New Roman" w:hAnsi="Times New Roman" w:cs="Times New Roman"/>
                <w:color w:val="auto"/>
                <w:sz w:val="21"/>
                <w:szCs w:val="21"/>
                <w:highlight w:val="none"/>
                <w:lang w:val="en-US" w:eastAsia="zh-CN" w:bidi="ar"/>
              </w:rPr>
              <w:t>1</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numPr>
                <w:ilvl w:val="0"/>
                <w:numId w:val="7"/>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不锈钢立柱水位标尺，直径160mm，</w:t>
            </w:r>
          </w:p>
          <w:p>
            <w:pPr>
              <w:keepNext w:val="0"/>
              <w:keepLines w:val="0"/>
              <w:pageBreakBefore w:val="0"/>
              <w:widowControl w:val="0"/>
              <w:numPr>
                <w:ilvl w:val="0"/>
                <w:numId w:val="7"/>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刻度采用反光材料，最小读数1cm；</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2、含基座开挖及回填。</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88" w:hRule="atLeast"/>
          <w:jc w:val="center"/>
        </w:trPr>
        <w:tc>
          <w:tcPr>
            <w:tcW w:w="1254" w:type="dxa"/>
            <w:vMerge w:val="continue"/>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widowControl/>
              <w:autoSpaceDE w:val="0"/>
              <w:autoSpaceDN w:val="0"/>
              <w:spacing w:before="48" w:beforeLines="20" w:after="48" w:afterLines="20" w:line="0" w:lineRule="atLeast"/>
              <w:ind w:firstLine="0" w:firstLineChars="0"/>
              <w:jc w:val="center"/>
              <w:textAlignment w:val="auto"/>
              <w:rPr>
                <w:rFonts w:hint="default" w:ascii="Times New Roman" w:hAnsi="Times New Roman" w:eastAsia="宋体"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水尺2</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斜面式，不锈钢材质。</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88" w:hRule="atLeast"/>
          <w:jc w:val="center"/>
        </w:trPr>
        <w:tc>
          <w:tcPr>
            <w:tcW w:w="1254" w:type="dxa"/>
            <w:vMerge w:val="continue"/>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widowControl/>
              <w:autoSpaceDE w:val="0"/>
              <w:autoSpaceDN w:val="0"/>
              <w:spacing w:before="48" w:beforeLines="20" w:after="48" w:afterLines="20" w:line="0" w:lineRule="atLeast"/>
              <w:ind w:firstLine="0" w:firstLineChars="0"/>
              <w:jc w:val="center"/>
              <w:textAlignment w:val="auto"/>
              <w:rPr>
                <w:rFonts w:hint="eastAsia" w:ascii="Times New Roman" w:hAnsi="Times New Roman" w:cs="Times New Roman"/>
                <w:color w:val="auto"/>
                <w:sz w:val="21"/>
                <w:szCs w:val="21"/>
                <w:highlight w:val="none"/>
                <w:lang w:val="en-US" w:eastAsia="zh-CN" w:bidi="ar"/>
              </w:rPr>
            </w:pPr>
            <w:r>
              <w:rPr>
                <w:rFonts w:hint="eastAsia" w:ascii="Times New Roman" w:hAnsi="Times New Roman" w:cs="Times New Roman"/>
                <w:color w:val="auto"/>
                <w:sz w:val="21"/>
                <w:szCs w:val="21"/>
                <w:highlight w:val="none"/>
                <w:lang w:val="en-US" w:eastAsia="zh-CN" w:bidi="ar"/>
              </w:rPr>
              <w:t>水位计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numPr>
                <w:ilvl w:val="0"/>
                <w:numId w:val="8"/>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投入压力式，量程：0m~50m；</w:t>
            </w:r>
          </w:p>
          <w:p>
            <w:pPr>
              <w:keepNext w:val="0"/>
              <w:keepLines w:val="0"/>
              <w:pageBreakBefore w:val="0"/>
              <w:widowControl w:val="0"/>
              <w:numPr>
                <w:ilvl w:val="-1"/>
                <w:numId w:val="0"/>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分辨力：1mm；</w:t>
            </w:r>
          </w:p>
          <w:p>
            <w:pPr>
              <w:keepNext w:val="0"/>
              <w:keepLines w:val="0"/>
              <w:pageBreakBefore w:val="0"/>
              <w:widowControl w:val="0"/>
              <w:numPr>
                <w:ilvl w:val="0"/>
                <w:numId w:val="8"/>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测量精度：≤0.1%FS；</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稳定性：时间漂移≤±1cm/10d，</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温度漂移≤±1cm；</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线性度重复性：≤±1cm；</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工作温度：0℃~50℃；</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过载能力：10*FS；温度气压补偿：自动；</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3、输出接口：4-20mA。</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890"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表面温度计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差阻式</w:t>
            </w: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温度测量范围：-10℃～+70℃；</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温度测量精度：±0.3℃</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890"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气温计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1、量程：-20℃～+70℃；</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2、温度精度：±0.3℃；</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3、输出接口：RS485或4-20mA。</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4、含玻璃钢百叶箱。</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94"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rFonts w:hint="eastAsia"/>
                <w:color w:val="auto"/>
                <w:sz w:val="21"/>
                <w:szCs w:val="21"/>
                <w:highlight w:val="none"/>
                <w:lang w:val="zh-CN"/>
              </w:rPr>
              <w:t>湿度计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1、量程：0～100%RH；</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2、精度：2%FS；</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3、输出接口：RS485或4-20mA。</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94"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rFonts w:hint="eastAsia"/>
                <w:color w:val="auto"/>
                <w:sz w:val="21"/>
                <w:szCs w:val="21"/>
                <w:highlight w:val="none"/>
                <w:lang w:val="zh-CN"/>
              </w:rPr>
              <w:t>气压计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1、量程：500hPa～1020hPa，最小分格：1hPa；</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2、准确度：±3.3hPa；</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使用温度：-35℃～+60℃；重量≤1.5kg；</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3、输出接口：RS485或4-20mA。</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94"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color w:val="auto"/>
                <w:sz w:val="21"/>
                <w:szCs w:val="21"/>
                <w:highlight w:val="none"/>
                <w:lang w:val="zh-CN"/>
              </w:rPr>
              <w:t>雨量计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numPr>
                <w:ilvl w:val="0"/>
                <w:numId w:val="9"/>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雨强范围：0.01mm/min～4mm/min；</w:t>
            </w:r>
          </w:p>
          <w:p>
            <w:pPr>
              <w:keepNext w:val="0"/>
              <w:keepLines w:val="0"/>
              <w:pageBreakBefore w:val="0"/>
              <w:widowControl w:val="0"/>
              <w:numPr>
                <w:ilvl w:val="0"/>
                <w:numId w:val="9"/>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分辨率：0.5mm；</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2、测量精度：≤±3%；</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3、输出接口：RS485或4-20mA。</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94"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rFonts w:hint="eastAsia"/>
                <w:color w:val="auto"/>
                <w:sz w:val="21"/>
                <w:szCs w:val="21"/>
                <w:highlight w:val="none"/>
                <w:lang w:val="zh-CN"/>
              </w:rPr>
              <w:t>风速风向计</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1、风向：测量范围0～360°，精度±3°；</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2、风速：测量范围0～75m/s，</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精度：(0.3+0.03V)m/s；</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 xml:space="preserve">3、输出接口：RS485或4-20mA。  </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trHeight w:val="794" w:hRule="atLeast"/>
          <w:jc w:val="center"/>
        </w:trPr>
        <w:tc>
          <w:tcPr>
            <w:tcW w:w="1254" w:type="dxa"/>
            <w:vMerge w:val="continue"/>
            <w:shd w:val="clear" w:color="000000" w:fill="FFFFFF"/>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1656"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r>
              <w:rPr>
                <w:rFonts w:hint="eastAsia"/>
                <w:color w:val="auto"/>
                <w:sz w:val="21"/>
                <w:szCs w:val="21"/>
                <w:highlight w:val="none"/>
                <w:lang w:val="zh-CN"/>
              </w:rPr>
              <w:t>蒸发量仪</w:t>
            </w:r>
          </w:p>
        </w:tc>
        <w:tc>
          <w:tcPr>
            <w:tcW w:w="953"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c>
          <w:tcPr>
            <w:tcW w:w="4117" w:type="dxa"/>
            <w:shd w:val="clear" w:color="000000" w:fill="FFFFFF"/>
            <w:vAlign w:val="center"/>
          </w:tcPr>
          <w:p>
            <w:pPr>
              <w:keepNext w:val="0"/>
              <w:keepLines w:val="0"/>
              <w:pageBreakBefore w:val="0"/>
              <w:widowControl w:val="0"/>
              <w:numPr>
                <w:ilvl w:val="0"/>
                <w:numId w:val="10"/>
              </w:numPr>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自动精密测量蒸发皿水位，</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before="48" w:beforeLines="20" w:after="48" w:afterLines="20" w:line="0" w:lineRule="atLeast"/>
              <w:ind w:leftChars="50"/>
              <w:jc w:val="left"/>
              <w:textAlignment w:val="baseline"/>
              <w:rPr>
                <w:color w:val="auto"/>
                <w:sz w:val="21"/>
                <w:szCs w:val="21"/>
                <w:highlight w:val="none"/>
                <w:lang w:val="zh-CN"/>
              </w:rPr>
            </w:pPr>
            <w:r>
              <w:rPr>
                <w:rFonts w:hint="eastAsia"/>
                <w:color w:val="auto"/>
                <w:sz w:val="21"/>
                <w:szCs w:val="21"/>
                <w:highlight w:val="none"/>
                <w:lang w:val="zh-CN"/>
              </w:rPr>
              <w:t>分辨力：0.1mm；</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2、量筒补水精度：3%；</w:t>
            </w:r>
          </w:p>
          <w:p>
            <w:pPr>
              <w:keepNext w:val="0"/>
              <w:keepLines w:val="0"/>
              <w:pageBreakBefore w:val="0"/>
              <w:widowControl w:val="0"/>
              <w:kinsoku/>
              <w:wordWrap/>
              <w:overflowPunct/>
              <w:topLinePunct w:val="0"/>
              <w:autoSpaceDE w:val="0"/>
              <w:autoSpaceDN w:val="0"/>
              <w:bidi w:val="0"/>
              <w:adjustRightInd w:val="0"/>
              <w:snapToGrid/>
              <w:spacing w:before="48" w:beforeLines="20" w:after="48" w:afterLines="20" w:line="0" w:lineRule="atLeast"/>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3、输出接口：RS485或4-20mA。</w:t>
            </w:r>
          </w:p>
        </w:tc>
        <w:tc>
          <w:tcPr>
            <w:tcW w:w="1094" w:type="dxa"/>
            <w:shd w:val="clear" w:color="000000" w:fill="FFFFFF"/>
            <w:vAlign w:val="center"/>
          </w:tcPr>
          <w:p>
            <w:pPr>
              <w:autoSpaceDE w:val="0"/>
              <w:autoSpaceDN w:val="0"/>
              <w:spacing w:before="48" w:beforeLines="20" w:after="48" w:afterLines="20" w:line="0" w:lineRule="atLeast"/>
              <w:ind w:firstLine="0" w:firstLineChars="0"/>
              <w:jc w:val="center"/>
              <w:rPr>
                <w:color w:val="auto"/>
                <w:sz w:val="21"/>
                <w:szCs w:val="21"/>
                <w:highlight w:val="none"/>
                <w:lang w:val="zh-CN"/>
              </w:rPr>
            </w:pPr>
          </w:p>
        </w:tc>
      </w:tr>
    </w:tbl>
    <w:p>
      <w:pPr>
        <w:rPr>
          <w:rFonts w:eastAsia="黑体"/>
          <w:color w:val="auto"/>
          <w:highlight w:val="none"/>
          <w:lang w:val="zh-CN"/>
        </w:rPr>
      </w:pPr>
    </w:p>
    <w:p>
      <w:pPr>
        <w:autoSpaceDE w:val="0"/>
        <w:autoSpaceDN w:val="0"/>
        <w:spacing w:line="500" w:lineRule="atLeast"/>
        <w:ind w:firstLine="0" w:firstLineChars="0"/>
        <w:jc w:val="center"/>
        <w:rPr>
          <w:rFonts w:hint="eastAsia"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-3</w:t>
      </w:r>
      <w:r>
        <w:rPr>
          <w:rFonts w:eastAsia="黑体"/>
          <w:color w:val="auto"/>
          <w:highlight w:val="none"/>
          <w:lang w:val="zh-CN"/>
        </w:rPr>
        <w:t xml:space="preserve">  </w:t>
      </w:r>
      <w:r>
        <w:rPr>
          <w:rFonts w:hint="eastAsia" w:eastAsia="黑体"/>
          <w:color w:val="auto"/>
          <w:highlight w:val="none"/>
          <w:lang w:val="zh-CN"/>
        </w:rPr>
        <w:t>上库枢纽监测仪器设备技术指标表</w:t>
      </w:r>
    </w:p>
    <w:tbl>
      <w:tblPr>
        <w:tblStyle w:val="22"/>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4" w:type="dxa"/>
          <w:bottom w:w="0" w:type="dxa"/>
          <w:right w:w="24" w:type="dxa"/>
        </w:tblCellMar>
      </w:tblPr>
      <w:tblGrid>
        <w:gridCol w:w="1105"/>
        <w:gridCol w:w="1530"/>
        <w:gridCol w:w="942"/>
        <w:gridCol w:w="3798"/>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tblHeader/>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w:t>
            </w:r>
          </w:p>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类型</w:t>
            </w:r>
          </w:p>
        </w:tc>
        <w:tc>
          <w:tcPr>
            <w:tcW w:w="3798"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水平位移</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color w:val="auto"/>
                <w:sz w:val="21"/>
                <w:szCs w:val="21"/>
                <w:highlight w:val="none"/>
                <w:lang w:val="zh-CN"/>
              </w:rPr>
              <w:t>强制对中</w:t>
            </w:r>
            <w:r>
              <w:rPr>
                <w:rFonts w:hint="eastAsia"/>
                <w:color w:val="auto"/>
                <w:sz w:val="21"/>
                <w:szCs w:val="21"/>
                <w:highlight w:val="none"/>
                <w:lang w:val="en-US" w:eastAsia="zh-CN"/>
              </w:rPr>
              <w:t>基座</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通用强制对中基座，不锈钢材料，</w:t>
            </w:r>
          </w:p>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color w:val="auto"/>
                <w:sz w:val="21"/>
                <w:szCs w:val="21"/>
                <w:highlight w:val="none"/>
                <w:lang w:val="zh-CN"/>
              </w:rPr>
            </w:pPr>
            <w:r>
              <w:rPr>
                <w:rFonts w:hint="eastAsia"/>
                <w:color w:val="auto"/>
                <w:sz w:val="21"/>
                <w:szCs w:val="21"/>
                <w:highlight w:val="none"/>
                <w:lang w:val="zh-CN"/>
              </w:rPr>
              <w:t>对中误差≤0.05mm，配套保护盖。</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引张线式</w:t>
            </w:r>
          </w:p>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水平位移计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量程：1000mm；分辨率：≤1 mm；</w:t>
            </w:r>
          </w:p>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color w:val="auto"/>
                <w:sz w:val="21"/>
                <w:szCs w:val="21"/>
                <w:highlight w:val="none"/>
                <w:lang w:val="zh-CN"/>
              </w:rPr>
            </w:pPr>
            <w:r>
              <w:rPr>
                <w:rFonts w:hint="eastAsia" w:ascii="Times New Roman" w:hAnsi="Times New Roman" w:eastAsia="宋体" w:cs="Times New Roman"/>
                <w:color w:val="auto"/>
                <w:sz w:val="21"/>
                <w:szCs w:val="21"/>
                <w:highlight w:val="none"/>
                <w:lang w:val="zh-CN"/>
              </w:rPr>
              <w:t>精度：≤3 mm。含大量程位移传感器、锚固装置、铟钢丝、保护管、伸缩节及配重等全套装置。</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测斜管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ABS管与仪器配套，外径φ70mm，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壁厚≥5mm，导槽扭转角≤0.5°/m，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含伸缩节、接头管、底盖、顶盖等</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串联垂直固定式测斜仪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测量范围：±15°；分辨率：14 弧秒；</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精 度：≤0.1％FS；测量间距：2m～10m；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工作温度：-25℃～+60℃。</w:t>
            </w:r>
          </w:p>
        </w:tc>
        <w:tc>
          <w:tcPr>
            <w:tcW w:w="1699" w:type="dxa"/>
            <w:shd w:val="clear" w:color="000000" w:fill="FFFFFF"/>
            <w:vAlign w:val="center"/>
          </w:tcPr>
          <w:p>
            <w:pPr>
              <w:autoSpaceDE w:val="0"/>
              <w:autoSpaceDN w:val="0"/>
              <w:spacing w:before="120" w:beforeLines="50" w:after="120" w:afterLines="50" w:line="240" w:lineRule="auto"/>
              <w:ind w:firstLine="0" w:firstLineChars="0"/>
              <w:rPr>
                <w:rFonts w:ascii="Times New Roman" w:hAnsi="Times New Roman" w:eastAsia="宋体" w:cs="Times New Roman"/>
                <w:color w:val="auto"/>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垂直位移</w:t>
            </w:r>
          </w:p>
        </w:tc>
        <w:tc>
          <w:tcPr>
            <w:tcW w:w="1530" w:type="dxa"/>
            <w:shd w:val="clear" w:color="000000" w:fill="FFFFFF"/>
            <w:vAlign w:val="center"/>
          </w:tcPr>
          <w:p>
            <w:pPr>
              <w:keepNext w:val="0"/>
              <w:keepLines w:val="0"/>
              <w:pageBreakBefore w:val="0"/>
              <w:widowControl/>
              <w:kinsoku/>
              <w:wordWrap/>
              <w:overflowPunct/>
              <w:topLinePunct w:val="0"/>
              <w:bidi w:val="0"/>
              <w:adjustRightInd w:val="0"/>
              <w:snapToGrid/>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Times New Roman" w:hAnsi="Times New Roman" w:eastAsia="宋体" w:cs="Times New Roman"/>
                <w:color w:val="auto"/>
                <w:sz w:val="21"/>
                <w:szCs w:val="21"/>
                <w:highlight w:val="none"/>
                <w:lang w:val="en-US" w:eastAsia="zh-CN"/>
              </w:rPr>
              <w:t>水准标芯</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autoSpaceDN/>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不锈钢材料，直径1.8cm左右的圆柱体，</w:t>
            </w:r>
          </w:p>
          <w:p>
            <w:pPr>
              <w:keepNext w:val="0"/>
              <w:keepLines w:val="0"/>
              <w:pageBreakBefore w:val="0"/>
              <w:widowControl/>
              <w:kinsoku/>
              <w:wordWrap/>
              <w:overflowPunct/>
              <w:topLinePunct w:val="0"/>
              <w:autoSpaceDE/>
              <w:autoSpaceDN/>
              <w:bidi w:val="0"/>
              <w:adjustRightInd w:val="0"/>
              <w:snapToGrid/>
              <w:spacing w:line="240" w:lineRule="auto"/>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顶部半球形，含保护盒。</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firstLine="0" w:firstLineChars="0"/>
              <w:jc w:val="center"/>
              <w:rPr>
                <w:rFonts w:ascii="宋体" w:hAnsi="宋体" w:cs="宋体"/>
                <w:color w:val="auto"/>
                <w:sz w:val="21"/>
                <w:szCs w:val="21"/>
                <w:highlight w:val="none"/>
                <w:lang w:val="zh-CN"/>
              </w:rPr>
            </w:pPr>
            <w:r>
              <w:rPr>
                <w:rFonts w:hint="eastAsia"/>
                <w:color w:val="auto"/>
                <w:sz w:val="21"/>
                <w:szCs w:val="21"/>
                <w:highlight w:val="none"/>
                <w:lang w:val="zh-CN"/>
              </w:rPr>
              <w:t>水管式沉降仪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left"/>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量程：3000mm；分辨率：≤1 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精度：≤2 mm。含沉降测头、管路系统、供水系统、测量系统等全套装置。</w:t>
            </w:r>
          </w:p>
        </w:tc>
        <w:tc>
          <w:tcPr>
            <w:tcW w:w="1699" w:type="dxa"/>
            <w:shd w:val="clear" w:color="000000" w:fill="FFFFFF"/>
            <w:vAlign w:val="center"/>
          </w:tcPr>
          <w:p>
            <w:pP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沉降管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ABS管与仪器配套，外径φ70mm，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壁厚≥5mm，导槽扭转角≤0.5°/m，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含伸缩节、接头管、底盖、顶盖等。</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沉降磁环</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color w:val="auto"/>
                <w:sz w:val="21"/>
                <w:szCs w:val="21"/>
                <w:highlight w:val="none"/>
                <w:lang w:val="zh-CN"/>
              </w:rPr>
            </w:pPr>
            <w:r>
              <w:rPr>
                <w:rFonts w:hint="eastAsia" w:ascii="Times New Roman" w:hAnsi="Times New Roman" w:cs="Times New Roman"/>
                <w:color w:val="auto"/>
                <w:sz w:val="21"/>
                <w:szCs w:val="21"/>
                <w:highlight w:val="none"/>
                <w:lang w:val="zh-CN" w:bidi="ar"/>
              </w:rPr>
              <w:t>与</w:t>
            </w:r>
            <w:r>
              <w:rPr>
                <w:rFonts w:hint="eastAsia" w:cs="Times New Roman"/>
                <w:color w:val="auto"/>
                <w:sz w:val="21"/>
                <w:szCs w:val="21"/>
                <w:highlight w:val="none"/>
                <w:lang w:val="en-US" w:eastAsia="zh-CN" w:bidi="ar"/>
              </w:rPr>
              <w:t>沉降</w:t>
            </w:r>
            <w:r>
              <w:rPr>
                <w:rFonts w:hint="eastAsia" w:ascii="Times New Roman" w:hAnsi="Times New Roman" w:cs="Times New Roman"/>
                <w:color w:val="auto"/>
                <w:sz w:val="21"/>
                <w:szCs w:val="21"/>
                <w:highlight w:val="none"/>
                <w:lang w:val="zh-CN" w:bidi="ar"/>
              </w:rPr>
              <w:t>管配套。</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电磁式沉降仪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测量量程：100m；重复性误差：±2mm；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分辨率：1mm。</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面板接缝位移监测</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三向测缝计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量程：0mm～50mm；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工作温度：-20℃～+180℃；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耐水压：0.5MPa～1.0MPa。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单向测缝计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量程：0mm～50mm；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耐水压：0.5MPa～1.0MPa。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both"/>
              <w:rPr>
                <w:rFonts w:hint="default" w:eastAsia="宋体"/>
                <w:color w:val="auto"/>
                <w:sz w:val="21"/>
                <w:szCs w:val="21"/>
                <w:highlight w:val="none"/>
                <w:lang w:val="en-US" w:eastAsia="zh-CN"/>
              </w:rPr>
            </w:pPr>
            <w:r>
              <w:rPr>
                <w:rFonts w:hint="eastAsia"/>
                <w:color w:val="auto"/>
                <w:sz w:val="21"/>
                <w:szCs w:val="21"/>
                <w:highlight w:val="none"/>
                <w:lang w:val="en-US" w:eastAsia="zh-CN"/>
              </w:rPr>
              <w:t>面板挠度及脱空监测</w:t>
            </w: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柔性测斜仪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1.测点间距：1.0m，量测方向：三维（3D）变形；</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2、角度测量范围：0°～360°；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角度分辨率：优于±1.08″（±0.0003°）；</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位移分辨率：优于±0.005mm@500mm；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测量精度：±0.002°(0.0006%F.S.)（0.02mm@500mm）；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抗扭转校正精度：优于±1°；</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温度测量精度：优于±0.2℃，具备多项算法的温度校准；</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系统稳定性：优于±0.5mm/32m；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最大采集频率：1Hz；</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防水保证：≥2MPa（水下200m）；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抗拉保证：200~550kgf；</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工作温度：-40℃～+60℃；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电气功耗：宽范围电压电流工作时DC12V 3.2mA/节点，低功耗时＜0.5mA/节点；</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直径规格：22mm(主体)，25mm(最大处)；</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位移计类型：阵列式；</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形变轨迹：形变轨迹实时回放；</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3、供电方式：DC9～15V；</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接口：电源接口、232接口、USB接口、以太网接口；</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bidi="ar"/>
              </w:rPr>
              <w:t>4、含综合采集器、供电系统、监测云平台等配套设备。</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脱空仪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zh-CN"/>
              </w:rPr>
              <w:t>电位器式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测量范围：0～100mm；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分辨力：≤0.1 %F.S.；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精度：≤±0.5 %F.S.；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每组2支位移传感器；耐水压：2MPa。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面板应力</w:t>
            </w:r>
          </w:p>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及温度</w:t>
            </w: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钢筋计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量程：0～200Mpa； 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耐水压：0.5～1.0Mpa；</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超量程20%应能正常工作</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温度计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rPr>
              <w:t>差阻式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温度测量范围：-10～+70℃；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温度测量精度：±0.3℃。</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渗透压力</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量程：0.7Mpa；分辨力：≤0.05%F.S.；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精度：≤0.5%F.S.；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测温度精度：±0.5℃；超量程20%应能正常工作。</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2</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量程：1.0MPa；分辨力：≤0.05%F.S.；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精度：≤0.5%F.S.；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测温度精度：±0.5℃；超量程20%应能正常工作。</w:t>
            </w:r>
          </w:p>
        </w:tc>
        <w:tc>
          <w:tcPr>
            <w:tcW w:w="1699" w:type="dxa"/>
            <w:shd w:val="clear" w:color="000000" w:fill="FFFFFF"/>
            <w:vAlign w:val="center"/>
          </w:tcPr>
          <w:p>
            <w:pPr>
              <w:widowControl/>
              <w:ind w:firstLine="400"/>
              <w:jc w:val="both"/>
              <w:textAlignment w:val="center"/>
              <w:rPr>
                <w:rFonts w:ascii="宋体" w:hAnsi="宋体" w:cs="宋体"/>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测压管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热镀锌钢管，Φ70mm。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渗流量</w:t>
            </w:r>
          </w:p>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量水堰堰板</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堰型：矩形及三角堰；材料：不锈钢制。</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堰</w:t>
            </w:r>
            <w:r>
              <w:rPr>
                <w:rFonts w:hint="eastAsia" w:ascii="宋体" w:hAnsi="宋体" w:cs="宋体"/>
                <w:color w:val="auto"/>
                <w:sz w:val="21"/>
                <w:szCs w:val="21"/>
                <w:highlight w:val="none"/>
                <w:lang w:val="en-US" w:eastAsia="zh-CN" w:bidi="ar"/>
              </w:rPr>
              <w:t>流</w:t>
            </w:r>
            <w:r>
              <w:rPr>
                <w:rFonts w:hint="eastAsia" w:ascii="宋体" w:hAnsi="宋体" w:cs="宋体"/>
                <w:color w:val="auto"/>
                <w:sz w:val="21"/>
                <w:szCs w:val="21"/>
                <w:highlight w:val="none"/>
                <w:lang w:val="en-US" w:bidi="ar"/>
              </w:rPr>
              <w:t>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量程600mm；分辨力：≤0.1%FS；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w:t>
            </w:r>
            <w:r>
              <w:rPr>
                <w:rFonts w:hint="eastAsia"/>
                <w:color w:val="auto"/>
                <w:sz w:val="21"/>
                <w:szCs w:val="21"/>
                <w:highlight w:val="none"/>
                <w:lang w:val="en-US" w:eastAsia="zh-CN"/>
              </w:rPr>
              <w:t>+</w:t>
            </w:r>
            <w:r>
              <w:rPr>
                <w:rFonts w:hint="eastAsia"/>
                <w:color w:val="auto"/>
                <w:sz w:val="21"/>
                <w:szCs w:val="21"/>
                <w:highlight w:val="none"/>
                <w:lang w:val="zh-CN"/>
              </w:rPr>
              <w:t>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trHeight w:val="312" w:hRule="atLeas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不锈钢水尺</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长度与量水堰堰板配套，最小读数1mm。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其他</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符合国标要求，与仪器配套的四芯屏蔽电缆，耐水压：≥1.0MPa。含热缩接头。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3</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符合国标要求，与仪器配套的五芯水工电缆，耐水压：≥1.0MPa。含热缩接头。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5</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国标热镀锌钢管，壁厚3.5mm±0.3mm。含管接头。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防雷接地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室外电缆钢护管防雷接地扁铁。</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共用监测设备</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全站仪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1、角度测量精度0.5″，测距精度1.0mm+1PPm，测程≥3500m，具有气象改正，地球曲率/大气折光改正；可自动跟踪棱镜，自动识别目标，进行自动测量；工作温度：-20℃～+50℃；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2、接口：蓝牙、WiFi、USB或标准RS-232外部接口；</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3、包括主机以及配套脚架、电池、充电器(含电池充电座)、数据电缆及三维监测机载软件、精密平差及变形监测分析后处理软件等。</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棱镜</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与全站仪配套，含固定基座和保护罩。</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觇牌</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与全站仪配套。</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精密水准仪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1、每公里高差测量中误差：电子读数≤±0.3mm/km，光学读数≤±2.0mm/km，距离测程：1.8m～110m，具有自动识别和照准目标、自动观测记录、自动检测各项限差等功能；</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2、包括主机、配套脚架、电池、充电器、数据电缆、配套软件等。</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精密水准尺</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铟瓦条码尺，3m，含尺垫。</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活动测斜仪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测量范围：±30°；分辨率：14 弧秒；</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精 度：≤0.1％FS；</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color w:val="auto"/>
                <w:sz w:val="21"/>
                <w:szCs w:val="21"/>
                <w:highlight w:val="none"/>
                <w:lang w:val="zh-CN" w:bidi="ar"/>
              </w:rPr>
              <w:t>工作温度：-25℃～+60℃。</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电测水位计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量程：0～100m；灵敏度：&lt;5mm；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测绳长50m，分辨率0.01m。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eastAsia="zh-CN" w:bidi="ar"/>
              </w:rPr>
              <w:t>综合式</w:t>
            </w:r>
            <w:r>
              <w:rPr>
                <w:rFonts w:hint="eastAsia" w:ascii="宋体" w:hAnsi="宋体" w:cs="宋体"/>
                <w:color w:val="auto"/>
                <w:sz w:val="21"/>
                <w:szCs w:val="21"/>
                <w:highlight w:val="none"/>
                <w:lang w:val="en-US" w:bidi="ar"/>
              </w:rPr>
              <w:t>式</w:t>
            </w:r>
          </w:p>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读数仪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可接入振弦式、差阻式、电位器式仪器和柔性测斜仪；</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具有测读、存储、通讯等功能；</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测量范围：频率400～6000Hz；</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温度：-20℃～+70℃；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频率分辨力：0.1Hz；</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温度分辨力：0.1℃</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bl>
    <w:p>
      <w:pPr>
        <w:autoSpaceDE w:val="0"/>
        <w:autoSpaceDN w:val="0"/>
        <w:spacing w:line="500" w:lineRule="atLeast"/>
        <w:ind w:firstLine="0" w:firstLineChars="0"/>
        <w:jc w:val="center"/>
        <w:rPr>
          <w:rFonts w:hint="eastAsia"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w:t>
      </w:r>
      <w:r>
        <w:rPr>
          <w:rFonts w:hint="eastAsia" w:eastAsia="黑体"/>
          <w:b/>
          <w:color w:val="auto"/>
          <w:highlight w:val="none"/>
          <w:lang w:val="en-US"/>
        </w:rPr>
        <w:t>4</w:t>
      </w:r>
      <w:r>
        <w:rPr>
          <w:rFonts w:hint="eastAsia" w:eastAsia="黑体"/>
          <w:color w:val="auto"/>
          <w:highlight w:val="none"/>
          <w:lang w:val="en-US"/>
        </w:rPr>
        <w:t>下水</w:t>
      </w:r>
      <w:r>
        <w:rPr>
          <w:rFonts w:hint="eastAsia" w:eastAsia="黑体"/>
          <w:color w:val="auto"/>
          <w:highlight w:val="none"/>
          <w:lang w:val="zh-CN"/>
        </w:rPr>
        <w:t>库枢纽监测仪器设备技术指标表</w:t>
      </w:r>
    </w:p>
    <w:tbl>
      <w:tblPr>
        <w:tblStyle w:val="22"/>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4" w:type="dxa"/>
          <w:bottom w:w="0" w:type="dxa"/>
          <w:right w:w="24" w:type="dxa"/>
        </w:tblCellMar>
      </w:tblPr>
      <w:tblGrid>
        <w:gridCol w:w="1105"/>
        <w:gridCol w:w="1530"/>
        <w:gridCol w:w="942"/>
        <w:gridCol w:w="3798"/>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tblHeader/>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w:t>
            </w:r>
          </w:p>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类型</w:t>
            </w:r>
          </w:p>
        </w:tc>
        <w:tc>
          <w:tcPr>
            <w:tcW w:w="3798"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水平位移</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color w:val="auto"/>
                <w:sz w:val="21"/>
                <w:szCs w:val="21"/>
                <w:highlight w:val="none"/>
                <w:lang w:val="zh-CN"/>
              </w:rPr>
              <w:t>强制对中</w:t>
            </w:r>
            <w:r>
              <w:rPr>
                <w:rFonts w:hint="eastAsia"/>
                <w:color w:val="auto"/>
                <w:sz w:val="21"/>
                <w:szCs w:val="21"/>
                <w:highlight w:val="none"/>
                <w:lang w:val="en-US" w:eastAsia="zh-CN"/>
              </w:rPr>
              <w:t>基座</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通用强制对中基座，不锈钢材料，</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对中误差≤0.05mm，配套保护盖。</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引张线式</w:t>
            </w:r>
          </w:p>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水平位移计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量程：1000mm；分辨率：≤1 mm；</w:t>
            </w:r>
          </w:p>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精度：≤3 mm。含大量程位移传感器、锚固装置、铟钢丝、保护管、伸缩节及配重等全套装置。</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测斜管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ABS管与仪器配套，外径φ70mm，</w:t>
            </w:r>
          </w:p>
          <w:p>
            <w:pPr>
              <w:keepNext w:val="0"/>
              <w:keepLines w:val="0"/>
              <w:pageBreakBefore w:val="0"/>
              <w:widowControl/>
              <w:kinsoku/>
              <w:wordWrap/>
              <w:overflowPunct/>
              <w:topLinePunct w:val="0"/>
              <w:bidi w:val="0"/>
              <w:adjustRightInd w:val="0"/>
              <w:snapToGrid/>
              <w:spacing w:line="240" w:lineRule="auto"/>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壁厚≥5mm，导槽扭转角≤0.5°/m，</w:t>
            </w:r>
          </w:p>
          <w:p>
            <w:pPr>
              <w:keepNext w:val="0"/>
              <w:keepLines w:val="0"/>
              <w:pageBreakBefore w:val="0"/>
              <w:widowControl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baseline"/>
              <w:rPr>
                <w:rFonts w:hint="eastAsia"/>
                <w:color w:val="auto"/>
                <w:sz w:val="21"/>
                <w:szCs w:val="21"/>
                <w:highlight w:val="none"/>
                <w:lang w:val="zh-CN"/>
              </w:rPr>
            </w:pPr>
            <w:r>
              <w:rPr>
                <w:rFonts w:hint="eastAsia"/>
                <w:color w:val="auto"/>
                <w:sz w:val="21"/>
                <w:szCs w:val="21"/>
                <w:highlight w:val="none"/>
                <w:lang w:val="zh-CN"/>
              </w:rPr>
              <w:t>含伸缩节、接头管、底盖、顶盖等。</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串联垂直固定式测斜仪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测量范围：±15°；分辨率：14 弧秒；</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精 度：≤0.1％FS；测量间距：2m～10m；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工作温度：-25～+60℃。</w:t>
            </w:r>
          </w:p>
        </w:tc>
        <w:tc>
          <w:tcPr>
            <w:tcW w:w="1699" w:type="dxa"/>
            <w:shd w:val="clear" w:color="000000" w:fill="FFFFFF"/>
            <w:vAlign w:val="center"/>
          </w:tcPr>
          <w:p>
            <w:pPr>
              <w:autoSpaceDE w:val="0"/>
              <w:autoSpaceDN w:val="0"/>
              <w:spacing w:before="120" w:beforeLines="50" w:after="120" w:afterLines="50" w:line="240" w:lineRule="auto"/>
              <w:ind w:firstLine="0" w:firstLineChars="0"/>
              <w:rPr>
                <w:rFonts w:ascii="Times New Roman" w:hAnsi="Times New Roman" w:eastAsia="宋体" w:cs="Times New Roman"/>
                <w:color w:val="auto"/>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垂直位移</w:t>
            </w:r>
          </w:p>
        </w:tc>
        <w:tc>
          <w:tcPr>
            <w:tcW w:w="1530" w:type="dxa"/>
            <w:shd w:val="clear" w:color="000000" w:fill="FFFFFF"/>
            <w:vAlign w:val="center"/>
          </w:tcPr>
          <w:p>
            <w:pPr>
              <w:keepNext w:val="0"/>
              <w:keepLines w:val="0"/>
              <w:pageBreakBefore w:val="0"/>
              <w:widowControl/>
              <w:kinsoku/>
              <w:wordWrap/>
              <w:overflowPunct/>
              <w:topLinePunct w:val="0"/>
              <w:bidi w:val="0"/>
              <w:adjustRightInd w:val="0"/>
              <w:snapToGrid/>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color w:val="auto"/>
                <w:sz w:val="21"/>
                <w:szCs w:val="21"/>
                <w:highlight w:val="none"/>
                <w:lang w:val="en-US" w:eastAsia="zh-CN"/>
              </w:rPr>
              <w:t>水准标芯</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不锈钢材料，直径1.8cm左右的圆柱体，</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顶部半球形，含保护盒。</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keepNext w:val="0"/>
              <w:keepLines w:val="0"/>
              <w:pageBreakBefore w:val="0"/>
              <w:widowControl/>
              <w:kinsoku/>
              <w:wordWrap/>
              <w:overflowPunct/>
              <w:topLinePunct w:val="0"/>
              <w:bidi w:val="0"/>
              <w:adjustRightInd w:val="0"/>
              <w:snapToGrid/>
              <w:ind w:firstLine="0" w:firstLineChars="0"/>
              <w:jc w:val="center"/>
              <w:textAlignment w:val="center"/>
              <w:rPr>
                <w:rFonts w:hint="default"/>
                <w:color w:val="auto"/>
                <w:sz w:val="21"/>
                <w:szCs w:val="21"/>
                <w:highlight w:val="none"/>
                <w:lang w:val="en-US" w:eastAsia="zh-CN"/>
              </w:rPr>
            </w:pPr>
            <w:r>
              <w:rPr>
                <w:rFonts w:hint="eastAsia"/>
                <w:color w:val="auto"/>
                <w:sz w:val="21"/>
                <w:szCs w:val="21"/>
                <w:highlight w:val="none"/>
                <w:lang w:val="en-US" w:eastAsia="zh-CN"/>
              </w:rPr>
              <w:t>水管式沉降仪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量程：3000mm；分辨率：≤1 mm；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精度：≤2 mm。含沉降测头、管路系统、供水系统、测量系统等全套装置。</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沉降管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ABS管与仪器配套，外径φ70mm，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壁厚≥5mm，导槽扭转角≤0.5°/m，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color w:val="auto"/>
                <w:sz w:val="21"/>
                <w:szCs w:val="21"/>
                <w:highlight w:val="none"/>
                <w:lang w:val="zh-CN"/>
              </w:rPr>
            </w:pPr>
            <w:r>
              <w:rPr>
                <w:rFonts w:hint="eastAsia"/>
                <w:color w:val="auto"/>
                <w:sz w:val="21"/>
                <w:szCs w:val="21"/>
                <w:highlight w:val="none"/>
                <w:lang w:val="zh-CN"/>
              </w:rPr>
              <w:t>含伸缩节、接头管、底盖、顶盖等。</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沉降磁环</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color w:val="auto"/>
                <w:sz w:val="21"/>
                <w:szCs w:val="21"/>
                <w:highlight w:val="none"/>
                <w:lang w:val="zh-CN"/>
              </w:rPr>
            </w:pPr>
            <w:r>
              <w:rPr>
                <w:rFonts w:hint="eastAsia" w:ascii="Times New Roman" w:hAnsi="Times New Roman" w:cs="Times New Roman"/>
                <w:color w:val="auto"/>
                <w:sz w:val="21"/>
                <w:szCs w:val="21"/>
                <w:highlight w:val="none"/>
                <w:lang w:val="zh-CN" w:bidi="ar"/>
              </w:rPr>
              <w:t>与测斜管配套。</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电磁式沉降仪</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测量量程：100m；重复性误差：±2mm；</w:t>
            </w:r>
          </w:p>
          <w:p>
            <w:pPr>
              <w:keepNext w:val="0"/>
              <w:keepLines w:val="0"/>
              <w:pageBreakBefore w:val="0"/>
              <w:widowControl/>
              <w:kinsoku/>
              <w:wordWrap/>
              <w:overflowPunct/>
              <w:topLinePunct w:val="0"/>
              <w:bidi w:val="0"/>
              <w:adjustRightInd w:val="0"/>
              <w:snapToGrid/>
              <w:ind w:left="120" w:leftChars="50" w:firstLine="0" w:firstLineChars="0"/>
              <w:jc w:val="left"/>
              <w:textAlignment w:val="center"/>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分辨率：1mm。</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心墙变形</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位错计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量程：0mm～50mm；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工作温度：-20℃～+180℃；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耐水压：0.5MPa～1.0MPa。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rPr>
              <w:t>心墙应力应变及温度</w:t>
            </w: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板式</w:t>
            </w:r>
            <w:r>
              <w:rPr>
                <w:rFonts w:hint="eastAsia" w:ascii="宋体" w:hAnsi="宋体" w:cs="宋体"/>
                <w:color w:val="auto"/>
                <w:sz w:val="21"/>
                <w:szCs w:val="21"/>
                <w:highlight w:val="none"/>
                <w:lang w:val="en-US" w:bidi="ar"/>
              </w:rPr>
              <w:t>压应力计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color w:val="auto"/>
                <w:sz w:val="21"/>
                <w:szCs w:val="21"/>
                <w:highlight w:val="none"/>
                <w:lang w:val="en-US" w:eastAsia="zh-CN"/>
              </w:rPr>
              <w:t>差阻式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测量范围：0MPa～3MPa；</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最小读数：≤0.02 MPa/0.01%；</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温度测量范围：-10℃～+180℃；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ascii="Times New Roman" w:hAnsi="Times New Roman" w:eastAsia="宋体" w:cs="Times New Roman"/>
                <w:color w:val="auto"/>
                <w:sz w:val="21"/>
                <w:szCs w:val="21"/>
                <w:highlight w:val="none"/>
                <w:lang w:val="zh-CN" w:eastAsia="zh-CN" w:bidi="ar-SA"/>
              </w:rPr>
            </w:pPr>
            <w:r>
              <w:rPr>
                <w:rFonts w:hint="eastAsia"/>
                <w:color w:val="auto"/>
                <w:sz w:val="21"/>
                <w:szCs w:val="21"/>
                <w:highlight w:val="none"/>
                <w:lang w:val="zh-CN"/>
              </w:rPr>
              <w:t>温度测量精度：±0.5℃。</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温度计</w:t>
            </w:r>
            <w:r>
              <w:rPr>
                <w:rFonts w:hint="eastAsia" w:ascii="宋体" w:hAnsi="宋体" w:cs="宋体"/>
                <w:color w:val="auto"/>
                <w:sz w:val="21"/>
                <w:szCs w:val="21"/>
                <w:highlight w:val="none"/>
                <w:lang w:val="en-US" w:eastAsia="zh-CN"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ascii="Times New Roman" w:hAnsi="Times New Roman" w:eastAsia="宋体" w:cs="Times New Roman"/>
                <w:color w:val="auto"/>
                <w:sz w:val="21"/>
                <w:szCs w:val="21"/>
                <w:highlight w:val="none"/>
                <w:lang w:val="en-US" w:eastAsia="zh-CN" w:bidi="ar-SA"/>
              </w:rPr>
            </w:pPr>
            <w:r>
              <w:rPr>
                <w:rFonts w:hint="eastAsia"/>
                <w:color w:val="auto"/>
                <w:sz w:val="21"/>
                <w:szCs w:val="21"/>
                <w:highlight w:val="none"/>
                <w:lang w:val="en-US" w:eastAsia="zh-CN"/>
              </w:rPr>
              <w:t>差阻式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量程：0℃~+180℃；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ascii="Times New Roman" w:hAnsi="Times New Roman" w:eastAsia="宋体" w:cs="Times New Roman"/>
                <w:color w:val="auto"/>
                <w:sz w:val="21"/>
                <w:szCs w:val="21"/>
                <w:highlight w:val="none"/>
                <w:lang w:val="zh-CN" w:eastAsia="zh-CN" w:bidi="ar-SA"/>
              </w:rPr>
            </w:pPr>
            <w:r>
              <w:rPr>
                <w:rFonts w:hint="eastAsia"/>
                <w:color w:val="auto"/>
                <w:sz w:val="21"/>
                <w:szCs w:val="21"/>
                <w:highlight w:val="none"/>
                <w:lang w:val="zh-CN"/>
              </w:rPr>
              <w:t>分辨率：0.034℃。</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其他变形</w:t>
            </w: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测缝计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zh-CN"/>
              </w:rPr>
            </w:pPr>
            <w:r>
              <w:rPr>
                <w:rFonts w:hint="eastAsia"/>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量程：0mm～25mm；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耐水压：0.5MPa～1.0MPa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rFonts w:hint="default"/>
                <w:color w:val="auto"/>
                <w:sz w:val="21"/>
                <w:szCs w:val="21"/>
                <w:highlight w:val="none"/>
                <w:lang w:val="en-US" w:eastAsia="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三点式多点位移计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量程：0mm～100mm；</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分辨力：≤0.1%F.S.；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耐水压：0.5MPa～1.0Mpa</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锚杆应力计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color w:val="auto"/>
                <w:sz w:val="21"/>
                <w:szCs w:val="21"/>
                <w:highlight w:val="none"/>
                <w:lang w:val="en-US" w:eastAsia="zh-CN"/>
              </w:rPr>
            </w:pPr>
            <w:r>
              <w:rPr>
                <w:rFonts w:hint="eastAsia"/>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量程：0MPa～300Mpa；</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测温度精度：±0.5℃；</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耐水压：0.5MPa～1.0Mpa；超量程20%应能正常工作</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渗透压力</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量程：0.7Mpa；分辨力：≤0.05%F.S.；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精度：≤0.5%F.S.；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测温度精度：±0.5℃；超量程20%应能正常工作。</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2</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量程：1.0MPa；分辨力：≤0.05%F.S.；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精度：≤0.5%F.S.；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测温度精度：±0.5℃；超量程20%应能正常工作。</w:t>
            </w:r>
          </w:p>
        </w:tc>
        <w:tc>
          <w:tcPr>
            <w:tcW w:w="1699" w:type="dxa"/>
            <w:shd w:val="clear" w:color="000000" w:fill="FFFFFF"/>
            <w:vAlign w:val="center"/>
          </w:tcPr>
          <w:p>
            <w:pPr>
              <w:widowControl/>
              <w:ind w:firstLine="400"/>
              <w:jc w:val="both"/>
              <w:textAlignment w:val="center"/>
              <w:rPr>
                <w:rFonts w:ascii="宋体" w:hAnsi="宋体" w:cs="宋体"/>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测压管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热镀锌钢管，Φ70mm。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渗流量</w:t>
            </w:r>
          </w:p>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量水堰堰板</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堰型：矩形及三角堰；材料：不锈钢制。</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堰</w:t>
            </w:r>
            <w:r>
              <w:rPr>
                <w:rFonts w:hint="eastAsia" w:ascii="宋体" w:hAnsi="宋体" w:cs="宋体"/>
                <w:color w:val="auto"/>
                <w:sz w:val="21"/>
                <w:szCs w:val="21"/>
                <w:highlight w:val="none"/>
                <w:lang w:val="en-US" w:eastAsia="zh-CN" w:bidi="ar"/>
              </w:rPr>
              <w:t>流</w:t>
            </w:r>
            <w:r>
              <w:rPr>
                <w:rFonts w:hint="eastAsia" w:ascii="宋体" w:hAnsi="宋体" w:cs="宋体"/>
                <w:color w:val="auto"/>
                <w:sz w:val="21"/>
                <w:szCs w:val="21"/>
                <w:highlight w:val="none"/>
                <w:lang w:val="en-US" w:bidi="ar"/>
              </w:rPr>
              <w:t>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振弦式</w:t>
            </w: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量程600mm；分辨力：≤0.1%FS；</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测温度精度：±0.5℃。</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trHeight w:val="312" w:hRule="atLeas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autoSpaceDE/>
              <w:autoSpaceDN/>
              <w:spacing w:before="0" w:beforeLines="-2147483648" w:after="0" w:afterLines="-2147483648" w:line="240" w:lineRule="auto"/>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不锈钢水尺</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rPr>
                <w:color w:val="auto"/>
                <w:sz w:val="21"/>
                <w:szCs w:val="21"/>
                <w:highlight w:val="none"/>
                <w:lang w:val="zh-CN"/>
              </w:rPr>
            </w:pPr>
            <w:r>
              <w:rPr>
                <w:rFonts w:hint="eastAsia"/>
                <w:color w:val="auto"/>
                <w:sz w:val="21"/>
                <w:szCs w:val="21"/>
                <w:highlight w:val="none"/>
                <w:lang w:val="zh-CN"/>
              </w:rPr>
              <w:t>长度与量水堰堰板配套，最小读数1mm。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其他</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符合国标要求，与仪器配套的四芯屏蔽电缆，耐水压：≥1.0MPa。含热缩接头。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2</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符合国标要求，与仪器配套的四芯屏蔽电缆，工作温度：0℃~+200℃；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3</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符合国标要求，与仪器配套的五芯水工电缆，耐水压：≥1.0MPa。含热缩接头。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4</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符合国标要求，与仪器配套的五芯水工电缆，工作温度：0℃~+200℃；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5</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国标热镀锌钢管，壁厚3.5mm±0.3mm。含管接头。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防雷接地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室外电缆钢护管防雷接地扁铁。</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bl>
    <w:p>
      <w:pPr>
        <w:autoSpaceDE w:val="0"/>
        <w:autoSpaceDN w:val="0"/>
        <w:spacing w:line="500" w:lineRule="atLeast"/>
        <w:ind w:firstLine="0" w:firstLineChars="0"/>
        <w:jc w:val="center"/>
        <w:rPr>
          <w:rFonts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w:t>
      </w:r>
      <w:r>
        <w:rPr>
          <w:rFonts w:hint="eastAsia" w:eastAsia="黑体"/>
          <w:b/>
          <w:color w:val="auto"/>
          <w:highlight w:val="none"/>
          <w:lang w:val="en-US"/>
        </w:rPr>
        <w:t>5</w:t>
      </w:r>
      <w:r>
        <w:rPr>
          <w:rFonts w:eastAsia="黑体"/>
          <w:color w:val="auto"/>
          <w:highlight w:val="none"/>
          <w:lang w:val="zh-CN"/>
        </w:rPr>
        <w:t xml:space="preserve">  输水建筑物监测仪器设备</w:t>
      </w:r>
    </w:p>
    <w:tbl>
      <w:tblPr>
        <w:tblStyle w:val="22"/>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4" w:type="dxa"/>
          <w:bottom w:w="0" w:type="dxa"/>
          <w:right w:w="24" w:type="dxa"/>
        </w:tblCellMar>
      </w:tblPr>
      <w:tblGrid>
        <w:gridCol w:w="1102"/>
        <w:gridCol w:w="1056"/>
        <w:gridCol w:w="1243"/>
        <w:gridCol w:w="3991"/>
        <w:gridCol w:w="16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1056"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建议类型</w:t>
            </w:r>
          </w:p>
        </w:tc>
        <w:tc>
          <w:tcPr>
            <w:tcW w:w="3991"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restart"/>
            <w:shd w:val="clear" w:color="000000" w:fill="FFFFFF"/>
            <w:vAlign w:val="center"/>
          </w:tcPr>
          <w:p>
            <w:pPr>
              <w:pStyle w:val="2"/>
              <w:ind w:firstLine="360"/>
              <w:rPr>
                <w:color w:val="auto"/>
                <w:sz w:val="21"/>
                <w:szCs w:val="21"/>
                <w:highlight w:val="none"/>
                <w:lang w:val="zh-CN"/>
              </w:rPr>
            </w:pPr>
          </w:p>
          <w:p>
            <w:pPr>
              <w:pStyle w:val="2"/>
              <w:ind w:firstLine="360"/>
              <w:rPr>
                <w:color w:val="auto"/>
                <w:sz w:val="21"/>
                <w:szCs w:val="21"/>
                <w:highlight w:val="none"/>
                <w:lang w:val="zh-CN"/>
              </w:rPr>
            </w:pPr>
          </w:p>
          <w:p>
            <w:pPr>
              <w:pStyle w:val="2"/>
              <w:ind w:firstLine="0" w:firstLineChars="0"/>
              <w:jc w:val="center"/>
              <w:rPr>
                <w:color w:val="auto"/>
                <w:sz w:val="21"/>
                <w:szCs w:val="21"/>
                <w:highlight w:val="none"/>
                <w:lang w:val="en-US"/>
              </w:rPr>
            </w:pPr>
            <w:r>
              <w:rPr>
                <w:rFonts w:hint="eastAsia" w:ascii="宋体" w:hAnsi="宋体" w:cs="宋体"/>
                <w:color w:val="auto"/>
                <w:sz w:val="21"/>
                <w:szCs w:val="21"/>
                <w:highlight w:val="none"/>
                <w:lang w:val="en-US" w:bidi="ar"/>
              </w:rPr>
              <w:t>变形监测</w:t>
            </w: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两点</w:t>
            </w:r>
            <w:r>
              <w:rPr>
                <w:rFonts w:hint="eastAsia" w:ascii="宋体" w:hAnsi="宋体" w:cs="宋体"/>
                <w:color w:val="auto"/>
                <w:sz w:val="21"/>
                <w:szCs w:val="21"/>
                <w:highlight w:val="none"/>
                <w:lang w:val="en-US" w:bidi="ar"/>
              </w:rPr>
              <w:t>式位移计</w:t>
            </w:r>
            <w:r>
              <w:rPr>
                <w:rFonts w:hint="eastAsia" w:ascii="宋体" w:hAnsi="宋体" w:cs="宋体"/>
                <w:color w:val="auto"/>
                <w:sz w:val="21"/>
                <w:szCs w:val="21"/>
                <w:highlight w:val="none"/>
                <w:lang w:val="en-US" w:eastAsia="zh-CN"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3.0</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jc w:val="center"/>
              <w:rPr>
                <w:rFonts w:hint="eastAsia"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两点</w:t>
            </w:r>
            <w:r>
              <w:rPr>
                <w:rFonts w:hint="eastAsia" w:ascii="宋体" w:hAnsi="宋体" w:cs="宋体"/>
                <w:color w:val="auto"/>
                <w:sz w:val="21"/>
                <w:szCs w:val="21"/>
                <w:highlight w:val="none"/>
                <w:lang w:val="en-US" w:bidi="ar"/>
              </w:rPr>
              <w:t>式位移计</w:t>
            </w:r>
            <w:r>
              <w:rPr>
                <w:rFonts w:hint="eastAsia" w:ascii="宋体" w:hAnsi="宋体" w:cs="宋体"/>
                <w:color w:val="auto"/>
                <w:sz w:val="21"/>
                <w:szCs w:val="21"/>
                <w:highlight w:val="none"/>
                <w:lang w:val="en-US" w:eastAsia="zh-CN"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5.0</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rFonts w:hint="default" w:ascii="Times New Roman" w:hAnsi="Times New Roman" w:eastAsia="宋体" w:cs="Times New Roman"/>
                <w:color w:val="auto"/>
                <w:sz w:val="21"/>
                <w:szCs w:val="21"/>
                <w:highlight w:val="none"/>
                <w:lang w:val="zh-CN" w:eastAsia="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jc w:val="center"/>
              <w:rPr>
                <w:rFonts w:hint="eastAsia"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三点式位移计</w:t>
            </w:r>
            <w:r>
              <w:rPr>
                <w:rFonts w:hint="eastAsia" w:ascii="宋体" w:hAnsi="宋体" w:cs="宋体"/>
                <w:color w:val="auto"/>
                <w:sz w:val="21"/>
                <w:szCs w:val="21"/>
                <w:highlight w:val="none"/>
                <w:lang w:val="en-US" w:eastAsia="zh-CN"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1.0</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rFonts w:hint="default" w:ascii="Times New Roman" w:hAnsi="Times New Roman" w:eastAsia="宋体" w:cs="Times New Roman"/>
                <w:color w:val="auto"/>
                <w:sz w:val="21"/>
                <w:szCs w:val="21"/>
                <w:highlight w:val="none"/>
                <w:lang w:val="zh-CN" w:eastAsia="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jc w:val="center"/>
              <w:rPr>
                <w:rFonts w:hint="eastAsia"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三点式位移计</w:t>
            </w:r>
            <w:r>
              <w:rPr>
                <w:rFonts w:hint="eastAsia" w:ascii="宋体" w:hAnsi="宋体" w:cs="宋体"/>
                <w:color w:val="auto"/>
                <w:sz w:val="21"/>
                <w:szCs w:val="21"/>
                <w:highlight w:val="none"/>
                <w:lang w:val="en-US" w:eastAsia="zh-CN"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3.0</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rFonts w:hint="default" w:ascii="Times New Roman" w:hAnsi="Times New Roman" w:eastAsia="宋体" w:cs="Times New Roman"/>
                <w:color w:val="auto"/>
                <w:sz w:val="21"/>
                <w:szCs w:val="21"/>
                <w:highlight w:val="none"/>
                <w:lang w:val="zh-CN" w:eastAsia="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jc w:val="center"/>
              <w:rPr>
                <w:rFonts w:hint="eastAsia"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三点式位移计</w:t>
            </w:r>
            <w:r>
              <w:rPr>
                <w:rFonts w:hint="eastAsia" w:ascii="宋体" w:hAnsi="宋体" w:cs="宋体"/>
                <w:color w:val="auto"/>
                <w:sz w:val="21"/>
                <w:szCs w:val="21"/>
                <w:highlight w:val="none"/>
                <w:lang w:val="en-US" w:eastAsia="zh-CN"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5.0</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rFonts w:hint="default" w:ascii="Times New Roman" w:hAnsi="Times New Roman" w:eastAsia="宋体" w:cs="Times New Roman"/>
                <w:color w:val="auto"/>
                <w:sz w:val="21"/>
                <w:szCs w:val="21"/>
                <w:highlight w:val="none"/>
                <w:lang w:val="zh-CN" w:eastAsia="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四点式位移计</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Style w:val="23"/>
                <w:rFonts w:hint="default"/>
                <w:color w:val="auto"/>
                <w:sz w:val="21"/>
                <w:szCs w:val="21"/>
                <w:highlight w:val="none"/>
                <w:lang w:val="zh-CN" w:bidi="ar"/>
              </w:rPr>
            </w:pPr>
            <w:r>
              <w:rPr>
                <w:rStyle w:val="23"/>
                <w:rFonts w:hint="default"/>
                <w:color w:val="auto"/>
                <w:sz w:val="21"/>
                <w:szCs w:val="21"/>
                <w:highlight w:val="none"/>
                <w:lang w:val="zh-CN" w:bidi="ar"/>
              </w:rPr>
              <w:t>2、非线性度：直线≤0.5%FS，多项式≤0.1%FS；分辨力：</w:t>
            </w:r>
            <w:r>
              <w:rPr>
                <w:color w:val="auto"/>
                <w:sz w:val="21"/>
                <w:szCs w:val="21"/>
                <w:highlight w:val="none"/>
                <w:lang w:val="zh-CN" w:bidi="ar"/>
              </w:rPr>
              <w:t>‎</w:t>
            </w:r>
            <w:r>
              <w:rPr>
                <w:rStyle w:val="23"/>
                <w:rFonts w:hint="default"/>
                <w:color w:val="auto"/>
                <w:sz w:val="21"/>
                <w:szCs w:val="21"/>
                <w:highlight w:val="none"/>
                <w:lang w:val="zh-CN" w:bidi="ar"/>
              </w:rPr>
              <w:t>0.025%FS</w:t>
            </w:r>
            <w:r>
              <w:rPr>
                <w:color w:val="auto"/>
                <w:sz w:val="21"/>
                <w:szCs w:val="21"/>
                <w:highlight w:val="none"/>
                <w:lang w:val="zh-CN" w:bidi="ar"/>
              </w:rPr>
              <w:t>‎</w:t>
            </w:r>
            <w:r>
              <w:rPr>
                <w:rStyle w:val="23"/>
                <w:rFonts w:hint="default"/>
                <w:color w:val="auto"/>
                <w:sz w:val="21"/>
                <w:szCs w:val="21"/>
                <w:highlight w:val="none"/>
                <w:lang w:val="zh-CN" w:bidi="ar"/>
              </w:rPr>
              <w:t>；温度范围-20℃～+60℃</w:t>
            </w:r>
            <w:r>
              <w:rPr>
                <w:color w:val="auto"/>
                <w:sz w:val="21"/>
                <w:szCs w:val="21"/>
                <w:highlight w:val="none"/>
                <w:lang w:val="zh-CN" w:bidi="ar"/>
              </w:rPr>
              <w:t>‎</w:t>
            </w:r>
            <w:r>
              <w:rPr>
                <w:rStyle w:val="23"/>
                <w:rFonts w:hint="default"/>
                <w:color w:val="auto"/>
                <w:sz w:val="21"/>
                <w:szCs w:val="21"/>
                <w:highlight w:val="none"/>
                <w:lang w:val="zh-CN" w:bidi="ar"/>
              </w:rPr>
              <w:t>；耐水压：</w:t>
            </w:r>
            <w:r>
              <w:rPr>
                <w:rStyle w:val="23"/>
                <w:rFonts w:hint="eastAsia"/>
                <w:color w:val="auto"/>
                <w:sz w:val="21"/>
                <w:szCs w:val="21"/>
                <w:highlight w:val="none"/>
                <w:lang w:val="en-US" w:eastAsia="zh-CN" w:bidi="ar"/>
              </w:rPr>
              <w:t>3</w:t>
            </w:r>
            <w:r>
              <w:rPr>
                <w:rStyle w:val="23"/>
                <w:rFonts w:hint="default"/>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Style w:val="23"/>
                <w:rFonts w:hint="default"/>
                <w:color w:val="auto"/>
                <w:sz w:val="21"/>
                <w:szCs w:val="21"/>
                <w:highlight w:val="none"/>
                <w:lang w:val="zh-CN" w:bidi="ar"/>
              </w:rPr>
              <w:t>3、含锚头、测杆、保护管、过渡管、电测基座、传感器等全套装置。</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单向测缝计</w:t>
            </w:r>
            <w:r>
              <w:rPr>
                <w:rFonts w:ascii="宋体" w:hAnsi="宋体" w:cs="宋体"/>
                <w:color w:val="auto"/>
                <w:sz w:val="21"/>
                <w:szCs w:val="21"/>
                <w:highlight w:val="none"/>
                <w:lang w:val="en-US"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1、振弦式，量程：25mm；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2、分辨力：0.025%FS；非线性度：直线≤0.5% FS，多项式≤0.1%FS；温度范围：-35℃～+60℃；耐水压：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3、配连接钢杆、锚板及附件。</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单向测缝计</w:t>
            </w:r>
            <w:r>
              <w:rPr>
                <w:rFonts w:ascii="宋体" w:hAnsi="宋体" w:cs="宋体"/>
                <w:color w:val="auto"/>
                <w:sz w:val="21"/>
                <w:szCs w:val="21"/>
                <w:highlight w:val="none"/>
                <w:lang w:val="en-US"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1、振弦式，量程：25mm；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2、分辨力：0.025%FS；非线性度：直线≤0.5% FS，多项式≤0.1%FS；温度范围：-35℃～+60℃；耐水压：≥</w:t>
            </w:r>
            <w:r>
              <w:rPr>
                <w:rFonts w:hint="eastAsia" w:cs="Times New Roman"/>
                <w:color w:val="auto"/>
                <w:sz w:val="21"/>
                <w:szCs w:val="21"/>
                <w:highlight w:val="none"/>
                <w:lang w:val="en-US" w:eastAsia="zh-CN" w:bidi="ar"/>
              </w:rPr>
              <w:t>3.0</w:t>
            </w:r>
            <w:r>
              <w:rPr>
                <w:rFonts w:ascii="Times New Roman" w:hAnsi="Times New Roman" w:cs="Times New Roman"/>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3、配连接钢杆、锚板及附件。</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0" w:firstLineChars="0"/>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单向测缝计</w:t>
            </w:r>
            <w:r>
              <w:rPr>
                <w:rFonts w:ascii="宋体" w:hAnsi="宋体" w:cs="宋体"/>
                <w:color w:val="auto"/>
                <w:sz w:val="21"/>
                <w:szCs w:val="21"/>
                <w:highlight w:val="none"/>
                <w:lang w:val="en-US"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1、振弦式，量程：25mm；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2、分辨力：0.025%FS；非线性度：直线≤0.5% FS，多项式≤0.1%FS；温度范围：-35℃～+60℃；耐水压：≥</w:t>
            </w:r>
            <w:r>
              <w:rPr>
                <w:rFonts w:hint="eastAsia" w:cs="Times New Roman"/>
                <w:color w:val="auto"/>
                <w:sz w:val="21"/>
                <w:szCs w:val="21"/>
                <w:highlight w:val="none"/>
                <w:lang w:val="en-US" w:eastAsia="zh-CN" w:bidi="ar"/>
              </w:rPr>
              <w:t>5.0</w:t>
            </w:r>
            <w:r>
              <w:rPr>
                <w:rFonts w:ascii="Times New Roman" w:hAnsi="Times New Roman" w:cs="Times New Roman"/>
                <w:color w:val="auto"/>
                <w:sz w:val="21"/>
                <w:szCs w:val="21"/>
                <w:highlight w:val="none"/>
                <w:lang w:val="zh-CN" w:bidi="ar"/>
              </w:rPr>
              <w:t>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3、配连接钢杆、锚板及附件。</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restart"/>
            <w:shd w:val="clear" w:color="000000" w:fill="FFFFFF"/>
            <w:vAlign w:val="center"/>
          </w:tcPr>
          <w:p>
            <w:pPr>
              <w:pStyle w:val="2"/>
              <w:ind w:firstLine="0" w:firstLineChars="0"/>
              <w:jc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渗流及水位监测</w:t>
            </w: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2、灵敏度：0.025%FS；精度：±0.1%FS；线性度：＜0.5% FS；温度范围：-20℃～+80℃；超量程：2×额定压力。</w:t>
            </w:r>
          </w:p>
        </w:tc>
        <w:tc>
          <w:tcPr>
            <w:tcW w:w="1682" w:type="dxa"/>
            <w:shd w:val="clear" w:color="000000" w:fill="FFFFFF"/>
            <w:vAlign w:val="center"/>
          </w:tcPr>
          <w:p>
            <w:pPr>
              <w:widowControl/>
              <w:ind w:firstLine="400"/>
              <w:jc w:val="both"/>
              <w:textAlignment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w:t>
            </w:r>
            <w:r>
              <w:rPr>
                <w:rFonts w:hint="eastAsia" w:cs="Times New Roman"/>
                <w:color w:val="auto"/>
                <w:sz w:val="21"/>
                <w:szCs w:val="21"/>
                <w:highlight w:val="none"/>
                <w:lang w:val="en-US" w:eastAsia="zh-CN" w:bidi="ar"/>
              </w:rPr>
              <w:t>3.0</w:t>
            </w:r>
            <w:r>
              <w:rPr>
                <w:rFonts w:ascii="Times New Roman" w:hAnsi="Times New Roman" w:cs="Times New Roman"/>
                <w:color w:val="auto"/>
                <w:sz w:val="21"/>
                <w:szCs w:val="21"/>
                <w:highlight w:val="none"/>
                <w:lang w:val="zh-CN" w:bidi="ar"/>
              </w:rPr>
              <w:t>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2、灵敏度：0.025%FS；精度：±0.1%FS；线性度：＜0.5% F.S；温度范围：-20℃～+80℃；超量程：2×额定压力。</w:t>
            </w:r>
          </w:p>
        </w:tc>
        <w:tc>
          <w:tcPr>
            <w:tcW w:w="1682" w:type="dxa"/>
            <w:shd w:val="clear" w:color="000000" w:fill="FFFFFF"/>
            <w:vAlign w:val="center"/>
          </w:tcPr>
          <w:p>
            <w:pPr>
              <w:widowControl/>
              <w:ind w:firstLine="400"/>
              <w:jc w:val="both"/>
              <w:textAlignment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渗压计</w:t>
            </w:r>
            <w:r>
              <w:rPr>
                <w:rFonts w:hint="eastAsia" w:ascii="宋体" w:hAnsi="宋体" w:cs="宋体"/>
                <w:color w:val="auto"/>
                <w:sz w:val="21"/>
                <w:szCs w:val="21"/>
                <w:highlight w:val="none"/>
                <w:lang w:val="en-US" w:eastAsia="zh-CN"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w:t>
            </w:r>
            <w:r>
              <w:rPr>
                <w:rFonts w:hint="eastAsia" w:cs="Times New Roman"/>
                <w:color w:val="auto"/>
                <w:sz w:val="21"/>
                <w:szCs w:val="21"/>
                <w:highlight w:val="none"/>
                <w:lang w:val="en-US" w:eastAsia="zh-CN" w:bidi="ar"/>
              </w:rPr>
              <w:t>5.0</w:t>
            </w:r>
            <w:r>
              <w:rPr>
                <w:rFonts w:ascii="Times New Roman" w:hAnsi="Times New Roman" w:cs="Times New Roman"/>
                <w:color w:val="auto"/>
                <w:sz w:val="21"/>
                <w:szCs w:val="21"/>
                <w:highlight w:val="none"/>
                <w:lang w:val="zh-CN" w:bidi="ar"/>
              </w:rPr>
              <w:t>MPa；</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eastAsia="宋体" w:cs="Times New Roman"/>
                <w:color w:val="auto"/>
                <w:sz w:val="21"/>
                <w:szCs w:val="21"/>
                <w:highlight w:val="none"/>
                <w:lang w:val="zh-CN" w:eastAsia="zh-CN" w:bidi="ar"/>
              </w:rPr>
            </w:pPr>
            <w:r>
              <w:rPr>
                <w:rFonts w:ascii="Times New Roman" w:hAnsi="Times New Roman" w:cs="Times New Roman"/>
                <w:color w:val="auto"/>
                <w:sz w:val="21"/>
                <w:szCs w:val="21"/>
                <w:highlight w:val="none"/>
                <w:lang w:val="zh-CN" w:bidi="ar"/>
              </w:rPr>
              <w:t>2、灵敏度：0.025%FS；精度：±0.1%FS；线性度：＜0.5% F.S；温度范围：-20℃～+80℃；超量程：2×额定压力。</w:t>
            </w:r>
          </w:p>
        </w:tc>
        <w:tc>
          <w:tcPr>
            <w:tcW w:w="1682" w:type="dxa"/>
            <w:shd w:val="clear" w:color="000000" w:fill="FFFFFF"/>
            <w:vAlign w:val="center"/>
          </w:tcPr>
          <w:p>
            <w:pPr>
              <w:widowControl/>
              <w:ind w:firstLine="400"/>
              <w:jc w:val="both"/>
              <w:textAlignment w:val="center"/>
              <w:rPr>
                <w:rFonts w:hint="eastAsia" w:ascii="宋体" w:hAnsi="宋体" w:cs="宋体"/>
                <w:color w:val="auto"/>
                <w:sz w:val="21"/>
                <w:szCs w:val="21"/>
                <w:highlight w:val="none"/>
                <w:lang w:val="en-US"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测压管</w:t>
            </w:r>
            <w:r>
              <w:rPr>
                <w:rFonts w:ascii="宋体" w:hAnsi="宋体" w:cs="宋体"/>
                <w:color w:val="auto"/>
                <w:sz w:val="21"/>
                <w:szCs w:val="21"/>
                <w:highlight w:val="none"/>
                <w:lang w:val="en-US" w:bidi="ar"/>
              </w:rPr>
              <w:t>DN50</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w:t>
            </w:r>
            <w:r>
              <w:rPr>
                <w:rFonts w:ascii="Times New Roman" w:hAnsi="Times New Roman" w:cs="Times New Roman"/>
                <w:color w:val="auto"/>
                <w:sz w:val="21"/>
                <w:szCs w:val="21"/>
                <w:highlight w:val="none"/>
                <w:lang w:val="zh-CN" w:bidi="ar"/>
              </w:rPr>
              <w:t>PVC管，壁厚≥3.5mm。</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压力表</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color w:val="auto"/>
                <w:sz w:val="21"/>
                <w:szCs w:val="21"/>
                <w:highlight w:val="none"/>
                <w:lang w:val="en-US" w:eastAsia="zh-CN" w:bidi="ar"/>
              </w:rPr>
              <w:t>可实现自动化，</w:t>
            </w:r>
            <w:r>
              <w:rPr>
                <w:rFonts w:hint="eastAsia"/>
                <w:color w:val="auto"/>
                <w:sz w:val="21"/>
                <w:szCs w:val="21"/>
                <w:highlight w:val="none"/>
                <w:lang w:val="zh-CN" w:bidi="ar"/>
              </w:rPr>
              <w:t>精度：0.4级，量程为</w:t>
            </w:r>
            <w:r>
              <w:rPr>
                <w:rFonts w:hint="eastAsia"/>
                <w:color w:val="auto"/>
                <w:sz w:val="21"/>
                <w:szCs w:val="21"/>
                <w:highlight w:val="none"/>
                <w:lang w:val="en-US" w:eastAsia="zh-CN" w:bidi="ar"/>
              </w:rPr>
              <w:t>3</w:t>
            </w:r>
            <w:r>
              <w:rPr>
                <w:rFonts w:hint="eastAsia"/>
                <w:color w:val="auto"/>
                <w:sz w:val="21"/>
                <w:szCs w:val="21"/>
                <w:highlight w:val="none"/>
                <w:lang w:val="zh-CN" w:bidi="ar"/>
              </w:rPr>
              <w:t>MPa。</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量水堰堰板</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直角三角堰，不锈钢堰板，板厚</w:t>
            </w:r>
            <w:r>
              <w:rPr>
                <w:rFonts w:ascii="Times New Roman" w:hAnsi="Times New Roman" w:cs="Times New Roman"/>
                <w:color w:val="auto"/>
                <w:sz w:val="21"/>
                <w:szCs w:val="21"/>
                <w:highlight w:val="none"/>
                <w:lang w:val="zh-CN" w:bidi="ar"/>
              </w:rPr>
              <w:t>15mm。</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量水堰计</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1、振弦式，量程300mm；</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2、分辨力：0.025％FS；非线性度：</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w:t>
            </w:r>
            <w:r>
              <w:rPr>
                <w:rFonts w:ascii="Times New Roman" w:hAnsi="Times New Roman" w:cs="Times New Roman"/>
                <w:color w:val="auto"/>
                <w:sz w:val="21"/>
                <w:szCs w:val="21"/>
                <w:highlight w:val="none"/>
                <w:lang w:val="zh-CN" w:bidi="ar"/>
              </w:rPr>
              <w:t xml:space="preserve">0.1%FS；稳定性：±0.05%FS/年；温度范围 -20℃～+60℃ </w:t>
            </w:r>
            <w:r>
              <w:rPr>
                <w:rFonts w:hint="eastAsia" w:ascii="Times New Roman" w:hAnsi="Times New Roman" w:cs="Times New Roman"/>
                <w:color w:val="auto"/>
                <w:sz w:val="21"/>
                <w:szCs w:val="21"/>
                <w:highlight w:val="none"/>
                <w:lang w:val="zh-CN" w:bidi="ar"/>
              </w:rPr>
              <w:t>。</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400"/>
              <w:rPr>
                <w:rFonts w:ascii="宋体" w:hAnsi="宋体" w:cs="宋体"/>
                <w:color w:val="auto"/>
                <w:sz w:val="21"/>
                <w:szCs w:val="21"/>
                <w:highlight w:val="none"/>
                <w:lang w:val="en-US" w:bidi="ar"/>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水位测针</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量程：0～400mm；精度：±0.1mm；全长误差：≤±0.18mm</w:t>
            </w:r>
            <w:r>
              <w:rPr>
                <w:rFonts w:ascii="Times New Roman" w:hAnsi="Times New Roman" w:cs="Times New Roman"/>
                <w:color w:val="auto"/>
                <w:sz w:val="21"/>
                <w:szCs w:val="21"/>
                <w:highlight w:val="none"/>
                <w:lang w:val="zh-CN" w:bidi="ar"/>
              </w:rPr>
              <w:t>。</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restart"/>
            <w:shd w:val="clear" w:color="000000" w:fill="FFFFFF"/>
            <w:vAlign w:val="center"/>
          </w:tcPr>
          <w:p>
            <w:pPr>
              <w:pStyle w:val="2"/>
              <w:ind w:firstLine="0" w:firstLineChars="0"/>
              <w:jc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应力及温度监测</w:t>
            </w: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锚杆应力计</w:t>
            </w:r>
            <w:r>
              <w:rPr>
                <w:rFonts w:ascii="宋体" w:hAnsi="宋体" w:cs="宋体"/>
                <w:color w:val="auto"/>
                <w:sz w:val="21"/>
                <w:szCs w:val="21"/>
                <w:highlight w:val="none"/>
                <w:lang w:val="en-US"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1、振弦式，与被测锚杆等直径；量程：-100MPa～400MPa；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锚杆应力计</w:t>
            </w:r>
            <w:r>
              <w:rPr>
                <w:rFonts w:ascii="宋体" w:hAnsi="宋体" w:cs="宋体"/>
                <w:color w:val="auto"/>
                <w:sz w:val="21"/>
                <w:szCs w:val="21"/>
                <w:highlight w:val="none"/>
                <w:lang w:val="en-US"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1、振弦式，与被测锚杆等直径；量程：-100MPa～400MPa；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3</w:t>
            </w:r>
            <w:r>
              <w:rPr>
                <w:rFonts w:ascii="Times New Roman" w:hAnsi="Times New Roman" w:cs="Times New Roman"/>
                <w:color w:val="auto"/>
                <w:sz w:val="21"/>
                <w:szCs w:val="21"/>
                <w:highlight w:val="none"/>
                <w:lang w:val="zh-CN" w:bidi="ar"/>
              </w:rPr>
              <w:t>.0MPa；超量程25%应能正常工作。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锚杆应力计</w:t>
            </w:r>
            <w:r>
              <w:rPr>
                <w:rFonts w:ascii="宋体" w:hAnsi="宋体" w:cs="宋体"/>
                <w:color w:val="auto"/>
                <w:sz w:val="21"/>
                <w:szCs w:val="21"/>
                <w:highlight w:val="none"/>
                <w:lang w:val="en-US"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1、振弦式，与被测锚杆等直径；量程：-100MPa～400MPa；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5</w:t>
            </w:r>
            <w:r>
              <w:rPr>
                <w:rFonts w:ascii="Times New Roman" w:hAnsi="Times New Roman" w:cs="Times New Roman"/>
                <w:color w:val="auto"/>
                <w:sz w:val="21"/>
                <w:szCs w:val="21"/>
                <w:highlight w:val="none"/>
                <w:lang w:val="zh-CN" w:bidi="ar"/>
              </w:rPr>
              <w:t>.0MPa；超量程25%应能正常工作。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钢筋计</w:t>
            </w:r>
            <w:r>
              <w:rPr>
                <w:rFonts w:ascii="宋体" w:hAnsi="宋体" w:cs="宋体"/>
                <w:color w:val="auto"/>
                <w:sz w:val="21"/>
                <w:szCs w:val="21"/>
                <w:highlight w:val="none"/>
                <w:lang w:val="en-US"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1、振弦式，与被测钢筋等直径；量程：-100MPa～400MPa；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钢筋计</w:t>
            </w:r>
            <w:r>
              <w:rPr>
                <w:rFonts w:ascii="宋体" w:hAnsi="宋体" w:cs="宋体"/>
                <w:color w:val="auto"/>
                <w:sz w:val="21"/>
                <w:szCs w:val="21"/>
                <w:highlight w:val="none"/>
                <w:lang w:val="en-US"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1、振弦式，与被测钢筋等直径；量程：-100MPa～400MPa；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3</w:t>
            </w:r>
            <w:r>
              <w:rPr>
                <w:rFonts w:ascii="Times New Roman" w:hAnsi="Times New Roman" w:cs="Times New Roman"/>
                <w:color w:val="auto"/>
                <w:sz w:val="21"/>
                <w:szCs w:val="21"/>
                <w:highlight w:val="none"/>
                <w:lang w:val="zh-CN" w:bidi="ar"/>
              </w:rPr>
              <w:t>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钢筋计</w:t>
            </w:r>
            <w:r>
              <w:rPr>
                <w:rFonts w:ascii="宋体" w:hAnsi="宋体" w:cs="宋体"/>
                <w:color w:val="auto"/>
                <w:sz w:val="21"/>
                <w:szCs w:val="21"/>
                <w:highlight w:val="none"/>
                <w:lang w:val="en-US"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1、振弦式，与被测钢筋等直径；量程：-100MPa～400MPa；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2、非线性度：直线≤1%FS，多项式≤0.5% FS；分辨力：0.05%FS；温度范围：-20℃～+80℃；温度测量精度±0.5℃；耐水压：≥</w:t>
            </w:r>
            <w:r>
              <w:rPr>
                <w:rFonts w:hint="eastAsia" w:cs="Times New Roman"/>
                <w:color w:val="auto"/>
                <w:sz w:val="21"/>
                <w:szCs w:val="21"/>
                <w:highlight w:val="none"/>
                <w:lang w:val="en-US" w:eastAsia="zh-CN" w:bidi="ar"/>
              </w:rPr>
              <w:t>5</w:t>
            </w:r>
            <w:r>
              <w:rPr>
                <w:rFonts w:ascii="Times New Roman" w:hAnsi="Times New Roman" w:cs="Times New Roman"/>
                <w:color w:val="auto"/>
                <w:sz w:val="21"/>
                <w:szCs w:val="21"/>
                <w:highlight w:val="none"/>
                <w:lang w:val="zh-CN" w:bidi="ar"/>
              </w:rPr>
              <w:t>.0MPa；超量程25%应能正常工作。</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钢板计</w:t>
            </w:r>
            <w:r>
              <w:rPr>
                <w:rFonts w:hint="eastAsia" w:ascii="宋体" w:hAnsi="宋体" w:cs="宋体"/>
                <w:color w:val="auto"/>
                <w:sz w:val="21"/>
                <w:szCs w:val="21"/>
                <w:highlight w:val="none"/>
                <w:lang w:val="en-US" w:eastAsia="zh-CN"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1、振弦式，量程：3000με；</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2、分辨力：≤0.125%FS；非线性度：直线≤1% FS，多项式≤0.1%FS；温度范围：-20℃～+80℃；温度测量精度±0.5℃；耐水压：≥</w:t>
            </w:r>
            <w:r>
              <w:rPr>
                <w:rFonts w:hint="eastAsia" w:cs="Times New Roman"/>
                <w:color w:val="auto"/>
                <w:sz w:val="21"/>
                <w:szCs w:val="21"/>
                <w:highlight w:val="none"/>
                <w:lang w:val="en-US" w:eastAsia="zh-CN" w:bidi="ar"/>
              </w:rPr>
              <w:t>3</w:t>
            </w:r>
            <w:r>
              <w:rPr>
                <w:rFonts w:ascii="Times New Roman" w:hAnsi="Times New Roman" w:cs="Times New Roman"/>
                <w:color w:val="auto"/>
                <w:sz w:val="21"/>
                <w:szCs w:val="21"/>
                <w:highlight w:val="none"/>
                <w:lang w:val="zh-CN" w:bidi="ar"/>
              </w:rPr>
              <w:t>.0MPa；超量程25%应能正常工作。</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eastAsia="宋体" w:cs="Times New Roman"/>
                <w:color w:val="auto"/>
                <w:sz w:val="21"/>
                <w:szCs w:val="21"/>
                <w:highlight w:val="none"/>
                <w:lang w:val="zh-CN" w:eastAsia="zh-CN" w:bidi="ar"/>
              </w:rPr>
            </w:pPr>
            <w:r>
              <w:rPr>
                <w:rFonts w:ascii="Times New Roman" w:hAnsi="Times New Roman" w:cs="Times New Roman"/>
                <w:color w:val="auto"/>
                <w:sz w:val="21"/>
                <w:szCs w:val="21"/>
                <w:highlight w:val="none"/>
                <w:lang w:val="zh-CN" w:bidi="ar"/>
              </w:rPr>
              <w:t>3、配备安装夹具、保护罩。</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pStyle w:val="2"/>
              <w:ind w:firstLine="360"/>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钢板计</w:t>
            </w:r>
            <w:r>
              <w:rPr>
                <w:rFonts w:hint="eastAsia" w:ascii="宋体" w:hAnsi="宋体" w:cs="宋体"/>
                <w:color w:val="auto"/>
                <w:sz w:val="21"/>
                <w:szCs w:val="21"/>
                <w:highlight w:val="none"/>
                <w:lang w:val="en-US" w:eastAsia="zh-CN"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1、振弦式，量程：3000με；</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2、分辨力：≤0.125%FS；非线性度：直线≤1% FS，多项式≤0.1%FS；温度范围：-20℃～+80℃；温度测量精度±0.5℃；耐水压：≥</w:t>
            </w:r>
            <w:r>
              <w:rPr>
                <w:rFonts w:hint="eastAsia" w:cs="Times New Roman"/>
                <w:color w:val="auto"/>
                <w:sz w:val="21"/>
                <w:szCs w:val="21"/>
                <w:highlight w:val="none"/>
                <w:lang w:val="en-US" w:eastAsia="zh-CN" w:bidi="ar"/>
              </w:rPr>
              <w:t>5</w:t>
            </w:r>
            <w:r>
              <w:rPr>
                <w:rFonts w:ascii="Times New Roman" w:hAnsi="Times New Roman" w:cs="Times New Roman"/>
                <w:color w:val="auto"/>
                <w:sz w:val="21"/>
                <w:szCs w:val="21"/>
                <w:highlight w:val="none"/>
                <w:lang w:val="zh-CN" w:bidi="ar"/>
              </w:rPr>
              <w:t>.0MPa；超量程25%应能正常工作。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3、配备安装夹具、保护罩。</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restart"/>
            <w:shd w:val="clear" w:color="000000" w:fill="FFFFFF"/>
            <w:vAlign w:val="center"/>
          </w:tcPr>
          <w:p>
            <w:pPr>
              <w:autoSpaceDE w:val="0"/>
              <w:autoSpaceDN w:val="0"/>
              <w:snapToGrid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仪器电缆</w:t>
            </w: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符合国标要求，与仪器配套的四芯屏蔽电缆，耐水压：≥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2</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符合国标要求，与仪器配套的四芯屏蔽电缆，耐水压：≥</w:t>
            </w:r>
            <w:r>
              <w:rPr>
                <w:rFonts w:hint="eastAsia" w:cs="Times New Roman"/>
                <w:color w:val="auto"/>
                <w:sz w:val="21"/>
                <w:szCs w:val="21"/>
                <w:highlight w:val="none"/>
                <w:lang w:val="en-US" w:eastAsia="zh-CN" w:bidi="ar"/>
              </w:rPr>
              <w:t>3.0</w:t>
            </w:r>
            <w:r>
              <w:rPr>
                <w:rFonts w:ascii="Times New Roman" w:hAnsi="Times New Roman" w:cs="Times New Roman"/>
                <w:color w:val="auto"/>
                <w:sz w:val="21"/>
                <w:szCs w:val="21"/>
                <w:highlight w:val="none"/>
                <w:lang w:val="zh-CN" w:bidi="ar"/>
              </w:rPr>
              <w:t>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3</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符合国标要求，与仪器配套的四芯屏蔽电缆，耐水压：≥</w:t>
            </w:r>
            <w:r>
              <w:rPr>
                <w:rFonts w:hint="eastAsia" w:cs="Times New Roman"/>
                <w:color w:val="auto"/>
                <w:sz w:val="21"/>
                <w:szCs w:val="21"/>
                <w:highlight w:val="none"/>
                <w:lang w:val="en-US" w:eastAsia="zh-CN" w:bidi="ar"/>
              </w:rPr>
              <w:t>5.0</w:t>
            </w:r>
            <w:r>
              <w:rPr>
                <w:rFonts w:ascii="Times New Roman" w:hAnsi="Times New Roman" w:cs="Times New Roman"/>
                <w:color w:val="auto"/>
                <w:sz w:val="21"/>
                <w:szCs w:val="21"/>
                <w:highlight w:val="none"/>
                <w:lang w:val="zh-CN" w:bidi="ar"/>
              </w:rPr>
              <w:t>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4</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5</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w:t>
            </w:r>
            <w:r>
              <w:rPr>
                <w:rFonts w:hint="eastAsia" w:cs="Times New Roman"/>
                <w:color w:val="auto"/>
                <w:sz w:val="21"/>
                <w:szCs w:val="21"/>
                <w:highlight w:val="none"/>
                <w:lang w:val="en-US" w:eastAsia="zh-CN" w:bidi="ar"/>
              </w:rPr>
              <w:t>3</w:t>
            </w:r>
            <w:r>
              <w:rPr>
                <w:rFonts w:hint="eastAsia" w:ascii="Times New Roman" w:hAnsi="Times New Roman" w:cs="Times New Roman"/>
                <w:color w:val="auto"/>
                <w:sz w:val="21"/>
                <w:szCs w:val="21"/>
                <w:highlight w:val="none"/>
                <w:lang w:val="en-US" w:eastAsia="zh-CN" w:bidi="ar"/>
              </w:rPr>
              <w:t>.0</w:t>
            </w:r>
            <w:r>
              <w:rPr>
                <w:rFonts w:ascii="Times New Roman" w:hAnsi="Times New Roman" w:cs="Times New Roman"/>
                <w:color w:val="auto"/>
                <w:sz w:val="21"/>
                <w:szCs w:val="21"/>
                <w:highlight w:val="none"/>
                <w:lang w:val="zh-CN" w:bidi="ar"/>
              </w:rPr>
              <w:t>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6</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w:t>
            </w:r>
            <w:r>
              <w:rPr>
                <w:rFonts w:hint="eastAsia" w:cs="Times New Roman"/>
                <w:color w:val="auto"/>
                <w:sz w:val="21"/>
                <w:szCs w:val="21"/>
                <w:highlight w:val="none"/>
                <w:lang w:val="en-US" w:eastAsia="zh-CN" w:bidi="ar"/>
              </w:rPr>
              <w:t>5</w:t>
            </w:r>
            <w:r>
              <w:rPr>
                <w:rFonts w:ascii="Times New Roman" w:hAnsi="Times New Roman" w:cs="Times New Roman"/>
                <w:color w:val="auto"/>
                <w:sz w:val="21"/>
                <w:szCs w:val="21"/>
                <w:highlight w:val="none"/>
                <w:lang w:val="zh-CN" w:bidi="ar"/>
              </w:rPr>
              <w:t>.0MPa。含热缩接头。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en-US"/>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国标热镀锌钢管，壁厚</w:t>
            </w:r>
            <w:r>
              <w:rPr>
                <w:rFonts w:ascii="Times New Roman" w:hAnsi="Times New Roman" w:cs="Times New Roman"/>
                <w:color w:val="auto"/>
                <w:sz w:val="21"/>
                <w:szCs w:val="21"/>
                <w:highlight w:val="none"/>
                <w:lang w:val="zh-CN" w:bidi="ar"/>
              </w:rPr>
              <w:t>3.5mm±0.3mm。含管接头。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ascii="宋体" w:hAnsi="宋体" w:cs="宋体"/>
                <w:color w:val="auto"/>
                <w:sz w:val="21"/>
                <w:szCs w:val="21"/>
                <w:highlight w:val="none"/>
                <w:lang w:val="en-US" w:bidi="ar"/>
              </w:rPr>
              <w:t>PVC保护管DN50</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w:t>
            </w:r>
            <w:r>
              <w:rPr>
                <w:rFonts w:ascii="Times New Roman" w:hAnsi="Times New Roman" w:cs="Times New Roman"/>
                <w:color w:val="auto"/>
                <w:sz w:val="21"/>
                <w:szCs w:val="21"/>
                <w:highlight w:val="none"/>
                <w:lang w:val="zh-CN" w:bidi="ar"/>
              </w:rPr>
              <w:t>PVC管，壁厚3.0mm±0.2mm。含管接头。</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可弯曲导管</w:t>
            </w:r>
            <w:r>
              <w:rPr>
                <w:rFonts w:ascii="宋体" w:hAnsi="宋体" w:cs="宋体"/>
                <w:color w:val="auto"/>
                <w:sz w:val="21"/>
                <w:szCs w:val="21"/>
                <w:highlight w:val="none"/>
                <w:lang w:val="en-US" w:bidi="ar"/>
              </w:rPr>
              <w:t>DN50</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热镀锌钢，KJG-WVH50。</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restart"/>
            <w:shd w:val="clear" w:color="000000" w:fill="FFFFFF"/>
            <w:vAlign w:val="center"/>
          </w:tcPr>
          <w:p>
            <w:pPr>
              <w:autoSpaceDE w:val="0"/>
              <w:autoSpaceDN w:val="0"/>
              <w:snapToGrid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二次仪表</w:t>
            </w:r>
          </w:p>
        </w:tc>
        <w:tc>
          <w:tcPr>
            <w:tcW w:w="1056" w:type="dxa"/>
            <w:shd w:val="clear" w:color="000000" w:fill="FFFFFF"/>
            <w:vAlign w:val="center"/>
          </w:tcPr>
          <w:p>
            <w:pPr>
              <w:widowControl/>
              <w:ind w:firstLine="0" w:firstLineChars="0"/>
              <w:jc w:val="center"/>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eastAsia="zh-CN" w:bidi="ar"/>
              </w:rPr>
              <w:t>综合</w:t>
            </w:r>
            <w:r>
              <w:rPr>
                <w:rFonts w:hint="eastAsia" w:ascii="宋体" w:hAnsi="宋体" w:cs="宋体"/>
                <w:color w:val="auto"/>
                <w:sz w:val="21"/>
                <w:szCs w:val="21"/>
                <w:highlight w:val="none"/>
                <w:lang w:val="en-US" w:bidi="ar"/>
              </w:rPr>
              <w:t>式读数仪</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具有测读、存储、通讯等功能；</w:t>
            </w:r>
          </w:p>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测量范围：频率400～6000Hz；</w:t>
            </w:r>
          </w:p>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温度：-20～70℃；</w:t>
            </w:r>
          </w:p>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频率分辨力：0.1Hz；</w:t>
            </w:r>
          </w:p>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温度分辨力：0.1℃</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102" w:type="dxa"/>
            <w:vMerge w:val="continue"/>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1056" w:type="dxa"/>
            <w:shd w:val="clear" w:color="000000" w:fill="FFFFFF"/>
            <w:vAlign w:val="center"/>
          </w:tcPr>
          <w:p>
            <w:pPr>
              <w:widowControl/>
              <w:ind w:firstLine="0" w:firstLineChars="0"/>
              <w:jc w:val="center"/>
              <w:textAlignment w:val="center"/>
              <w:rPr>
                <w:rFonts w:hint="eastAsia"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便携式水位计</w:t>
            </w:r>
          </w:p>
        </w:tc>
        <w:tc>
          <w:tcPr>
            <w:tcW w:w="1243"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399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bidi="ar"/>
              </w:rPr>
            </w:pPr>
            <w:r>
              <w:rPr>
                <w:rFonts w:hint="eastAsia" w:ascii="Times New Roman" w:hAnsi="Times New Roman" w:eastAsia="宋体" w:cs="Times New Roman"/>
                <w:color w:val="auto"/>
                <w:sz w:val="21"/>
                <w:szCs w:val="21"/>
                <w:highlight w:val="none"/>
                <w:lang w:val="zh-CN" w:bidi="ar"/>
              </w:rPr>
              <w:t>量程：0～100m；灵敏度：&lt;5mm；测绳长50m，分辨率0.01m</w:t>
            </w:r>
          </w:p>
        </w:tc>
        <w:tc>
          <w:tcPr>
            <w:tcW w:w="1682"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r>
    </w:tbl>
    <w:p>
      <w:pPr>
        <w:autoSpaceDE w:val="0"/>
        <w:autoSpaceDN w:val="0"/>
        <w:spacing w:line="500" w:lineRule="atLeast"/>
        <w:ind w:firstLine="0" w:firstLineChars="0"/>
        <w:jc w:val="center"/>
        <w:rPr>
          <w:rFonts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w:t>
      </w:r>
      <w:r>
        <w:rPr>
          <w:rFonts w:hint="eastAsia" w:eastAsia="黑体"/>
          <w:b/>
          <w:color w:val="auto"/>
          <w:highlight w:val="none"/>
          <w:lang w:val="en-US"/>
        </w:rPr>
        <w:t>6</w:t>
      </w:r>
      <w:r>
        <w:rPr>
          <w:rFonts w:eastAsia="黑体"/>
          <w:color w:val="auto"/>
          <w:highlight w:val="none"/>
          <w:lang w:val="zh-CN"/>
        </w:rPr>
        <w:t xml:space="preserve">  </w:t>
      </w:r>
      <w:r>
        <w:rPr>
          <w:rFonts w:hint="eastAsia" w:eastAsia="黑体"/>
          <w:color w:val="auto"/>
          <w:highlight w:val="none"/>
          <w:lang w:val="zh-CN"/>
        </w:rPr>
        <w:t>发电系统建筑物</w:t>
      </w:r>
      <w:r>
        <w:rPr>
          <w:rFonts w:eastAsia="黑体"/>
          <w:color w:val="auto"/>
          <w:highlight w:val="none"/>
          <w:lang w:val="zh-CN"/>
        </w:rPr>
        <w:t>监测仪器设备</w:t>
      </w:r>
    </w:p>
    <w:tbl>
      <w:tblPr>
        <w:tblStyle w:val="22"/>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4" w:type="dxa"/>
          <w:bottom w:w="0" w:type="dxa"/>
          <w:right w:w="24" w:type="dxa"/>
        </w:tblCellMar>
      </w:tblPr>
      <w:tblGrid>
        <w:gridCol w:w="1224"/>
        <w:gridCol w:w="877"/>
        <w:gridCol w:w="1221"/>
        <w:gridCol w:w="4071"/>
        <w:gridCol w:w="16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877"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建议类型</w:t>
            </w:r>
          </w:p>
        </w:tc>
        <w:tc>
          <w:tcPr>
            <w:tcW w:w="407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变形监测</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三点式位移计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2、非线性度：直线≤0.5%FS，多项式≤0.1%FS；分辨力：</w:t>
            </w:r>
            <w:r>
              <w:rPr>
                <w:color w:val="auto"/>
                <w:sz w:val="21"/>
                <w:szCs w:val="21"/>
                <w:highlight w:val="none"/>
                <w:lang w:val="zh-CN" w:bidi="ar"/>
              </w:rPr>
              <w:t>‎</w:t>
            </w:r>
            <w:r>
              <w:rPr>
                <w:rFonts w:ascii="Times New Roman" w:hAnsi="Times New Roman" w:cs="Times New Roman"/>
                <w:color w:val="auto"/>
                <w:sz w:val="21"/>
                <w:szCs w:val="21"/>
                <w:highlight w:val="none"/>
                <w:lang w:val="zh-CN" w:bidi="ar"/>
              </w:rPr>
              <w:t>0.025%FS</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；温度范围</w:t>
            </w:r>
            <w:r>
              <w:rPr>
                <w:rFonts w:ascii="Times New Roman" w:hAnsi="Times New Roman" w:cs="Times New Roman"/>
                <w:color w:val="auto"/>
                <w:sz w:val="21"/>
                <w:szCs w:val="21"/>
                <w:highlight w:val="none"/>
                <w:lang w:val="zh-CN" w:bidi="ar"/>
              </w:rPr>
              <w:t>-20℃～+60℃</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；耐水压：≥</w:t>
            </w:r>
            <w:r>
              <w:rPr>
                <w:rFonts w:ascii="Times New Roman" w:hAnsi="Times New Roman" w:cs="Times New Roman"/>
                <w:color w:val="auto"/>
                <w:sz w:val="21"/>
                <w:szCs w:val="21"/>
                <w:highlight w:val="none"/>
                <w:lang w:val="zh-CN" w:bidi="ar"/>
              </w:rPr>
              <w:t>0.5MPa；超量程25%应能正常工作；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3、含锚头、测杆、保护管、过渡管、电测基座、传感器等全套装置。</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四点式位移计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1、振弦式，量程：100mm；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2、非线性度：直线≤0.5%FS，多项式≤0.1%FS；分辨力：</w:t>
            </w:r>
            <w:r>
              <w:rPr>
                <w:color w:val="auto"/>
                <w:sz w:val="21"/>
                <w:szCs w:val="21"/>
                <w:highlight w:val="none"/>
                <w:lang w:val="zh-CN" w:bidi="ar"/>
              </w:rPr>
              <w:t>‎</w:t>
            </w:r>
            <w:r>
              <w:rPr>
                <w:rFonts w:ascii="Times New Roman" w:hAnsi="Times New Roman" w:cs="Times New Roman"/>
                <w:color w:val="auto"/>
                <w:sz w:val="21"/>
                <w:szCs w:val="21"/>
                <w:highlight w:val="none"/>
                <w:lang w:val="zh-CN" w:bidi="ar"/>
              </w:rPr>
              <w:t>0.025%FS</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；温度范围</w:t>
            </w:r>
            <w:r>
              <w:rPr>
                <w:rFonts w:ascii="Times New Roman" w:hAnsi="Times New Roman" w:cs="Times New Roman"/>
                <w:color w:val="auto"/>
                <w:sz w:val="21"/>
                <w:szCs w:val="21"/>
                <w:highlight w:val="none"/>
                <w:lang w:val="zh-CN" w:bidi="ar"/>
              </w:rPr>
              <w:t>-20℃～+60℃</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；耐水压：≥</w:t>
            </w:r>
            <w:r>
              <w:rPr>
                <w:rFonts w:ascii="Times New Roman" w:hAnsi="Times New Roman" w:cs="Times New Roman"/>
                <w:color w:val="auto"/>
                <w:sz w:val="21"/>
                <w:szCs w:val="21"/>
                <w:highlight w:val="none"/>
                <w:lang w:val="zh-CN" w:bidi="ar"/>
              </w:rPr>
              <w:t>0.5MPa；超量程25%应能正常工作；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3、含锚头、测杆、保护管、过渡管、电测基座、传感器等全套装置。</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单向测缝计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en-US" w:eastAsia="zh-CN" w:bidi="ar"/>
              </w:rPr>
              <w:t>振弦</w:t>
            </w:r>
            <w:r>
              <w:rPr>
                <w:color w:val="auto"/>
                <w:sz w:val="21"/>
                <w:szCs w:val="21"/>
                <w:highlight w:val="none"/>
                <w:lang w:val="zh-CN" w:bidi="ar"/>
              </w:rPr>
              <w:t>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w:t>
            </w:r>
            <w:r>
              <w:rPr>
                <w:rFonts w:hint="eastAsia" w:cs="Times New Roman"/>
                <w:color w:val="auto"/>
                <w:sz w:val="21"/>
                <w:szCs w:val="21"/>
                <w:highlight w:val="none"/>
                <w:lang w:val="en-US" w:eastAsia="zh-CN" w:bidi="ar"/>
              </w:rPr>
              <w:t>振弦</w:t>
            </w:r>
            <w:r>
              <w:rPr>
                <w:rFonts w:ascii="Times New Roman" w:hAnsi="Times New Roman" w:cs="Times New Roman"/>
                <w:color w:val="auto"/>
                <w:sz w:val="21"/>
                <w:szCs w:val="21"/>
                <w:highlight w:val="none"/>
                <w:lang w:val="zh-CN" w:bidi="ar"/>
              </w:rPr>
              <w:t>式，量程：25mm；</w:t>
            </w:r>
          </w:p>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2、最小读数：＜0.08mm/0.01%；测温范围：-25℃～+60℃；温度精度：±0.5℃；绝缘电阻：＞50MΩ；耐水压：≥0.5MPa；超量程25%应能正常工作；</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3、配连接钢杆、锚板及附件。</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渗流监测</w:t>
            </w: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测压管</w:t>
            </w:r>
            <w:r>
              <w:rPr>
                <w:rFonts w:ascii="宋体" w:hAnsi="宋体" w:cs="宋体"/>
                <w:color w:val="auto"/>
                <w:sz w:val="21"/>
                <w:szCs w:val="21"/>
                <w:highlight w:val="none"/>
                <w:lang w:val="en-US" w:bidi="ar"/>
              </w:rPr>
              <w:t>DN50</w:t>
            </w:r>
          </w:p>
        </w:tc>
        <w:tc>
          <w:tcPr>
            <w:tcW w:w="1221"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cs="Times New Roman"/>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w:t>
            </w:r>
            <w:r>
              <w:rPr>
                <w:rFonts w:ascii="Times New Roman" w:hAnsi="Times New Roman" w:cs="Times New Roman"/>
                <w:color w:val="auto"/>
                <w:sz w:val="21"/>
                <w:szCs w:val="21"/>
                <w:highlight w:val="none"/>
                <w:lang w:val="zh-CN" w:bidi="ar"/>
              </w:rPr>
              <w:t>PVC管，壁厚≥3.5mm。</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压力表</w:t>
            </w:r>
          </w:p>
        </w:tc>
        <w:tc>
          <w:tcPr>
            <w:tcW w:w="1221"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color w:val="auto"/>
                <w:sz w:val="21"/>
                <w:szCs w:val="21"/>
                <w:highlight w:val="none"/>
                <w:lang w:val="en-US" w:eastAsia="zh-CN" w:bidi="ar"/>
              </w:rPr>
              <w:t>可实现自动化，</w:t>
            </w:r>
            <w:r>
              <w:rPr>
                <w:rFonts w:hint="eastAsia"/>
                <w:color w:val="auto"/>
                <w:sz w:val="21"/>
                <w:szCs w:val="21"/>
                <w:highlight w:val="none"/>
                <w:lang w:val="zh-CN" w:bidi="ar"/>
              </w:rPr>
              <w:t>精度：0.4级，量程为0.5MPa。</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量水堰堰板</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eastAsia="宋体" w:cs="Times New Roman"/>
                <w:color w:val="auto"/>
                <w:sz w:val="21"/>
                <w:szCs w:val="21"/>
                <w:highlight w:val="none"/>
                <w:lang w:val="zh-CN" w:eastAsia="zh-CN" w:bidi="ar"/>
              </w:rPr>
            </w:pPr>
            <w:r>
              <w:rPr>
                <w:rFonts w:hint="eastAsia" w:ascii="Times New Roman" w:hAnsi="Times New Roman" w:cs="Times New Roman"/>
                <w:color w:val="auto"/>
                <w:sz w:val="21"/>
                <w:szCs w:val="21"/>
                <w:highlight w:val="none"/>
                <w:lang w:val="zh-CN" w:bidi="ar"/>
              </w:rPr>
              <w:t>直角三角堰，不锈钢堰板，板厚</w:t>
            </w:r>
            <w:r>
              <w:rPr>
                <w:rFonts w:ascii="Times New Roman" w:hAnsi="Times New Roman" w:cs="Times New Roman"/>
                <w:color w:val="auto"/>
                <w:sz w:val="21"/>
                <w:szCs w:val="21"/>
                <w:highlight w:val="none"/>
                <w:lang w:val="zh-CN" w:bidi="ar"/>
              </w:rPr>
              <w:t>15mm。</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量水堰计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1、振弦式，量程300mm；</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2、分辨力：0.025％FS；非线性度：</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w:t>
            </w:r>
            <w:r>
              <w:rPr>
                <w:rFonts w:ascii="Times New Roman" w:hAnsi="Times New Roman" w:cs="Times New Roman"/>
                <w:color w:val="auto"/>
                <w:sz w:val="21"/>
                <w:szCs w:val="21"/>
                <w:highlight w:val="none"/>
                <w:lang w:val="zh-CN" w:bidi="ar"/>
              </w:rPr>
              <w:t xml:space="preserve">0.1%FS；稳定性：±0.05%FS/年；温度范围 -20℃～+60℃ </w:t>
            </w:r>
            <w:r>
              <w:rPr>
                <w:rFonts w:hint="eastAsia" w:ascii="Times New Roman" w:hAnsi="Times New Roman" w:cs="Times New Roman"/>
                <w:color w:val="auto"/>
                <w:sz w:val="21"/>
                <w:szCs w:val="21"/>
                <w:highlight w:val="none"/>
                <w:lang w:val="zh-CN" w:bidi="ar"/>
              </w:rPr>
              <w:t>。</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水位测针</w:t>
            </w:r>
          </w:p>
        </w:tc>
        <w:tc>
          <w:tcPr>
            <w:tcW w:w="1221" w:type="dxa"/>
            <w:shd w:val="clear" w:color="000000" w:fill="FFFFFF"/>
            <w:vAlign w:val="center"/>
          </w:tcPr>
          <w:p>
            <w:pPr>
              <w:autoSpaceDE w:val="0"/>
              <w:autoSpaceDN w:val="0"/>
              <w:snapToGrid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量程：0～400mm；精度：±0.1mm；全长误差：≤±0.18mm</w:t>
            </w:r>
            <w:r>
              <w:rPr>
                <w:rFonts w:ascii="Times New Roman" w:hAnsi="Times New Roman" w:cs="Times New Roman"/>
                <w:color w:val="auto"/>
                <w:sz w:val="21"/>
                <w:szCs w:val="21"/>
                <w:highlight w:val="none"/>
                <w:lang w:val="zh-CN" w:bidi="ar"/>
              </w:rPr>
              <w:t>。</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应力及温度监测</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锚杆应力计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w:t>
            </w:r>
            <w:r>
              <w:rPr>
                <w:color w:val="auto"/>
                <w:sz w:val="21"/>
                <w:szCs w:val="21"/>
                <w:highlight w:val="none"/>
                <w:lang w:val="zh-CN" w:bidi="ar"/>
              </w:rPr>
              <w:t>振弦式</w:t>
            </w:r>
            <w:r>
              <w:rPr>
                <w:rFonts w:ascii="Times New Roman" w:hAnsi="Times New Roman" w:cs="Times New Roman"/>
                <w:color w:val="auto"/>
                <w:sz w:val="21"/>
                <w:szCs w:val="21"/>
                <w:highlight w:val="none"/>
                <w:lang w:val="zh-CN" w:bidi="ar"/>
              </w:rPr>
              <w:t>，与被测锚杆等直径；量程：-100MPa～400MPa；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2、最小读数：＜1.3MPa/0.01%；分辨率：0.1%FS；测温范围：-25～+60℃；温度精度：±0.5℃；绝缘电阻：＞50MΩ；耐水压：≥0.5MPa；超量程25%应能正常工作。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钢筋计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w:t>
            </w:r>
            <w:r>
              <w:rPr>
                <w:color w:val="auto"/>
                <w:sz w:val="21"/>
                <w:szCs w:val="21"/>
                <w:highlight w:val="none"/>
                <w:lang w:val="zh-CN" w:bidi="ar"/>
              </w:rPr>
              <w:t>振弦式</w:t>
            </w:r>
            <w:r>
              <w:rPr>
                <w:rFonts w:ascii="Times New Roman" w:hAnsi="Times New Roman" w:cs="Times New Roman"/>
                <w:color w:val="auto"/>
                <w:sz w:val="21"/>
                <w:szCs w:val="21"/>
                <w:highlight w:val="none"/>
                <w:lang w:val="zh-CN" w:bidi="ar"/>
              </w:rPr>
              <w:t>，与被测钢筋等直径；量程：-100MPa～400MPa；</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2、最小读数：＜1.3MPa/0.01%；分辨率：0.1%FS；测温范围：-25～+60℃；温度精度：±0.5℃；绝缘电阻：＞50MΩ；耐水压：≥0.5MPa；超量程25%应能正常工作。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钢板计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w:t>
            </w:r>
            <w:r>
              <w:rPr>
                <w:color w:val="auto"/>
                <w:sz w:val="21"/>
                <w:szCs w:val="21"/>
                <w:highlight w:val="none"/>
                <w:lang w:val="zh-CN" w:bidi="ar"/>
              </w:rPr>
              <w:t>振弦式</w:t>
            </w:r>
            <w:r>
              <w:rPr>
                <w:rFonts w:ascii="Times New Roman" w:hAnsi="Times New Roman" w:cs="Times New Roman"/>
                <w:color w:val="auto"/>
                <w:sz w:val="21"/>
                <w:szCs w:val="21"/>
                <w:highlight w:val="none"/>
                <w:lang w:val="zh-CN" w:bidi="ar"/>
              </w:rPr>
              <w:t>，量程：-1200με～1200με；</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2、最小读数：≤4.5με/0.01%；分辨率：0.1% FS；测温范围：-25℃～+60℃；温度精度：±0.5℃；绝缘电阻：＞50MΩ；耐水压：≥0.5MPa；超量程25%应能正常工作。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锚索测力计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widowControl/>
              <w:numPr>
                <w:ilvl w:val="0"/>
                <w:numId w:val="0"/>
              </w:numPr>
              <w:autoSpaceDE w:val="0"/>
              <w:autoSpaceDN w:val="0"/>
              <w:spacing w:before="120" w:beforeLines="50" w:after="120" w:afterLines="50" w:line="240" w:lineRule="auto"/>
              <w:ind w:firstLine="0" w:firstLineChars="0"/>
              <w:jc w:val="left"/>
              <w:textAlignment w:val="auto"/>
              <w:rPr>
                <w:rFonts w:hint="eastAsia"/>
                <w:color w:val="auto"/>
                <w:sz w:val="21"/>
                <w:szCs w:val="21"/>
                <w:highlight w:val="none"/>
                <w:lang w:val="zh-CN" w:bidi="ar"/>
              </w:rPr>
            </w:pPr>
            <w:r>
              <w:rPr>
                <w:rFonts w:hint="eastAsia" w:ascii="Times New Roman" w:hAnsi="Times New Roman" w:eastAsia="宋体" w:cs="Times New Roman"/>
                <w:color w:val="auto"/>
                <w:sz w:val="21"/>
                <w:szCs w:val="21"/>
                <w:highlight w:val="none"/>
                <w:lang w:val="zh-CN" w:eastAsia="zh-CN" w:bidi="ar"/>
              </w:rPr>
              <w:t>1、</w:t>
            </w:r>
            <w:r>
              <w:rPr>
                <w:rFonts w:hint="eastAsia"/>
                <w:color w:val="auto"/>
                <w:sz w:val="21"/>
                <w:szCs w:val="21"/>
                <w:highlight w:val="none"/>
                <w:lang w:val="zh-CN" w:bidi="ar"/>
              </w:rPr>
              <w:t>额定张力：根据预应力锚索吨位确定；</w:t>
            </w:r>
          </w:p>
          <w:p>
            <w:pPr>
              <w:widowControl/>
              <w:numPr>
                <w:ilvl w:val="0"/>
                <w:numId w:val="0"/>
              </w:numPr>
              <w:autoSpaceDE w:val="0"/>
              <w:autoSpaceDN w:val="0"/>
              <w:spacing w:before="120" w:beforeLines="50" w:after="120" w:afterLines="50" w:line="240" w:lineRule="auto"/>
              <w:ind w:firstLine="0" w:firstLineChars="0"/>
              <w:jc w:val="left"/>
              <w:textAlignment w:val="auto"/>
              <w:rPr>
                <w:rFonts w:hint="eastAsia"/>
                <w:color w:val="auto"/>
                <w:sz w:val="21"/>
                <w:szCs w:val="21"/>
                <w:highlight w:val="none"/>
                <w:lang w:val="zh-CN" w:bidi="ar"/>
              </w:rPr>
            </w:pPr>
            <w:r>
              <w:rPr>
                <w:rFonts w:hint="eastAsia" w:ascii="Times New Roman" w:hAnsi="Times New Roman" w:eastAsia="宋体" w:cs="Times New Roman"/>
                <w:color w:val="auto"/>
                <w:sz w:val="21"/>
                <w:szCs w:val="21"/>
                <w:highlight w:val="none"/>
                <w:lang w:val="zh-CN" w:eastAsia="zh-CN" w:bidi="ar"/>
              </w:rPr>
              <w:t>2、</w:t>
            </w:r>
            <w:r>
              <w:rPr>
                <w:rFonts w:hint="eastAsia"/>
                <w:color w:val="auto"/>
                <w:sz w:val="21"/>
                <w:szCs w:val="21"/>
                <w:highlight w:val="none"/>
                <w:lang w:val="zh-CN" w:bidi="ar"/>
              </w:rPr>
              <w:t>分辨力：≤0.05%F.S.；</w:t>
            </w:r>
          </w:p>
          <w:p>
            <w:pPr>
              <w:widowControl/>
              <w:autoSpaceDE w:val="0"/>
              <w:autoSpaceDN w:val="0"/>
              <w:spacing w:before="120" w:beforeLines="50" w:after="120" w:afterLines="50" w:line="240" w:lineRule="auto"/>
              <w:ind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en-US" w:eastAsia="zh-CN" w:bidi="ar"/>
              </w:rPr>
              <w:t>3、</w:t>
            </w:r>
            <w:r>
              <w:rPr>
                <w:rFonts w:hint="eastAsia"/>
                <w:color w:val="auto"/>
                <w:sz w:val="21"/>
                <w:szCs w:val="21"/>
                <w:highlight w:val="none"/>
                <w:lang w:val="zh-CN" w:bidi="ar"/>
              </w:rPr>
              <w:t>工作温度：-20℃～60℃；</w:t>
            </w:r>
          </w:p>
          <w:p>
            <w:pPr>
              <w:widowControl/>
              <w:autoSpaceDE w:val="0"/>
              <w:autoSpaceDN w:val="0"/>
              <w:spacing w:before="120" w:beforeLines="50" w:after="120" w:afterLines="50" w:line="240" w:lineRule="auto"/>
              <w:ind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en-US" w:eastAsia="zh-CN" w:bidi="ar"/>
              </w:rPr>
              <w:t>4、</w:t>
            </w:r>
            <w:r>
              <w:rPr>
                <w:rFonts w:hint="eastAsia"/>
                <w:color w:val="auto"/>
                <w:sz w:val="21"/>
                <w:szCs w:val="21"/>
                <w:highlight w:val="none"/>
                <w:lang w:val="zh-CN" w:bidi="ar"/>
              </w:rPr>
              <w:t>测温度精度：±0.5℃；</w:t>
            </w:r>
          </w:p>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color w:val="auto"/>
                <w:sz w:val="21"/>
                <w:szCs w:val="21"/>
                <w:highlight w:val="none"/>
                <w:lang w:val="en-US" w:eastAsia="zh-CN" w:bidi="ar"/>
              </w:rPr>
              <w:t>5、</w:t>
            </w:r>
            <w:r>
              <w:rPr>
                <w:rFonts w:hint="eastAsia"/>
                <w:color w:val="auto"/>
                <w:sz w:val="21"/>
                <w:szCs w:val="21"/>
                <w:highlight w:val="none"/>
                <w:lang w:val="zh-CN" w:bidi="ar"/>
              </w:rPr>
              <w:t>超量程50%应能正常工作。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p>
            <w:pPr>
              <w:tabs>
                <w:tab w:val="left" w:pos="257"/>
              </w:tabs>
              <w:ind w:firstLine="0" w:firstLineChars="0"/>
              <w:jc w:val="center"/>
              <w:rPr>
                <w:color w:val="auto"/>
                <w:sz w:val="21"/>
                <w:szCs w:val="21"/>
                <w:highlight w:val="none"/>
                <w:lang w:val="en-US"/>
              </w:rPr>
            </w:pPr>
            <w:r>
              <w:rPr>
                <w:rFonts w:hint="eastAsia"/>
                <w:color w:val="auto"/>
                <w:sz w:val="21"/>
                <w:szCs w:val="21"/>
                <w:highlight w:val="none"/>
                <w:lang w:val="en-US"/>
              </w:rPr>
              <w:t>其他</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符合国标要求，与仪器配套的四芯屏蔽电缆，耐水压：≥</w:t>
            </w:r>
            <w:r>
              <w:rPr>
                <w:rFonts w:hint="eastAsia" w:cs="Times New Roman"/>
                <w:color w:val="auto"/>
                <w:sz w:val="21"/>
                <w:szCs w:val="21"/>
                <w:highlight w:val="none"/>
                <w:lang w:val="en-US" w:eastAsia="zh-CN" w:bidi="ar"/>
              </w:rPr>
              <w:t>0.5</w:t>
            </w:r>
            <w:r>
              <w:rPr>
                <w:rFonts w:ascii="Times New Roman" w:hAnsi="Times New Roman" w:cs="Times New Roman"/>
                <w:color w:val="auto"/>
                <w:sz w:val="21"/>
                <w:szCs w:val="21"/>
                <w:highlight w:val="none"/>
                <w:lang w:val="zh-CN" w:bidi="ar"/>
              </w:rPr>
              <w:t>MPa。含热缩接头。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2</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w:t>
            </w:r>
            <w:r>
              <w:rPr>
                <w:rFonts w:hint="eastAsia" w:cs="Times New Roman"/>
                <w:color w:val="auto"/>
                <w:sz w:val="21"/>
                <w:szCs w:val="21"/>
                <w:highlight w:val="none"/>
                <w:lang w:val="en-US" w:eastAsia="zh-CN" w:bidi="ar"/>
              </w:rPr>
              <w:t>0.5</w:t>
            </w:r>
            <w:r>
              <w:rPr>
                <w:rFonts w:ascii="Times New Roman" w:hAnsi="Times New Roman" w:cs="Times New Roman"/>
                <w:color w:val="auto"/>
                <w:sz w:val="21"/>
                <w:szCs w:val="21"/>
                <w:highlight w:val="none"/>
                <w:lang w:val="zh-CN" w:bidi="ar"/>
              </w:rPr>
              <w:t>MPa。含热缩接头。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国标热镀锌钢管，壁厚</w:t>
            </w:r>
            <w:r>
              <w:rPr>
                <w:rFonts w:ascii="Times New Roman" w:hAnsi="Times New Roman" w:cs="Times New Roman"/>
                <w:color w:val="auto"/>
                <w:sz w:val="21"/>
                <w:szCs w:val="21"/>
                <w:highlight w:val="none"/>
                <w:lang w:val="zh-CN" w:bidi="ar"/>
              </w:rPr>
              <w:t>3.5mm±0.3mm。含管接头。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ascii="宋体" w:hAnsi="宋体" w:cs="宋体"/>
                <w:color w:val="auto"/>
                <w:sz w:val="21"/>
                <w:szCs w:val="21"/>
                <w:highlight w:val="none"/>
                <w:lang w:val="en-US" w:bidi="ar"/>
              </w:rPr>
              <w:t>PVC保护管DN50</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w:t>
            </w:r>
            <w:r>
              <w:rPr>
                <w:rFonts w:ascii="Times New Roman" w:hAnsi="Times New Roman" w:cs="Times New Roman"/>
                <w:color w:val="auto"/>
                <w:sz w:val="21"/>
                <w:szCs w:val="21"/>
                <w:highlight w:val="none"/>
                <w:lang w:val="zh-CN" w:bidi="ar"/>
              </w:rPr>
              <w:t>PVC管，壁厚3.0mm±0.2mm。含管接头。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可弯曲导管</w:t>
            </w:r>
            <w:r>
              <w:rPr>
                <w:rFonts w:ascii="宋体" w:hAnsi="宋体" w:cs="宋体"/>
                <w:color w:val="auto"/>
                <w:sz w:val="21"/>
                <w:szCs w:val="21"/>
                <w:highlight w:val="none"/>
                <w:lang w:val="en-US" w:bidi="ar"/>
              </w:rPr>
              <w:t>DN50</w:t>
            </w:r>
          </w:p>
        </w:tc>
        <w:tc>
          <w:tcPr>
            <w:tcW w:w="1221"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4071"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eastAsia="宋体" w:cs="Times New Roman"/>
                <w:color w:val="auto"/>
                <w:sz w:val="21"/>
                <w:szCs w:val="21"/>
                <w:highlight w:val="none"/>
                <w:lang w:val="zh-CN" w:bidi="ar"/>
              </w:rPr>
              <w:t>热镀锌钢，KJG-WVH50。</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bookmarkEnd w:id="114"/>
      <w:bookmarkEnd w:id="115"/>
    </w:tbl>
    <w:p>
      <w:pPr>
        <w:autoSpaceDE w:val="0"/>
        <w:autoSpaceDN w:val="0"/>
        <w:spacing w:line="500" w:lineRule="atLeast"/>
        <w:ind w:firstLine="0" w:firstLineChars="0"/>
        <w:jc w:val="center"/>
        <w:rPr>
          <w:rFonts w:eastAsia="黑体"/>
          <w:color w:val="auto"/>
          <w:highlight w:val="none"/>
          <w:lang w:val="zh-CN"/>
        </w:rPr>
      </w:pPr>
      <w:bookmarkStart w:id="116" w:name="_Toc17672"/>
      <w:bookmarkStart w:id="117" w:name="_Toc18723"/>
      <w:bookmarkStart w:id="118" w:name="_Toc4364"/>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w:t>
      </w:r>
      <w:r>
        <w:rPr>
          <w:rFonts w:hint="eastAsia" w:eastAsia="黑体"/>
          <w:b/>
          <w:color w:val="auto"/>
          <w:highlight w:val="none"/>
          <w:lang w:val="en-US" w:eastAsia="zh-CN"/>
        </w:rPr>
        <w:t>7</w:t>
      </w:r>
      <w:r>
        <w:rPr>
          <w:rFonts w:eastAsia="黑体"/>
          <w:color w:val="auto"/>
          <w:highlight w:val="none"/>
          <w:lang w:val="zh-CN"/>
        </w:rPr>
        <w:t xml:space="preserve">  </w:t>
      </w:r>
      <w:r>
        <w:rPr>
          <w:rFonts w:hint="eastAsia" w:eastAsia="黑体"/>
          <w:color w:val="auto"/>
          <w:highlight w:val="none"/>
          <w:lang w:val="en-US" w:eastAsia="zh-CN"/>
        </w:rPr>
        <w:t>边坡工程</w:t>
      </w:r>
      <w:r>
        <w:rPr>
          <w:rFonts w:eastAsia="黑体"/>
          <w:color w:val="auto"/>
          <w:highlight w:val="none"/>
          <w:lang w:val="zh-CN"/>
        </w:rPr>
        <w:t>监测仪器设备</w:t>
      </w:r>
    </w:p>
    <w:tbl>
      <w:tblPr>
        <w:tblStyle w:val="22"/>
        <w:tblW w:w="90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4" w:type="dxa"/>
          <w:bottom w:w="0" w:type="dxa"/>
          <w:right w:w="24" w:type="dxa"/>
        </w:tblCellMar>
      </w:tblPr>
      <w:tblGrid>
        <w:gridCol w:w="1224"/>
        <w:gridCol w:w="877"/>
        <w:gridCol w:w="1221"/>
        <w:gridCol w:w="4071"/>
        <w:gridCol w:w="16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877"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建议类型</w:t>
            </w:r>
          </w:p>
        </w:tc>
        <w:tc>
          <w:tcPr>
            <w:tcW w:w="407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en-US"/>
              </w:rPr>
            </w:pPr>
            <w:r>
              <w:rPr>
                <w:rFonts w:hint="eastAsia"/>
                <w:color w:val="auto"/>
                <w:sz w:val="21"/>
                <w:szCs w:val="21"/>
                <w:highlight w:val="none"/>
                <w:lang w:val="en-US"/>
              </w:rPr>
              <w:t>变形监测</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强制对中底盘</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通用强制对中基座，不锈钢材料，</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对中误差≤0.05mm，配套保护盖。</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精密水准标芯</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zh-CN" w:bidi="ar"/>
              </w:rPr>
              <w:t>不锈钢材料，直径1.8cm左右的圆柱体，</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顶部半球形，含保护盒。</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eastAsia="zh-CN" w:bidi="ar"/>
              </w:rPr>
              <w:t>三点式</w:t>
            </w:r>
            <w:r>
              <w:rPr>
                <w:rFonts w:hint="eastAsia" w:ascii="宋体" w:hAnsi="宋体" w:cs="宋体"/>
                <w:color w:val="auto"/>
                <w:sz w:val="21"/>
                <w:szCs w:val="21"/>
                <w:highlight w:val="none"/>
                <w:lang w:val="en-US" w:bidi="ar"/>
              </w:rPr>
              <w:t>位移计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1、振弦式，量程：100mm；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2、非线性度：直线≤0.5%FS，多项式≤0.1%FS；分辨力：</w:t>
            </w:r>
            <w:r>
              <w:rPr>
                <w:color w:val="auto"/>
                <w:sz w:val="21"/>
                <w:szCs w:val="21"/>
                <w:highlight w:val="none"/>
                <w:lang w:val="zh-CN" w:bidi="ar"/>
              </w:rPr>
              <w:t>‎</w:t>
            </w:r>
            <w:r>
              <w:rPr>
                <w:rFonts w:ascii="Times New Roman" w:hAnsi="Times New Roman" w:cs="Times New Roman"/>
                <w:color w:val="auto"/>
                <w:sz w:val="21"/>
                <w:szCs w:val="21"/>
                <w:highlight w:val="none"/>
                <w:lang w:val="zh-CN" w:bidi="ar"/>
              </w:rPr>
              <w:t>0.025%FS</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；温度范围</w:t>
            </w:r>
            <w:r>
              <w:rPr>
                <w:rFonts w:ascii="Times New Roman" w:hAnsi="Times New Roman" w:cs="Times New Roman"/>
                <w:color w:val="auto"/>
                <w:sz w:val="21"/>
                <w:szCs w:val="21"/>
                <w:highlight w:val="none"/>
                <w:lang w:val="zh-CN" w:bidi="ar"/>
              </w:rPr>
              <w:t>-20℃～+60℃</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；耐水压：≥</w:t>
            </w:r>
            <w:r>
              <w:rPr>
                <w:rFonts w:ascii="Times New Roman" w:hAnsi="Times New Roman" w:cs="Times New Roman"/>
                <w:color w:val="auto"/>
                <w:sz w:val="21"/>
                <w:szCs w:val="21"/>
                <w:highlight w:val="none"/>
                <w:lang w:val="zh-CN" w:bidi="ar"/>
              </w:rPr>
              <w:t>0.5MPa；超量程25%应能正常工作；</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3、含锚头、测杆、保护管、过渡管、电测基座、传感器等全套装置。</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四点式位移计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1、振弦式，量程：100mm；</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2、非线性度：直线≤0.5%FS，多项式≤0.1%FS；分辨力：</w:t>
            </w:r>
            <w:r>
              <w:rPr>
                <w:color w:val="auto"/>
                <w:sz w:val="21"/>
                <w:szCs w:val="21"/>
                <w:highlight w:val="none"/>
                <w:lang w:val="zh-CN" w:bidi="ar"/>
              </w:rPr>
              <w:t>‎</w:t>
            </w:r>
            <w:r>
              <w:rPr>
                <w:rFonts w:ascii="Times New Roman" w:hAnsi="Times New Roman" w:cs="Times New Roman"/>
                <w:color w:val="auto"/>
                <w:sz w:val="21"/>
                <w:szCs w:val="21"/>
                <w:highlight w:val="none"/>
                <w:lang w:val="zh-CN" w:bidi="ar"/>
              </w:rPr>
              <w:t>0.025%FS</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；温度范围</w:t>
            </w:r>
            <w:r>
              <w:rPr>
                <w:rFonts w:ascii="Times New Roman" w:hAnsi="Times New Roman" w:cs="Times New Roman"/>
                <w:color w:val="auto"/>
                <w:sz w:val="21"/>
                <w:szCs w:val="21"/>
                <w:highlight w:val="none"/>
                <w:lang w:val="zh-CN" w:bidi="ar"/>
              </w:rPr>
              <w:t>-20℃～+60℃</w:t>
            </w:r>
            <w:r>
              <w:rPr>
                <w:color w:val="auto"/>
                <w:sz w:val="21"/>
                <w:szCs w:val="21"/>
                <w:highlight w:val="none"/>
                <w:lang w:val="zh-CN" w:bidi="ar"/>
              </w:rPr>
              <w:t>‎</w:t>
            </w:r>
            <w:r>
              <w:rPr>
                <w:rFonts w:hint="eastAsia" w:ascii="Times New Roman" w:hAnsi="Times New Roman" w:cs="Times New Roman"/>
                <w:color w:val="auto"/>
                <w:sz w:val="21"/>
                <w:szCs w:val="21"/>
                <w:highlight w:val="none"/>
                <w:lang w:val="zh-CN" w:bidi="ar"/>
              </w:rPr>
              <w:t>；耐水压：≥</w:t>
            </w:r>
            <w:r>
              <w:rPr>
                <w:rFonts w:ascii="Times New Roman" w:hAnsi="Times New Roman" w:cs="Times New Roman"/>
                <w:color w:val="auto"/>
                <w:sz w:val="21"/>
                <w:szCs w:val="21"/>
                <w:highlight w:val="none"/>
                <w:lang w:val="zh-CN" w:bidi="ar"/>
              </w:rPr>
              <w:t>0.5MPa；超量程25%应能正常工作；</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3、含锚头、测杆、保护管、过渡管、电测基座、传感器等全套装置。</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测斜管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bidi="ar"/>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hint="eastAsia"/>
                <w:color w:val="auto"/>
                <w:sz w:val="21"/>
                <w:szCs w:val="21"/>
                <w:highlight w:val="none"/>
                <w:lang w:val="en-US" w:eastAsia="zh-CN" w:bidi="ar"/>
              </w:rPr>
              <w:t>ABS管与仪器配套，外径φ70mm，壁厚≥5mm，导槽扭转角≤0.5°/m，含伸缩节、接头管、底盖、顶盖等。</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支护结构应力监测</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锚杆应力计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ascii="Times New Roman" w:hAnsi="Times New Roman" w:cs="Times New Roman"/>
                <w:color w:val="auto"/>
                <w:sz w:val="21"/>
                <w:szCs w:val="21"/>
                <w:highlight w:val="none"/>
                <w:lang w:val="zh-CN" w:bidi="ar"/>
              </w:rPr>
            </w:pPr>
            <w:r>
              <w:rPr>
                <w:rFonts w:ascii="Times New Roman" w:hAnsi="Times New Roman" w:cs="Times New Roman"/>
                <w:color w:val="auto"/>
                <w:sz w:val="21"/>
                <w:szCs w:val="21"/>
                <w:highlight w:val="none"/>
                <w:lang w:val="zh-CN" w:bidi="ar"/>
              </w:rPr>
              <w:t>1、</w:t>
            </w:r>
            <w:r>
              <w:rPr>
                <w:color w:val="auto"/>
                <w:sz w:val="21"/>
                <w:szCs w:val="21"/>
                <w:highlight w:val="none"/>
                <w:lang w:val="zh-CN" w:bidi="ar"/>
              </w:rPr>
              <w:t>振弦式</w:t>
            </w:r>
            <w:r>
              <w:rPr>
                <w:rFonts w:ascii="Times New Roman" w:hAnsi="Times New Roman" w:cs="Times New Roman"/>
                <w:color w:val="auto"/>
                <w:sz w:val="21"/>
                <w:szCs w:val="21"/>
                <w:highlight w:val="none"/>
                <w:lang w:val="zh-CN" w:bidi="ar"/>
              </w:rPr>
              <w:t>，与被测锚杆等直径；量程：-100MPa～400MPa；</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ascii="Times New Roman" w:hAnsi="Times New Roman" w:cs="Times New Roman"/>
                <w:color w:val="auto"/>
                <w:sz w:val="21"/>
                <w:szCs w:val="21"/>
                <w:highlight w:val="none"/>
                <w:lang w:val="zh-CN" w:bidi="ar"/>
              </w:rPr>
              <w:t>2、最小读数：＜1.3MPa/0.01%；分辨率：0.1%FS；测温范围：-25～+60℃；温度精度：±0.5℃；绝缘电阻：＞50MΩ；耐水压：≥0.5MPa；超量程25%应能正常工作。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锚索测力计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bidi="ar"/>
              </w:rPr>
              <w:t>振弦式</w:t>
            </w:r>
          </w:p>
        </w:tc>
        <w:tc>
          <w:tcPr>
            <w:tcW w:w="4071" w:type="dxa"/>
            <w:shd w:val="clear" w:color="000000" w:fill="FFFFFF"/>
            <w:vAlign w:val="center"/>
          </w:tcPr>
          <w:p>
            <w:pPr>
              <w:keepNext w:val="0"/>
              <w:keepLines w:val="0"/>
              <w:pageBreakBefore w:val="0"/>
              <w:widowControl/>
              <w:numPr>
                <w:ilvl w:val="0"/>
                <w:numId w:val="0"/>
              </w:numPr>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ascii="Times New Roman" w:hAnsi="Times New Roman" w:eastAsia="宋体" w:cs="Times New Roman"/>
                <w:color w:val="auto"/>
                <w:sz w:val="21"/>
                <w:szCs w:val="21"/>
                <w:highlight w:val="none"/>
                <w:lang w:val="zh-CN" w:eastAsia="zh-CN" w:bidi="ar"/>
              </w:rPr>
              <w:t>1、</w:t>
            </w:r>
            <w:r>
              <w:rPr>
                <w:rFonts w:hint="eastAsia"/>
                <w:color w:val="auto"/>
                <w:sz w:val="21"/>
                <w:szCs w:val="21"/>
                <w:highlight w:val="none"/>
                <w:lang w:val="zh-CN" w:bidi="ar"/>
              </w:rPr>
              <w:t>额定张力：根据预应力锚索吨位确定；</w:t>
            </w:r>
          </w:p>
          <w:p>
            <w:pPr>
              <w:keepNext w:val="0"/>
              <w:keepLines w:val="0"/>
              <w:pageBreakBefore w:val="0"/>
              <w:widowControl/>
              <w:numPr>
                <w:ilvl w:val="0"/>
                <w:numId w:val="0"/>
              </w:numPr>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ascii="Times New Roman" w:hAnsi="Times New Roman" w:eastAsia="宋体" w:cs="Times New Roman"/>
                <w:color w:val="auto"/>
                <w:sz w:val="21"/>
                <w:szCs w:val="21"/>
                <w:highlight w:val="none"/>
                <w:lang w:val="zh-CN" w:eastAsia="zh-CN" w:bidi="ar"/>
              </w:rPr>
              <w:t>2、</w:t>
            </w:r>
            <w:r>
              <w:rPr>
                <w:rFonts w:hint="eastAsia"/>
                <w:color w:val="auto"/>
                <w:sz w:val="21"/>
                <w:szCs w:val="21"/>
                <w:highlight w:val="none"/>
                <w:lang w:val="zh-CN" w:bidi="ar"/>
              </w:rPr>
              <w:t>分辨力：≤0.05%F.S.；</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en-US" w:eastAsia="zh-CN" w:bidi="ar"/>
              </w:rPr>
              <w:t>3、</w:t>
            </w:r>
            <w:r>
              <w:rPr>
                <w:rFonts w:hint="eastAsia"/>
                <w:color w:val="auto"/>
                <w:sz w:val="21"/>
                <w:szCs w:val="21"/>
                <w:highlight w:val="none"/>
                <w:lang w:val="zh-CN" w:bidi="ar"/>
              </w:rPr>
              <w:t>工作温度：-20℃～60℃；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zh-CN" w:bidi="ar"/>
              </w:rPr>
            </w:pPr>
            <w:r>
              <w:rPr>
                <w:rFonts w:hint="eastAsia"/>
                <w:color w:val="auto"/>
                <w:sz w:val="21"/>
                <w:szCs w:val="21"/>
                <w:highlight w:val="none"/>
                <w:lang w:val="en-US" w:eastAsia="zh-CN" w:bidi="ar"/>
              </w:rPr>
              <w:t>4、</w:t>
            </w:r>
            <w:r>
              <w:rPr>
                <w:rFonts w:hint="eastAsia"/>
                <w:color w:val="auto"/>
                <w:sz w:val="21"/>
                <w:szCs w:val="21"/>
                <w:highlight w:val="none"/>
                <w:lang w:val="zh-CN" w:bidi="ar"/>
              </w:rPr>
              <w:t>测温度精度：±0.5℃；</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color w:val="auto"/>
                <w:sz w:val="21"/>
                <w:szCs w:val="21"/>
                <w:highlight w:val="none"/>
                <w:lang w:val="en-US" w:eastAsia="zh-CN" w:bidi="ar"/>
              </w:rPr>
              <w:t>5、</w:t>
            </w:r>
            <w:r>
              <w:rPr>
                <w:rFonts w:hint="eastAsia"/>
                <w:color w:val="auto"/>
                <w:sz w:val="21"/>
                <w:szCs w:val="21"/>
                <w:highlight w:val="none"/>
                <w:lang w:val="zh-CN" w:bidi="ar"/>
              </w:rPr>
              <w:t>超量程50%应能正常工作。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地下水位监测</w:t>
            </w: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测压管</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bidi="ar"/>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ABS管与仪器配套，外径φ70mm，壁厚≥5mm，导槽扭转角≤0.5°/m，含伸缩节、接头管、底盖、顶盖等。</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与测斜管共用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渗压计1</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bidi="ar"/>
              </w:rPr>
            </w:pPr>
            <w:r>
              <w:rPr>
                <w:rFonts w:hint="eastAsia"/>
                <w:color w:val="auto"/>
                <w:sz w:val="21"/>
                <w:szCs w:val="21"/>
                <w:highlight w:val="none"/>
                <w:lang w:val="en-US" w:eastAsia="zh-CN" w:bidi="ar"/>
              </w:rPr>
              <w:t>振弦式</w:t>
            </w: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量程：0.7Mpa；</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分辨力：≤0.05%F.S.；精度：≤0.5%F.S.；</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工作温度：-20℃～+60℃；</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测温度精度：±0.5℃；</w:t>
            </w:r>
          </w:p>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color w:val="auto"/>
                <w:sz w:val="21"/>
                <w:szCs w:val="21"/>
                <w:highlight w:val="none"/>
                <w:lang w:val="en-US" w:eastAsia="zh-CN" w:bidi="ar"/>
              </w:rPr>
            </w:pPr>
            <w:r>
              <w:rPr>
                <w:rFonts w:hint="eastAsia"/>
                <w:color w:val="auto"/>
                <w:sz w:val="21"/>
                <w:szCs w:val="21"/>
                <w:highlight w:val="none"/>
                <w:lang w:val="en-US" w:eastAsia="zh-CN" w:bidi="ar"/>
              </w:rPr>
              <w:t>超量程20%应能正常工作</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p>
            <w:pPr>
              <w:tabs>
                <w:tab w:val="left" w:pos="257"/>
              </w:tabs>
              <w:ind w:firstLine="0" w:firstLineChars="0"/>
              <w:jc w:val="center"/>
              <w:rPr>
                <w:color w:val="auto"/>
                <w:highlight w:val="none"/>
                <w:lang w:val="en-US"/>
              </w:rPr>
            </w:pPr>
            <w:r>
              <w:rPr>
                <w:rFonts w:hint="eastAsia"/>
                <w:color w:val="auto"/>
                <w:highlight w:val="none"/>
                <w:lang w:val="en-US"/>
              </w:rPr>
              <w:t>其他</w:t>
            </w: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符合国标要求，与仪器配套的四芯屏蔽电缆，耐水压：≥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MPa。含热缩接头。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仪器接长电缆</w:t>
            </w:r>
            <w:r>
              <w:rPr>
                <w:rFonts w:hint="eastAsia" w:ascii="宋体" w:hAnsi="宋体" w:cs="宋体"/>
                <w:color w:val="auto"/>
                <w:sz w:val="21"/>
                <w:szCs w:val="21"/>
                <w:highlight w:val="none"/>
                <w:lang w:val="en-US" w:eastAsia="zh-CN" w:bidi="ar"/>
              </w:rPr>
              <w:t>2</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符合国标要求，与仪器配套的十芯屏蔽电缆，耐水压：≥</w:t>
            </w:r>
            <w:r>
              <w:rPr>
                <w:rFonts w:hint="eastAsia" w:cs="Times New Roman"/>
                <w:color w:val="auto"/>
                <w:sz w:val="21"/>
                <w:szCs w:val="21"/>
                <w:highlight w:val="none"/>
                <w:lang w:val="en-US" w:eastAsia="zh-CN" w:bidi="ar"/>
              </w:rPr>
              <w:t>1.0</w:t>
            </w:r>
            <w:r>
              <w:rPr>
                <w:rFonts w:ascii="Times New Roman" w:hAnsi="Times New Roman" w:cs="Times New Roman"/>
                <w:color w:val="auto"/>
                <w:sz w:val="21"/>
                <w:szCs w:val="21"/>
                <w:highlight w:val="none"/>
                <w:lang w:val="zh-CN" w:bidi="ar"/>
              </w:rPr>
              <w:t>MPa。含热缩接头。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国标热镀锌钢管，壁厚</w:t>
            </w:r>
            <w:r>
              <w:rPr>
                <w:rFonts w:ascii="Times New Roman" w:hAnsi="Times New Roman" w:cs="Times New Roman"/>
                <w:color w:val="auto"/>
                <w:sz w:val="21"/>
                <w:szCs w:val="21"/>
                <w:highlight w:val="none"/>
                <w:lang w:val="zh-CN" w:bidi="ar"/>
              </w:rPr>
              <w:t>3.5mm±0.3mm。含管接头。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ascii="宋体" w:hAnsi="宋体" w:cs="宋体"/>
                <w:color w:val="auto"/>
                <w:sz w:val="21"/>
                <w:szCs w:val="21"/>
                <w:highlight w:val="none"/>
                <w:lang w:val="en-US" w:bidi="ar"/>
              </w:rPr>
              <w:t>PVC保护管DN50</w:t>
            </w:r>
          </w:p>
        </w:tc>
        <w:tc>
          <w:tcPr>
            <w:tcW w:w="122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color w:val="auto"/>
                <w:sz w:val="21"/>
                <w:szCs w:val="21"/>
                <w:highlight w:val="none"/>
                <w:lang w:val="zh-CN" w:bidi="ar"/>
              </w:rPr>
            </w:pPr>
            <w:r>
              <w:rPr>
                <w:rFonts w:hint="eastAsia" w:ascii="Times New Roman" w:hAnsi="Times New Roman" w:cs="Times New Roman"/>
                <w:color w:val="auto"/>
                <w:sz w:val="21"/>
                <w:szCs w:val="21"/>
                <w:highlight w:val="none"/>
                <w:lang w:val="zh-CN" w:bidi="ar"/>
              </w:rPr>
              <w:t>国标</w:t>
            </w:r>
            <w:r>
              <w:rPr>
                <w:rFonts w:ascii="Times New Roman" w:hAnsi="Times New Roman" w:cs="Times New Roman"/>
                <w:color w:val="auto"/>
                <w:sz w:val="21"/>
                <w:szCs w:val="21"/>
                <w:highlight w:val="none"/>
                <w:lang w:val="zh-CN" w:bidi="ar"/>
              </w:rPr>
              <w:t>PVC管，壁厚3.0mm±0.2mm。含管接头。</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4" w:type="dxa"/>
            <w:bottom w:w="0" w:type="dxa"/>
            <w:right w:w="24" w:type="dxa"/>
          </w:tblCellMar>
        </w:tblPrEx>
        <w:trPr>
          <w:cantSplit/>
          <w:tblHeader/>
          <w:jc w:val="center"/>
        </w:trPr>
        <w:tc>
          <w:tcPr>
            <w:tcW w:w="1224"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877" w:type="dxa"/>
            <w:shd w:val="clear" w:color="000000" w:fill="FFFFFF"/>
            <w:vAlign w:val="center"/>
          </w:tcPr>
          <w:p>
            <w:pPr>
              <w:widowControl/>
              <w:ind w:firstLine="0" w:firstLineChars="0"/>
              <w:jc w:val="center"/>
              <w:textAlignment w:val="center"/>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bidi="ar"/>
              </w:rPr>
              <w:t>可弯曲导管</w:t>
            </w:r>
            <w:r>
              <w:rPr>
                <w:rFonts w:ascii="宋体" w:hAnsi="宋体" w:cs="宋体"/>
                <w:color w:val="auto"/>
                <w:sz w:val="21"/>
                <w:szCs w:val="21"/>
                <w:highlight w:val="none"/>
                <w:lang w:val="en-US" w:bidi="ar"/>
              </w:rPr>
              <w:t>DN50</w:t>
            </w:r>
          </w:p>
        </w:tc>
        <w:tc>
          <w:tcPr>
            <w:tcW w:w="1221" w:type="dxa"/>
            <w:shd w:val="clear" w:color="000000" w:fill="FFFFFF"/>
            <w:vAlign w:val="center"/>
          </w:tcPr>
          <w:p>
            <w:pPr>
              <w:autoSpaceDE w:val="0"/>
              <w:autoSpaceDN w:val="0"/>
              <w:snapToGrid w:val="0"/>
              <w:spacing w:before="120" w:beforeLines="50" w:after="120" w:afterLines="50" w:line="240" w:lineRule="auto"/>
              <w:ind w:firstLine="0" w:firstLineChars="0"/>
              <w:jc w:val="center"/>
              <w:rPr>
                <w:rFonts w:ascii="Times New Roman" w:hAnsi="Times New Roman" w:eastAsia="宋体" w:cs="Times New Roman"/>
                <w:color w:val="auto"/>
                <w:sz w:val="21"/>
                <w:szCs w:val="21"/>
                <w:highlight w:val="none"/>
                <w:lang w:val="zh-CN" w:eastAsia="zh-CN" w:bidi="ar-SA"/>
              </w:rPr>
            </w:pPr>
          </w:p>
        </w:tc>
        <w:tc>
          <w:tcPr>
            <w:tcW w:w="4071" w:type="dxa"/>
            <w:shd w:val="clear" w:color="000000" w:fill="FFFFFF"/>
            <w:vAlign w:val="center"/>
          </w:tcPr>
          <w:p>
            <w:pPr>
              <w:keepNext w:val="0"/>
              <w:keepLines w:val="0"/>
              <w:pageBreakBefore w:val="0"/>
              <w:widowControl/>
              <w:kinsoku/>
              <w:wordWrap/>
              <w:overflowPunct/>
              <w:topLinePunct w:val="0"/>
              <w:autoSpaceDE w:val="0"/>
              <w:autoSpaceDN w:val="0"/>
              <w:bidi w:val="0"/>
              <w:adjustRightInd w:val="0"/>
              <w:snapToGrid/>
              <w:spacing w:before="120" w:beforeLines="50" w:after="120" w:afterLines="50" w:line="240" w:lineRule="auto"/>
              <w:ind w:left="120" w:leftChars="50" w:firstLine="0" w:firstLineChars="0"/>
              <w:jc w:val="left"/>
              <w:textAlignment w:val="auto"/>
              <w:rPr>
                <w:rFonts w:hint="eastAsia" w:ascii="Times New Roman" w:hAnsi="Times New Roman" w:eastAsia="宋体" w:cs="Times New Roman"/>
                <w:color w:val="auto"/>
                <w:sz w:val="21"/>
                <w:szCs w:val="21"/>
                <w:highlight w:val="none"/>
                <w:lang w:val="zh-CN" w:eastAsia="zh-CN" w:bidi="ar"/>
              </w:rPr>
            </w:pPr>
            <w:r>
              <w:rPr>
                <w:rFonts w:hint="eastAsia" w:ascii="Times New Roman" w:hAnsi="Times New Roman" w:eastAsia="宋体" w:cs="Times New Roman"/>
                <w:color w:val="auto"/>
                <w:sz w:val="21"/>
                <w:szCs w:val="21"/>
                <w:highlight w:val="none"/>
                <w:lang w:val="zh-CN" w:bidi="ar"/>
              </w:rPr>
              <w:t>热镀锌钢，KJG-WVH50。</w:t>
            </w:r>
          </w:p>
        </w:tc>
        <w:tc>
          <w:tcPr>
            <w:tcW w:w="1681"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bl>
    <w:p>
      <w:pPr>
        <w:bidi w:val="0"/>
        <w:rPr>
          <w:rFonts w:hint="eastAsia"/>
          <w:color w:val="auto"/>
          <w:highlight w:val="none"/>
        </w:rPr>
      </w:pPr>
    </w:p>
    <w:p>
      <w:pPr>
        <w:autoSpaceDE w:val="0"/>
        <w:autoSpaceDN w:val="0"/>
        <w:spacing w:line="500" w:lineRule="atLeast"/>
        <w:ind w:firstLine="0" w:firstLineChars="0"/>
        <w:jc w:val="center"/>
        <w:rPr>
          <w:rFonts w:eastAsia="黑体"/>
          <w:color w:val="auto"/>
          <w:highlight w:val="none"/>
          <w:lang w:val="zh-CN"/>
        </w:rPr>
      </w:pPr>
      <w:r>
        <w:rPr>
          <w:rFonts w:eastAsia="黑体"/>
          <w:color w:val="auto"/>
          <w:highlight w:val="none"/>
          <w:lang w:val="zh-CN"/>
        </w:rPr>
        <w:t>表</w:t>
      </w:r>
      <w:r>
        <w:rPr>
          <w:rFonts w:hint="eastAsia" w:eastAsia="黑体"/>
          <w:b/>
          <w:color w:val="auto"/>
          <w:highlight w:val="none"/>
          <w:lang w:val="en-US"/>
        </w:rPr>
        <w:t>2.3</w:t>
      </w:r>
      <w:r>
        <w:rPr>
          <w:rFonts w:eastAsia="黑体"/>
          <w:b/>
          <w:color w:val="auto"/>
          <w:highlight w:val="none"/>
          <w:lang w:val="zh-CN"/>
        </w:rPr>
        <w:t>-</w:t>
      </w:r>
      <w:r>
        <w:rPr>
          <w:rFonts w:hint="eastAsia" w:eastAsia="黑体"/>
          <w:b/>
          <w:color w:val="auto"/>
          <w:highlight w:val="none"/>
          <w:lang w:val="en-US" w:eastAsia="zh-CN"/>
        </w:rPr>
        <w:t xml:space="preserve">8 </w:t>
      </w:r>
      <w:r>
        <w:rPr>
          <w:rFonts w:hint="eastAsia" w:eastAsia="黑体"/>
          <w:b w:val="0"/>
          <w:color w:val="auto"/>
          <w:highlight w:val="none"/>
          <w:lang w:val="zh-CN" w:eastAsia="zh-CN"/>
        </w:rPr>
        <w:t>弃渣场</w:t>
      </w:r>
      <w:r>
        <w:rPr>
          <w:rFonts w:hint="eastAsia" w:eastAsia="黑体"/>
          <w:color w:val="auto"/>
          <w:highlight w:val="none"/>
          <w:lang w:val="zh-CN"/>
        </w:rPr>
        <w:t>监测仪器设备技术指标表</w:t>
      </w:r>
    </w:p>
    <w:tbl>
      <w:tblPr>
        <w:tblStyle w:val="22"/>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4" w:type="dxa"/>
          <w:bottom w:w="0" w:type="dxa"/>
          <w:right w:w="24" w:type="dxa"/>
        </w:tblCellMar>
      </w:tblPr>
      <w:tblGrid>
        <w:gridCol w:w="1105"/>
        <w:gridCol w:w="1530"/>
        <w:gridCol w:w="942"/>
        <w:gridCol w:w="3798"/>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tblHeader/>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监测项目</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名称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建议</w:t>
            </w:r>
          </w:p>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类型</w:t>
            </w:r>
          </w:p>
        </w:tc>
        <w:tc>
          <w:tcPr>
            <w:tcW w:w="3798"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主要技术指标</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水平位移</w:t>
            </w:r>
          </w:p>
        </w:tc>
        <w:tc>
          <w:tcPr>
            <w:tcW w:w="1530" w:type="dxa"/>
            <w:shd w:val="clear" w:color="000000" w:fill="FFFFFF"/>
            <w:vAlign w:val="center"/>
          </w:tcPr>
          <w:p>
            <w:pPr>
              <w:autoSpaceDE w:val="0"/>
              <w:autoSpaceDN w:val="0"/>
              <w:spacing w:before="120" w:beforeLines="50" w:after="120" w:afterLines="50" w:line="240" w:lineRule="auto"/>
              <w:ind w:firstLine="0" w:firstLineChars="0"/>
              <w:jc w:val="center"/>
              <w:rPr>
                <w:rFonts w:hint="eastAsia" w:eastAsia="宋体"/>
                <w:color w:val="auto"/>
                <w:sz w:val="21"/>
                <w:szCs w:val="21"/>
                <w:highlight w:val="none"/>
                <w:lang w:val="en-US" w:eastAsia="zh-CN"/>
              </w:rPr>
            </w:pPr>
            <w:r>
              <w:rPr>
                <w:color w:val="auto"/>
                <w:sz w:val="21"/>
                <w:szCs w:val="21"/>
                <w:highlight w:val="none"/>
                <w:lang w:val="zh-CN"/>
              </w:rPr>
              <w:t>强制对中</w:t>
            </w:r>
            <w:r>
              <w:rPr>
                <w:rFonts w:hint="eastAsia"/>
                <w:color w:val="auto"/>
                <w:sz w:val="21"/>
                <w:szCs w:val="21"/>
                <w:highlight w:val="none"/>
                <w:lang w:val="en-US" w:eastAsia="zh-CN"/>
              </w:rPr>
              <w:t>基座</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autoSpaceDE w:val="0"/>
              <w:autoSpaceDN w:val="0"/>
              <w:spacing w:before="120" w:beforeLines="50" w:after="120" w:afterLines="50" w:line="240" w:lineRule="auto"/>
              <w:ind w:firstLine="0" w:firstLineChars="0"/>
              <w:jc w:val="left"/>
              <w:rPr>
                <w:rFonts w:hint="eastAsia"/>
                <w:color w:val="auto"/>
                <w:sz w:val="21"/>
                <w:szCs w:val="21"/>
                <w:highlight w:val="none"/>
                <w:lang w:val="zh-CN"/>
              </w:rPr>
            </w:pPr>
            <w:r>
              <w:rPr>
                <w:rFonts w:hint="eastAsia"/>
                <w:color w:val="auto"/>
                <w:sz w:val="21"/>
                <w:szCs w:val="21"/>
                <w:highlight w:val="none"/>
                <w:lang w:val="zh-CN"/>
              </w:rPr>
              <w:t>通用强制对中基座，不锈钢材料，</w:t>
            </w:r>
          </w:p>
          <w:p>
            <w:pPr>
              <w:autoSpaceDE w:val="0"/>
              <w:autoSpaceDN w:val="0"/>
              <w:spacing w:before="120" w:beforeLines="50" w:after="120" w:afterLines="50" w:line="240" w:lineRule="auto"/>
              <w:ind w:firstLine="0" w:firstLineChars="0"/>
              <w:jc w:val="left"/>
              <w:rPr>
                <w:color w:val="auto"/>
                <w:sz w:val="21"/>
                <w:szCs w:val="21"/>
                <w:highlight w:val="none"/>
                <w:lang w:val="zh-CN"/>
              </w:rPr>
            </w:pPr>
            <w:r>
              <w:rPr>
                <w:rFonts w:hint="eastAsia"/>
                <w:color w:val="auto"/>
                <w:sz w:val="21"/>
                <w:szCs w:val="21"/>
                <w:highlight w:val="none"/>
                <w:lang w:val="zh-CN"/>
              </w:rPr>
              <w:t>对中误差≤0.05mm，配套保护盖。</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垂直位移</w:t>
            </w:r>
          </w:p>
        </w:tc>
        <w:tc>
          <w:tcPr>
            <w:tcW w:w="1530" w:type="dxa"/>
            <w:shd w:val="clear" w:color="000000" w:fill="FFFFFF"/>
            <w:vAlign w:val="center"/>
          </w:tcPr>
          <w:p>
            <w:pPr>
              <w:keepNext w:val="0"/>
              <w:keepLines w:val="0"/>
              <w:pageBreakBefore w:val="0"/>
              <w:widowControl/>
              <w:kinsoku/>
              <w:wordWrap/>
              <w:overflowPunct/>
              <w:topLinePunct w:val="0"/>
              <w:bidi w:val="0"/>
              <w:adjustRightInd w:val="0"/>
              <w:snapToGrid/>
              <w:ind w:firstLine="0" w:firstLineChars="0"/>
              <w:jc w:val="center"/>
              <w:textAlignment w:val="center"/>
              <w:rPr>
                <w:rFonts w:hint="default" w:ascii="宋体" w:hAnsi="宋体" w:eastAsia="宋体" w:cs="宋体"/>
                <w:color w:val="auto"/>
                <w:sz w:val="21"/>
                <w:szCs w:val="21"/>
                <w:highlight w:val="none"/>
                <w:lang w:val="en-US" w:eastAsia="zh-CN" w:bidi="ar"/>
              </w:rPr>
            </w:pPr>
            <w:r>
              <w:rPr>
                <w:rFonts w:hint="eastAsia"/>
                <w:color w:val="auto"/>
                <w:sz w:val="21"/>
                <w:szCs w:val="21"/>
                <w:highlight w:val="none"/>
                <w:lang w:val="en-US" w:eastAsia="zh-CN"/>
              </w:rPr>
              <w:t>水准标芯</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widowControl/>
              <w:ind w:firstLine="0" w:firstLineChars="0"/>
              <w:jc w:val="left"/>
              <w:textAlignment w:val="center"/>
              <w:rPr>
                <w:rFonts w:hint="eastAsia"/>
                <w:color w:val="auto"/>
                <w:sz w:val="21"/>
                <w:szCs w:val="21"/>
                <w:highlight w:val="none"/>
                <w:lang w:val="zh-CN"/>
              </w:rPr>
            </w:pPr>
            <w:r>
              <w:rPr>
                <w:rFonts w:hint="eastAsia"/>
                <w:color w:val="auto"/>
                <w:sz w:val="21"/>
                <w:szCs w:val="21"/>
                <w:highlight w:val="none"/>
                <w:lang w:val="zh-CN"/>
              </w:rPr>
              <w:t>不锈钢材料，直径1.8cm左右的圆柱体，</w:t>
            </w:r>
          </w:p>
          <w:p>
            <w:pPr>
              <w:widowControl/>
              <w:ind w:firstLine="0" w:firstLineChars="0"/>
              <w:jc w:val="left"/>
              <w:textAlignment w:val="center"/>
              <w:rPr>
                <w:color w:val="auto"/>
                <w:sz w:val="21"/>
                <w:szCs w:val="21"/>
                <w:highlight w:val="none"/>
                <w:lang w:val="zh-CN"/>
              </w:rPr>
            </w:pPr>
            <w:r>
              <w:rPr>
                <w:rFonts w:hint="eastAsia"/>
                <w:color w:val="auto"/>
                <w:sz w:val="21"/>
                <w:szCs w:val="21"/>
                <w:highlight w:val="none"/>
                <w:lang w:val="zh-CN"/>
              </w:rPr>
              <w:t>顶部半球形，含保护盒。</w:t>
            </w:r>
          </w:p>
        </w:tc>
        <w:tc>
          <w:tcPr>
            <w:tcW w:w="1699"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渗透压力</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渗压计</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color w:val="auto"/>
                <w:sz w:val="21"/>
                <w:szCs w:val="21"/>
                <w:highlight w:val="none"/>
                <w:lang w:val="zh-CN"/>
              </w:rPr>
              <w:t>振弦式</w:t>
            </w:r>
          </w:p>
        </w:tc>
        <w:tc>
          <w:tcPr>
            <w:tcW w:w="3798" w:type="dxa"/>
            <w:shd w:val="clear" w:color="000000" w:fill="FFFFFF"/>
            <w:vAlign w:val="center"/>
          </w:tcPr>
          <w:p>
            <w:pPr>
              <w:autoSpaceDE w:val="0"/>
              <w:autoSpaceDN w:val="0"/>
              <w:spacing w:before="120" w:beforeLines="50" w:after="120" w:afterLines="50" w:line="240" w:lineRule="auto"/>
              <w:ind w:firstLine="0" w:firstLineChars="0"/>
              <w:jc w:val="left"/>
              <w:rPr>
                <w:rFonts w:hint="eastAsia"/>
                <w:color w:val="auto"/>
                <w:sz w:val="21"/>
                <w:szCs w:val="21"/>
                <w:highlight w:val="none"/>
                <w:lang w:val="zh-CN"/>
              </w:rPr>
            </w:pPr>
            <w:r>
              <w:rPr>
                <w:rFonts w:hint="eastAsia"/>
                <w:color w:val="auto"/>
                <w:sz w:val="21"/>
                <w:szCs w:val="21"/>
                <w:highlight w:val="none"/>
                <w:lang w:val="zh-CN"/>
              </w:rPr>
              <w:t>量程：0.7Mpa；分辨力：≤0.05%F.S.；</w:t>
            </w:r>
          </w:p>
          <w:p>
            <w:pPr>
              <w:autoSpaceDE w:val="0"/>
              <w:autoSpaceDN w:val="0"/>
              <w:spacing w:before="120" w:beforeLines="50" w:after="120" w:afterLines="50" w:line="240" w:lineRule="auto"/>
              <w:ind w:firstLine="0" w:firstLineChars="0"/>
              <w:jc w:val="left"/>
              <w:rPr>
                <w:rFonts w:hint="eastAsia"/>
                <w:color w:val="auto"/>
                <w:sz w:val="21"/>
                <w:szCs w:val="21"/>
                <w:highlight w:val="none"/>
                <w:lang w:val="zh-CN"/>
              </w:rPr>
            </w:pPr>
            <w:r>
              <w:rPr>
                <w:rFonts w:hint="eastAsia"/>
                <w:color w:val="auto"/>
                <w:sz w:val="21"/>
                <w:szCs w:val="21"/>
                <w:highlight w:val="none"/>
                <w:lang w:val="zh-CN"/>
              </w:rPr>
              <w:t>精度：≤0.5%F.S.；</w:t>
            </w:r>
          </w:p>
          <w:p>
            <w:pPr>
              <w:autoSpaceDE w:val="0"/>
              <w:autoSpaceDN w:val="0"/>
              <w:spacing w:before="120" w:beforeLines="50" w:after="120" w:afterLines="50" w:line="240" w:lineRule="auto"/>
              <w:ind w:firstLine="0" w:firstLineChars="0"/>
              <w:jc w:val="left"/>
              <w:rPr>
                <w:rFonts w:hint="eastAsia"/>
                <w:color w:val="auto"/>
                <w:sz w:val="21"/>
                <w:szCs w:val="21"/>
                <w:highlight w:val="none"/>
                <w:lang w:val="zh-CN"/>
              </w:rPr>
            </w:pPr>
            <w:r>
              <w:rPr>
                <w:rFonts w:hint="eastAsia"/>
                <w:color w:val="auto"/>
                <w:sz w:val="21"/>
                <w:szCs w:val="21"/>
                <w:highlight w:val="none"/>
                <w:lang w:val="zh-CN"/>
              </w:rPr>
              <w:t>工作温度：-20℃～+60℃；</w:t>
            </w:r>
          </w:p>
          <w:p>
            <w:pPr>
              <w:autoSpaceDE w:val="0"/>
              <w:autoSpaceDN w:val="0"/>
              <w:spacing w:before="120" w:beforeLines="50" w:after="120" w:afterLines="50" w:line="240" w:lineRule="auto"/>
              <w:ind w:firstLine="0" w:firstLineChars="0"/>
              <w:jc w:val="left"/>
              <w:rPr>
                <w:color w:val="auto"/>
                <w:sz w:val="21"/>
                <w:szCs w:val="21"/>
                <w:highlight w:val="none"/>
                <w:lang w:val="zh-CN"/>
              </w:rPr>
            </w:pPr>
            <w:r>
              <w:rPr>
                <w:rFonts w:hint="eastAsia"/>
                <w:color w:val="auto"/>
                <w:sz w:val="21"/>
                <w:szCs w:val="21"/>
                <w:highlight w:val="none"/>
                <w:lang w:val="zh-CN"/>
              </w:rPr>
              <w:t>测温度精度：±0.5℃；超量程20%应能正常工作。</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测压管</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autoSpaceDE w:val="0"/>
              <w:autoSpaceDN w:val="0"/>
              <w:spacing w:before="120" w:beforeLines="50" w:after="120" w:afterLines="50" w:line="240" w:lineRule="auto"/>
              <w:ind w:firstLine="0" w:firstLineChars="0"/>
              <w:rPr>
                <w:color w:val="auto"/>
                <w:sz w:val="21"/>
                <w:szCs w:val="21"/>
                <w:highlight w:val="none"/>
                <w:lang w:val="zh-CN"/>
              </w:rPr>
            </w:pPr>
            <w:r>
              <w:rPr>
                <w:rFonts w:hint="eastAsia"/>
                <w:color w:val="auto"/>
                <w:sz w:val="21"/>
                <w:szCs w:val="21"/>
                <w:highlight w:val="none"/>
                <w:lang w:val="zh-CN"/>
              </w:rPr>
              <w:t>热镀锌钢管，Φ70mm。</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restart"/>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r>
              <w:rPr>
                <w:rFonts w:hint="eastAsia"/>
                <w:color w:val="auto"/>
                <w:sz w:val="21"/>
                <w:szCs w:val="21"/>
                <w:highlight w:val="none"/>
                <w:lang w:val="zh-CN"/>
              </w:rPr>
              <w:t>其他</w:t>
            </w: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仪器接长电缆</w:t>
            </w:r>
            <w:r>
              <w:rPr>
                <w:rFonts w:ascii="宋体" w:hAnsi="宋体" w:cs="宋体"/>
                <w:color w:val="auto"/>
                <w:sz w:val="21"/>
                <w:szCs w:val="21"/>
                <w:highlight w:val="none"/>
                <w:lang w:val="en-US" w:bidi="ar"/>
              </w:rPr>
              <w:t>1</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符合国标要求，与仪器配套的四芯屏蔽电缆，耐水压：≥1.0MPa。含热缩接头。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pStyle w:val="2"/>
              <w:ind w:firstLine="0" w:firstLineChars="0"/>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钢保护管</w:t>
            </w:r>
            <w:r>
              <w:rPr>
                <w:rFonts w:ascii="宋体" w:hAnsi="宋体" w:cs="宋体"/>
                <w:color w:val="auto"/>
                <w:sz w:val="21"/>
                <w:szCs w:val="21"/>
                <w:highlight w:val="none"/>
                <w:lang w:val="en-US" w:bidi="ar"/>
              </w:rPr>
              <w:t>DN50</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国标热镀锌钢管，壁厚3.5mm±0.3mm。含管接头。</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4" w:type="dxa"/>
            <w:bottom w:w="0" w:type="dxa"/>
            <w:right w:w="24" w:type="dxa"/>
          </w:tblCellMar>
        </w:tblPrEx>
        <w:trPr>
          <w:cantSplit/>
          <w:jc w:val="center"/>
        </w:trPr>
        <w:tc>
          <w:tcPr>
            <w:tcW w:w="1105" w:type="dxa"/>
            <w:vMerge w:val="continue"/>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1530" w:type="dxa"/>
            <w:shd w:val="clear" w:color="000000" w:fill="FFFFFF"/>
            <w:vAlign w:val="center"/>
          </w:tcPr>
          <w:p>
            <w:pPr>
              <w:widowControl/>
              <w:ind w:firstLine="0" w:firstLineChars="0"/>
              <w:jc w:val="center"/>
              <w:textAlignment w:val="center"/>
              <w:rPr>
                <w:rFonts w:ascii="宋体" w:hAnsi="宋体" w:cs="宋体"/>
                <w:color w:val="auto"/>
                <w:sz w:val="21"/>
                <w:szCs w:val="21"/>
                <w:highlight w:val="none"/>
                <w:lang w:val="en-US" w:bidi="ar"/>
              </w:rPr>
            </w:pPr>
            <w:r>
              <w:rPr>
                <w:rFonts w:hint="eastAsia" w:ascii="宋体" w:hAnsi="宋体" w:cs="宋体"/>
                <w:color w:val="auto"/>
                <w:sz w:val="21"/>
                <w:szCs w:val="21"/>
                <w:highlight w:val="none"/>
                <w:lang w:val="en-US" w:bidi="ar"/>
              </w:rPr>
              <w:t>防雷接地</w:t>
            </w:r>
          </w:p>
        </w:tc>
        <w:tc>
          <w:tcPr>
            <w:tcW w:w="942"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c>
          <w:tcPr>
            <w:tcW w:w="3798" w:type="dxa"/>
            <w:shd w:val="clear" w:color="000000" w:fill="FFFFFF"/>
            <w:vAlign w:val="center"/>
          </w:tcPr>
          <w:p>
            <w:pPr>
              <w:widowControl/>
              <w:autoSpaceDE w:val="0"/>
              <w:autoSpaceDN w:val="0"/>
              <w:spacing w:before="120" w:beforeLines="50" w:after="120" w:afterLines="50" w:line="240" w:lineRule="auto"/>
              <w:ind w:firstLine="0" w:firstLineChars="0"/>
              <w:jc w:val="left"/>
              <w:textAlignment w:val="auto"/>
              <w:rPr>
                <w:color w:val="auto"/>
                <w:sz w:val="21"/>
                <w:szCs w:val="21"/>
                <w:highlight w:val="none"/>
                <w:lang w:val="zh-CN" w:bidi="ar"/>
              </w:rPr>
            </w:pPr>
            <w:r>
              <w:rPr>
                <w:rFonts w:hint="eastAsia"/>
                <w:color w:val="auto"/>
                <w:sz w:val="21"/>
                <w:szCs w:val="21"/>
                <w:highlight w:val="none"/>
                <w:lang w:val="zh-CN" w:bidi="ar"/>
              </w:rPr>
              <w:t>室外电缆钢护管防雷接地扁铁。</w:t>
            </w:r>
          </w:p>
        </w:tc>
        <w:tc>
          <w:tcPr>
            <w:tcW w:w="1699" w:type="dxa"/>
            <w:shd w:val="clear" w:color="000000" w:fill="FFFFFF"/>
            <w:vAlign w:val="center"/>
          </w:tcPr>
          <w:p>
            <w:pPr>
              <w:autoSpaceDE w:val="0"/>
              <w:autoSpaceDN w:val="0"/>
              <w:spacing w:before="120" w:beforeLines="50" w:after="120" w:afterLines="50" w:line="240" w:lineRule="auto"/>
              <w:ind w:firstLine="0" w:firstLineChars="0"/>
              <w:jc w:val="center"/>
              <w:rPr>
                <w:color w:val="auto"/>
                <w:sz w:val="21"/>
                <w:szCs w:val="21"/>
                <w:highlight w:val="none"/>
                <w:lang w:val="zh-CN"/>
              </w:rPr>
            </w:pPr>
          </w:p>
        </w:tc>
      </w:tr>
    </w:tbl>
    <w:p>
      <w:pPr>
        <w:bidi w:val="0"/>
        <w:rPr>
          <w:rFonts w:hint="eastAsia"/>
          <w:color w:val="auto"/>
          <w:highlight w:val="none"/>
        </w:rPr>
      </w:pPr>
    </w:p>
    <w:p>
      <w:pPr>
        <w:bidi w:val="0"/>
        <w:rPr>
          <w:rFonts w:hint="eastAsia"/>
          <w:color w:val="auto"/>
          <w:highlight w:val="none"/>
        </w:rPr>
      </w:pPr>
    </w:p>
    <w:p>
      <w:pPr>
        <w:rPr>
          <w:rFonts w:hint="eastAsia"/>
          <w:color w:val="auto"/>
          <w:highlight w:val="none"/>
        </w:rPr>
      </w:pPr>
      <w:r>
        <w:rPr>
          <w:rFonts w:hint="eastAsia"/>
          <w:color w:val="auto"/>
          <w:highlight w:val="none"/>
        </w:rPr>
        <w:br w:type="page"/>
      </w:r>
    </w:p>
    <w:p>
      <w:pPr>
        <w:pStyle w:val="3"/>
        <w:rPr>
          <w:color w:val="auto"/>
          <w:highlight w:val="none"/>
        </w:rPr>
      </w:pPr>
      <w:bookmarkStart w:id="119" w:name="_Toc10496"/>
      <w:r>
        <w:rPr>
          <w:rFonts w:hint="eastAsia"/>
          <w:color w:val="auto"/>
          <w:highlight w:val="none"/>
        </w:rPr>
        <w:t>第三章</w:t>
      </w:r>
      <w:r>
        <w:rPr>
          <w:color w:val="auto"/>
          <w:highlight w:val="none"/>
        </w:rPr>
        <w:t xml:space="preserve">  </w:t>
      </w:r>
      <w:r>
        <w:rPr>
          <w:rFonts w:hint="eastAsia"/>
          <w:color w:val="auto"/>
          <w:highlight w:val="none"/>
        </w:rPr>
        <w:t>监测仪器设备的安装埋设</w:t>
      </w:r>
      <w:bookmarkEnd w:id="116"/>
      <w:bookmarkEnd w:id="117"/>
      <w:bookmarkEnd w:id="118"/>
      <w:bookmarkEnd w:id="119"/>
    </w:p>
    <w:p>
      <w:pPr>
        <w:pStyle w:val="5"/>
        <w:rPr>
          <w:color w:val="auto"/>
          <w:highlight w:val="none"/>
        </w:rPr>
      </w:pPr>
      <w:bookmarkStart w:id="120" w:name="_Toc989"/>
      <w:bookmarkStart w:id="121" w:name="_Toc15393"/>
      <w:bookmarkStart w:id="122" w:name="_Toc29541"/>
      <w:bookmarkStart w:id="123" w:name="_Toc240878324"/>
      <w:bookmarkStart w:id="124" w:name="_Toc19306"/>
      <w:bookmarkStart w:id="125" w:name="_Toc232162574"/>
      <w:bookmarkStart w:id="126" w:name="_Toc28702"/>
      <w:bookmarkStart w:id="127" w:name="_Toc22173"/>
      <w:r>
        <w:rPr>
          <w:color w:val="auto"/>
          <w:highlight w:val="none"/>
        </w:rPr>
        <w:t>3.3  观测标墩</w:t>
      </w:r>
    </w:p>
    <w:p>
      <w:pPr>
        <w:pStyle w:val="6"/>
        <w:jc w:val="left"/>
        <w:rPr>
          <w:color w:val="auto"/>
          <w:highlight w:val="none"/>
        </w:rPr>
      </w:pPr>
      <w:r>
        <w:rPr>
          <w:rFonts w:hint="eastAsia"/>
          <w:color w:val="auto"/>
          <w:highlight w:val="none"/>
        </w:rPr>
        <w:t>3.3.1  水平位移监测网点标墩选埋</w:t>
      </w:r>
    </w:p>
    <w:p>
      <w:pPr>
        <w:pStyle w:val="12"/>
        <w:ind w:firstLine="480"/>
        <w:rPr>
          <w:color w:val="auto"/>
          <w:highlight w:val="none"/>
        </w:rPr>
      </w:pPr>
      <w:r>
        <w:rPr>
          <w:rFonts w:hint="eastAsia"/>
          <w:color w:val="auto"/>
          <w:highlight w:val="none"/>
        </w:rPr>
        <w:t>本技术条款第（3）条修改为：</w:t>
      </w:r>
    </w:p>
    <w:p>
      <w:pPr>
        <w:pStyle w:val="12"/>
        <w:numPr>
          <w:ilvl w:val="0"/>
          <w:numId w:val="11"/>
        </w:numPr>
        <w:ind w:firstLine="480"/>
        <w:rPr>
          <w:rFonts w:hint="eastAsia"/>
          <w:color w:val="auto"/>
          <w:highlight w:val="none"/>
        </w:rPr>
      </w:pPr>
      <w:r>
        <w:rPr>
          <w:rFonts w:hint="eastAsia"/>
          <w:color w:val="auto"/>
          <w:highlight w:val="none"/>
        </w:rPr>
        <w:t>监测网点的基础原则上应嵌入基岩中，其位置如遇有较厚的覆盖层，应将其基础面开挖至坚实的原生风化岩体并适当扩大基础，深度大于1m时，在标基础中心钻直径2</w:t>
      </w:r>
      <w:r>
        <w:rPr>
          <w:color w:val="auto"/>
          <w:highlight w:val="none"/>
        </w:rPr>
        <w:t>00</w:t>
      </w:r>
      <w:r>
        <w:rPr>
          <w:rFonts w:hint="eastAsia"/>
          <w:color w:val="auto"/>
          <w:highlight w:val="none"/>
        </w:rPr>
        <w:t>mm孔并打入1根内径1</w:t>
      </w:r>
      <w:r>
        <w:rPr>
          <w:color w:val="auto"/>
          <w:highlight w:val="none"/>
        </w:rPr>
        <w:t>6</w:t>
      </w:r>
      <w:r>
        <w:rPr>
          <w:rFonts w:hint="eastAsia"/>
          <w:color w:val="auto"/>
          <w:highlight w:val="none"/>
          <w:lang w:val="en-US" w:eastAsia="zh-CN"/>
        </w:rPr>
        <w:t>0</w:t>
      </w:r>
      <w:r>
        <w:rPr>
          <w:rFonts w:hint="eastAsia"/>
          <w:color w:val="auto"/>
          <w:highlight w:val="none"/>
        </w:rPr>
        <w:t>mm、外径1</w:t>
      </w:r>
      <w:r>
        <w:rPr>
          <w:color w:val="auto"/>
          <w:highlight w:val="none"/>
        </w:rPr>
        <w:t>7</w:t>
      </w:r>
      <w:r>
        <w:rPr>
          <w:rFonts w:hint="eastAsia"/>
          <w:color w:val="auto"/>
          <w:highlight w:val="none"/>
          <w:lang w:val="en-US" w:eastAsia="zh-CN"/>
        </w:rPr>
        <w:t>4</w:t>
      </w:r>
      <w:r>
        <w:rPr>
          <w:rFonts w:hint="eastAsia"/>
          <w:color w:val="auto"/>
          <w:highlight w:val="none"/>
        </w:rPr>
        <w:t>mm的钢管，钻孔深度至少入岩2</w:t>
      </w:r>
      <w:r>
        <w:rPr>
          <w:color w:val="auto"/>
          <w:highlight w:val="none"/>
        </w:rPr>
        <w:t>100</w:t>
      </w:r>
      <w:r>
        <w:rPr>
          <w:rFonts w:hint="eastAsia"/>
          <w:color w:val="auto"/>
          <w:highlight w:val="none"/>
        </w:rPr>
        <w:t>mm，钢管入岩至少2</w:t>
      </w:r>
      <w:r>
        <w:rPr>
          <w:color w:val="auto"/>
          <w:highlight w:val="none"/>
        </w:rPr>
        <w:t>000</w:t>
      </w:r>
      <w:r>
        <w:rPr>
          <w:rFonts w:hint="eastAsia"/>
          <w:color w:val="auto"/>
          <w:highlight w:val="none"/>
        </w:rPr>
        <w:t>mm，管内应同期灌入水泥砂浆。</w:t>
      </w:r>
    </w:p>
    <w:p>
      <w:pPr>
        <w:pStyle w:val="12"/>
        <w:numPr>
          <w:ilvl w:val="0"/>
          <w:numId w:val="0"/>
        </w:numPr>
        <w:ind w:firstLine="480" w:firstLineChars="200"/>
        <w:rPr>
          <w:rFonts w:hint="eastAsia"/>
          <w:color w:val="auto"/>
          <w:highlight w:val="none"/>
          <w:lang w:val="en-US" w:eastAsia="zh-CN"/>
        </w:rPr>
      </w:pPr>
      <w:r>
        <w:rPr>
          <w:rFonts w:hint="eastAsia"/>
          <w:color w:val="auto"/>
          <w:highlight w:val="none"/>
          <w:lang w:val="en-US" w:eastAsia="zh-CN"/>
        </w:rPr>
        <w:t>本技术条款3.3.3修改为；</w:t>
      </w:r>
    </w:p>
    <w:p>
      <w:pPr>
        <w:pStyle w:val="6"/>
        <w:jc w:val="left"/>
        <w:rPr>
          <w:rFonts w:hint="eastAsia"/>
          <w:color w:val="auto"/>
          <w:highlight w:val="none"/>
        </w:rPr>
      </w:pPr>
      <w:r>
        <w:rPr>
          <w:rFonts w:hint="eastAsia"/>
          <w:color w:val="auto"/>
          <w:highlight w:val="none"/>
        </w:rPr>
        <w:t>3.3.3  坝体测点标墩选埋</w:t>
      </w:r>
    </w:p>
    <w:p>
      <w:pPr>
        <w:ind w:firstLine="480"/>
        <w:rPr>
          <w:rFonts w:hint="eastAsia"/>
          <w:color w:val="auto"/>
          <w:highlight w:val="none"/>
        </w:rPr>
      </w:pPr>
      <w:r>
        <w:rPr>
          <w:rFonts w:hint="eastAsia"/>
          <w:color w:val="auto"/>
          <w:highlight w:val="none"/>
        </w:rPr>
        <w:t>(1) 测点放样于设计剖面历经的坝顶或马道上，其位置应依据剖面并利于标体施工确定。</w:t>
      </w:r>
    </w:p>
    <w:p>
      <w:pPr>
        <w:ind w:firstLine="480"/>
        <w:rPr>
          <w:rFonts w:hint="eastAsia"/>
          <w:color w:val="auto"/>
          <w:highlight w:val="none"/>
        </w:rPr>
      </w:pPr>
      <w:r>
        <w:rPr>
          <w:rFonts w:hint="eastAsia"/>
          <w:color w:val="auto"/>
          <w:highlight w:val="none"/>
        </w:rPr>
        <w:t>(</w:t>
      </w:r>
      <w:r>
        <w:rPr>
          <w:rFonts w:hint="eastAsia"/>
          <w:color w:val="auto"/>
          <w:highlight w:val="none"/>
          <w:lang w:val="en-US" w:eastAsia="zh-CN"/>
        </w:rPr>
        <w:t>2</w:t>
      </w:r>
      <w:r>
        <w:rPr>
          <w:rFonts w:hint="eastAsia"/>
          <w:color w:val="auto"/>
          <w:highlight w:val="none"/>
        </w:rPr>
        <w:t>) 测点标墩基础应与被观测体稳固连接，保证标墩能代表该处坝体变形，墩座四周应与马道覆盖混凝土隔开，墩座顶面与马道覆盖混凝土面齐平。</w:t>
      </w:r>
    </w:p>
    <w:p>
      <w:pPr>
        <w:ind w:firstLine="480"/>
        <w:rPr>
          <w:rFonts w:hint="eastAsia"/>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 混凝土标顶部对中底盘不水平度不大于4´；水准标直接嵌于混凝土观测标墩底座并露出1cm~2cm，保证标志体平正且利于水准尺自由转动。</w:t>
      </w:r>
    </w:p>
    <w:p>
      <w:pPr>
        <w:pStyle w:val="12"/>
        <w:ind w:firstLine="480"/>
        <w:rPr>
          <w:rFonts w:hint="eastAsia"/>
          <w:color w:val="auto"/>
          <w:highlight w:val="none"/>
        </w:rPr>
      </w:pPr>
      <w:r>
        <w:rPr>
          <w:rFonts w:hint="eastAsia"/>
          <w:color w:val="auto"/>
          <w:highlight w:val="none"/>
        </w:rPr>
        <w:t>(</w:t>
      </w:r>
      <w:r>
        <w:rPr>
          <w:rFonts w:hint="eastAsia"/>
          <w:color w:val="auto"/>
          <w:highlight w:val="none"/>
          <w:lang w:val="en-US" w:eastAsia="zh-CN"/>
        </w:rPr>
        <w:t>4</w:t>
      </w:r>
      <w:r>
        <w:rPr>
          <w:rFonts w:hint="eastAsia"/>
          <w:color w:val="auto"/>
          <w:highlight w:val="none"/>
        </w:rPr>
        <w:t>) 混凝土标墩采用统一标模制作，所用混凝土标号不低于C25，严格捣密，混凝土养护期7天后，表面刷白油漆2道，再用红油漆喷印编号。</w:t>
      </w:r>
    </w:p>
    <w:p>
      <w:pPr>
        <w:pStyle w:val="5"/>
        <w:rPr>
          <w:rFonts w:hint="eastAsia"/>
          <w:color w:val="auto"/>
          <w:highlight w:val="none"/>
        </w:rPr>
      </w:pPr>
      <w:bookmarkStart w:id="128" w:name="_Toc21029"/>
      <w:bookmarkStart w:id="129" w:name="_Toc3743"/>
      <w:r>
        <w:rPr>
          <w:color w:val="auto"/>
          <w:highlight w:val="none"/>
        </w:rPr>
        <w:t>3.</w:t>
      </w:r>
      <w:r>
        <w:rPr>
          <w:rFonts w:hint="eastAsia"/>
          <w:color w:val="auto"/>
          <w:highlight w:val="none"/>
          <w:lang w:val="en-US" w:eastAsia="zh-CN"/>
        </w:rPr>
        <w:t>4</w:t>
      </w:r>
      <w:r>
        <w:rPr>
          <w:color w:val="auto"/>
          <w:highlight w:val="none"/>
        </w:rPr>
        <w:t xml:space="preserve">  </w:t>
      </w:r>
      <w:r>
        <w:rPr>
          <w:rFonts w:hint="eastAsia"/>
          <w:color w:val="auto"/>
          <w:highlight w:val="none"/>
        </w:rPr>
        <w:t>水位监测仪器设备的安装埋设方法</w:t>
      </w:r>
      <w:bookmarkEnd w:id="128"/>
      <w:bookmarkEnd w:id="129"/>
    </w:p>
    <w:p>
      <w:pPr>
        <w:pStyle w:val="12"/>
        <w:ind w:firstLine="480"/>
        <w:rPr>
          <w:color w:val="auto"/>
          <w:highlight w:val="none"/>
        </w:rPr>
      </w:pPr>
      <w:r>
        <w:rPr>
          <w:rFonts w:hint="eastAsia"/>
          <w:color w:val="auto"/>
          <w:highlight w:val="none"/>
        </w:rPr>
        <w:t>本技术条款第（</w:t>
      </w:r>
      <w:r>
        <w:rPr>
          <w:rFonts w:hint="eastAsia"/>
          <w:color w:val="auto"/>
          <w:highlight w:val="none"/>
          <w:lang w:val="en-US" w:eastAsia="zh-CN"/>
        </w:rPr>
        <w:t>1</w:t>
      </w:r>
      <w:r>
        <w:rPr>
          <w:rFonts w:hint="eastAsia"/>
          <w:color w:val="auto"/>
          <w:highlight w:val="none"/>
        </w:rPr>
        <w:t>）条修改为：</w:t>
      </w:r>
    </w:p>
    <w:p>
      <w:pPr>
        <w:numPr>
          <w:ilvl w:val="0"/>
          <w:numId w:val="12"/>
        </w:numPr>
        <w:ind w:firstLine="480"/>
        <w:rPr>
          <w:rFonts w:hint="eastAsia"/>
          <w:color w:val="auto"/>
          <w:highlight w:val="none"/>
        </w:rPr>
      </w:pPr>
      <w:r>
        <w:rPr>
          <w:rFonts w:hint="eastAsia"/>
          <w:color w:val="auto"/>
          <w:highlight w:val="none"/>
          <w:lang w:val="en-US" w:eastAsia="zh-CN"/>
        </w:rPr>
        <w:t>布置在大坝混凝土面板的</w:t>
      </w:r>
      <w:r>
        <w:rPr>
          <w:color w:val="auto"/>
          <w:highlight w:val="none"/>
        </w:rPr>
        <w:t>水尺应在大坝混凝土</w:t>
      </w:r>
      <w:r>
        <w:rPr>
          <w:rFonts w:hint="eastAsia"/>
          <w:color w:val="auto"/>
          <w:highlight w:val="none"/>
          <w:lang w:val="en-US"/>
        </w:rPr>
        <w:t>面板</w:t>
      </w:r>
      <w:r>
        <w:rPr>
          <w:color w:val="auto"/>
          <w:highlight w:val="none"/>
        </w:rPr>
        <w:t>浇筑完毕后设置</w:t>
      </w:r>
      <w:r>
        <w:rPr>
          <w:rFonts w:hint="eastAsia"/>
          <w:color w:val="auto"/>
          <w:highlight w:val="none"/>
          <w:lang w:eastAsia="zh-CN"/>
        </w:rPr>
        <w:t>，</w:t>
      </w:r>
      <w:r>
        <w:rPr>
          <w:rFonts w:hint="eastAsia"/>
          <w:color w:val="auto"/>
          <w:highlight w:val="none"/>
          <w:lang w:val="en-US" w:eastAsia="zh-CN"/>
        </w:rPr>
        <w:t>布置在开挖边坡的水尺应在开挖边坡锚喷</w:t>
      </w:r>
      <w:r>
        <w:rPr>
          <w:color w:val="auto"/>
          <w:highlight w:val="none"/>
        </w:rPr>
        <w:t>完毕</w:t>
      </w:r>
      <w:r>
        <w:rPr>
          <w:rFonts w:hint="eastAsia"/>
          <w:color w:val="auto"/>
          <w:highlight w:val="none"/>
          <w:lang w:eastAsia="zh-CN"/>
        </w:rPr>
        <w:t>、</w:t>
      </w:r>
      <w:r>
        <w:rPr>
          <w:rFonts w:hint="eastAsia"/>
          <w:color w:val="auto"/>
          <w:highlight w:val="none"/>
          <w:lang w:val="en-US" w:eastAsia="zh-CN"/>
        </w:rPr>
        <w:t>混凝土护坡施工完毕</w:t>
      </w:r>
      <w:r>
        <w:rPr>
          <w:color w:val="auto"/>
          <w:highlight w:val="none"/>
        </w:rPr>
        <w:t>后设置</w:t>
      </w:r>
      <w:r>
        <w:rPr>
          <w:rFonts w:hint="eastAsia"/>
          <w:color w:val="auto"/>
          <w:highlight w:val="none"/>
          <w:lang w:eastAsia="zh-CN"/>
        </w:rPr>
        <w:t>。</w:t>
      </w:r>
      <w:r>
        <w:rPr>
          <w:color w:val="auto"/>
          <w:highlight w:val="none"/>
        </w:rPr>
        <w:t>水尺应定位准确，并绘出铅直中心线，</w:t>
      </w:r>
      <w:r>
        <w:rPr>
          <w:rFonts w:hint="eastAsia"/>
          <w:color w:val="auto"/>
          <w:highlight w:val="none"/>
        </w:rPr>
        <w:t>精确</w:t>
      </w:r>
      <w:r>
        <w:rPr>
          <w:color w:val="auto"/>
          <w:highlight w:val="none"/>
        </w:rPr>
        <w:t>绘制刻度。</w:t>
      </w:r>
    </w:p>
    <w:p>
      <w:pPr>
        <w:pStyle w:val="5"/>
        <w:rPr>
          <w:rFonts w:hint="eastAsia"/>
          <w:color w:val="auto"/>
          <w:highlight w:val="none"/>
        </w:rPr>
      </w:pPr>
      <w:bookmarkStart w:id="130" w:name="_Toc4699"/>
      <w:r>
        <w:rPr>
          <w:color w:val="auto"/>
          <w:highlight w:val="none"/>
        </w:rPr>
        <w:t>3.</w:t>
      </w:r>
      <w:r>
        <w:rPr>
          <w:rFonts w:hint="eastAsia"/>
          <w:color w:val="auto"/>
          <w:highlight w:val="none"/>
          <w:lang w:val="en-US" w:eastAsia="zh-CN"/>
        </w:rPr>
        <w:t>7</w:t>
      </w:r>
      <w:r>
        <w:rPr>
          <w:color w:val="auto"/>
          <w:highlight w:val="none"/>
        </w:rPr>
        <w:t xml:space="preserve">  </w:t>
      </w:r>
      <w:r>
        <w:rPr>
          <w:rFonts w:hint="eastAsia"/>
          <w:color w:val="auto"/>
          <w:highlight w:val="none"/>
        </w:rPr>
        <w:t>应力监测仪器设备的安装埋设方法</w:t>
      </w:r>
      <w:bookmarkEnd w:id="130"/>
    </w:p>
    <w:p>
      <w:pPr>
        <w:pStyle w:val="6"/>
        <w:rPr>
          <w:color w:val="auto"/>
          <w:highlight w:val="none"/>
        </w:rPr>
      </w:pPr>
      <w:bookmarkStart w:id="131" w:name="_Toc21333"/>
      <w:bookmarkStart w:id="132" w:name="_Toc240878342"/>
      <w:bookmarkStart w:id="133" w:name="_Toc232162592"/>
      <w:r>
        <w:rPr>
          <w:color w:val="auto"/>
          <w:highlight w:val="none"/>
        </w:rPr>
        <w:t>3.</w:t>
      </w:r>
      <w:r>
        <w:rPr>
          <w:rFonts w:hint="eastAsia"/>
          <w:color w:val="auto"/>
          <w:highlight w:val="none"/>
          <w:lang w:val="en-US" w:eastAsia="zh-CN"/>
        </w:rPr>
        <w:t>7</w:t>
      </w:r>
      <w:r>
        <w:rPr>
          <w:color w:val="auto"/>
          <w:highlight w:val="none"/>
        </w:rPr>
        <w:t>.4  温度计</w:t>
      </w:r>
      <w:bookmarkEnd w:id="131"/>
      <w:bookmarkEnd w:id="132"/>
      <w:bookmarkEnd w:id="133"/>
    </w:p>
    <w:p>
      <w:pPr>
        <w:pStyle w:val="7"/>
        <w:rPr>
          <w:rFonts w:hint="eastAsia" w:ascii="Arial" w:hAnsi="Arial"/>
          <w:color w:val="auto"/>
          <w:highlight w:val="none"/>
        </w:rPr>
      </w:pPr>
      <w:r>
        <w:rPr>
          <w:rFonts w:hint="eastAsia" w:ascii="Arial" w:hAnsi="Arial"/>
          <w:color w:val="auto"/>
          <w:highlight w:val="none"/>
        </w:rPr>
        <w:t>3.</w:t>
      </w:r>
      <w:r>
        <w:rPr>
          <w:rFonts w:hint="eastAsia" w:ascii="Arial" w:hAnsi="Arial"/>
          <w:color w:val="auto"/>
          <w:highlight w:val="none"/>
          <w:lang w:eastAsia="zh-CN"/>
        </w:rPr>
        <w:t>7</w:t>
      </w:r>
      <w:r>
        <w:rPr>
          <w:rFonts w:hint="eastAsia" w:ascii="Arial" w:hAnsi="Arial"/>
          <w:color w:val="auto"/>
          <w:highlight w:val="none"/>
        </w:rPr>
        <w:t>.</w:t>
      </w:r>
      <w:r>
        <w:rPr>
          <w:rFonts w:hint="eastAsia" w:ascii="Arial" w:hAnsi="Arial"/>
          <w:color w:val="auto"/>
          <w:highlight w:val="none"/>
          <w:lang w:val="en-US" w:eastAsia="zh-CN"/>
        </w:rPr>
        <w:t>4</w:t>
      </w:r>
      <w:r>
        <w:rPr>
          <w:rFonts w:hint="eastAsia" w:ascii="Arial" w:hAnsi="Arial"/>
          <w:color w:val="auto"/>
          <w:highlight w:val="none"/>
        </w:rPr>
        <w:t>.2  坝体混凝土温度计的埋设</w:t>
      </w:r>
    </w:p>
    <w:p>
      <w:pPr>
        <w:ind w:firstLine="480"/>
        <w:rPr>
          <w:rFonts w:hint="default" w:eastAsia="宋体"/>
          <w:color w:val="auto"/>
          <w:highlight w:val="none"/>
          <w:lang w:val="en-US" w:eastAsia="zh-CN"/>
        </w:rPr>
      </w:pPr>
      <w:r>
        <w:rPr>
          <w:rFonts w:hint="eastAsia"/>
          <w:color w:val="auto"/>
          <w:highlight w:val="none"/>
          <w:lang w:val="en-US" w:eastAsia="zh-CN"/>
        </w:rPr>
        <w:t>本技术条款增加内容：</w:t>
      </w:r>
    </w:p>
    <w:p>
      <w:pPr>
        <w:bidi w:val="0"/>
        <w:rPr>
          <w:rFonts w:hint="eastAsia"/>
          <w:color w:val="auto"/>
          <w:highlight w:val="none"/>
          <w:lang w:val="en-US" w:eastAsia="zh-CN"/>
        </w:rPr>
      </w:pPr>
      <w:r>
        <w:rPr>
          <w:rFonts w:hint="eastAsia"/>
          <w:color w:val="auto"/>
          <w:highlight w:val="none"/>
          <w:lang w:val="en-US" w:eastAsia="zh-CN"/>
        </w:rPr>
        <w:t xml:space="preserve">(3) </w:t>
      </w:r>
      <w:r>
        <w:rPr>
          <w:color w:val="auto"/>
          <w:highlight w:val="none"/>
        </w:rPr>
        <w:t>埋设在</w:t>
      </w:r>
      <w:r>
        <w:rPr>
          <w:rFonts w:hint="eastAsia"/>
          <w:color w:val="auto"/>
          <w:highlight w:val="none"/>
          <w:lang w:val="en-US" w:eastAsia="zh-CN"/>
        </w:rPr>
        <w:t>沥青混凝土</w:t>
      </w:r>
      <w:r>
        <w:rPr>
          <w:color w:val="auto"/>
          <w:highlight w:val="none"/>
        </w:rPr>
        <w:t>心墙中的温度计，</w:t>
      </w:r>
      <w:r>
        <w:rPr>
          <w:rFonts w:hint="eastAsia"/>
          <w:color w:val="auto"/>
          <w:highlight w:val="none"/>
        </w:rPr>
        <w:t>一般应采用在</w:t>
      </w:r>
      <w:r>
        <w:rPr>
          <w:rFonts w:hint="eastAsia"/>
          <w:color w:val="auto"/>
          <w:highlight w:val="none"/>
          <w:lang w:val="en-US" w:eastAsia="zh-CN"/>
        </w:rPr>
        <w:t>沥青</w:t>
      </w:r>
      <w:r>
        <w:rPr>
          <w:rFonts w:hint="eastAsia"/>
          <w:color w:val="auto"/>
          <w:highlight w:val="none"/>
        </w:rPr>
        <w:t>混凝土浇筑层面挖坑埋设的方式。</w:t>
      </w:r>
      <w:r>
        <w:rPr>
          <w:color w:val="auto"/>
          <w:highlight w:val="none"/>
        </w:rPr>
        <w:t>振捣时，振捣器距温度计</w:t>
      </w:r>
      <w:r>
        <w:rPr>
          <w:rFonts w:hint="eastAsia"/>
          <w:color w:val="auto"/>
          <w:highlight w:val="none"/>
          <w:lang w:val="en-US" w:eastAsia="zh-CN"/>
        </w:rPr>
        <w:t>不小于</w:t>
      </w:r>
      <w:r>
        <w:rPr>
          <w:color w:val="auto"/>
          <w:highlight w:val="none"/>
        </w:rPr>
        <w:t>0.6m。</w:t>
      </w:r>
    </w:p>
    <w:p>
      <w:pPr>
        <w:pStyle w:val="7"/>
        <w:rPr>
          <w:rFonts w:hint="eastAsia" w:ascii="Arial" w:hAnsi="Arial"/>
          <w:color w:val="auto"/>
          <w:highlight w:val="none"/>
        </w:rPr>
      </w:pPr>
      <w:r>
        <w:rPr>
          <w:rFonts w:hint="eastAsia" w:ascii="Arial" w:hAnsi="Arial"/>
          <w:color w:val="auto"/>
          <w:highlight w:val="none"/>
        </w:rPr>
        <w:t>3.</w:t>
      </w:r>
      <w:r>
        <w:rPr>
          <w:rFonts w:hint="eastAsia" w:ascii="Arial" w:hAnsi="Arial"/>
          <w:color w:val="auto"/>
          <w:highlight w:val="none"/>
          <w:lang w:eastAsia="zh-CN"/>
        </w:rPr>
        <w:t>7</w:t>
      </w:r>
      <w:r>
        <w:rPr>
          <w:rFonts w:hint="eastAsia" w:ascii="Arial" w:hAnsi="Arial"/>
          <w:color w:val="auto"/>
          <w:highlight w:val="none"/>
        </w:rPr>
        <w:t>.</w:t>
      </w:r>
      <w:r>
        <w:rPr>
          <w:rFonts w:hint="eastAsia" w:ascii="Arial" w:hAnsi="Arial"/>
          <w:color w:val="auto"/>
          <w:highlight w:val="none"/>
          <w:lang w:val="en-US" w:eastAsia="zh-CN"/>
        </w:rPr>
        <w:t>4</w:t>
      </w:r>
      <w:r>
        <w:rPr>
          <w:rFonts w:hint="eastAsia" w:ascii="Arial" w:hAnsi="Arial"/>
          <w:color w:val="auto"/>
          <w:highlight w:val="none"/>
        </w:rPr>
        <w:t>.3  库水温温度计的埋设</w:t>
      </w:r>
    </w:p>
    <w:p>
      <w:pPr>
        <w:ind w:firstLine="480"/>
        <w:rPr>
          <w:rFonts w:hint="eastAsia"/>
          <w:color w:val="auto"/>
          <w:highlight w:val="none"/>
          <w:lang w:val="en-US" w:eastAsia="zh-CN"/>
        </w:rPr>
      </w:pPr>
      <w:r>
        <w:rPr>
          <w:rFonts w:hint="eastAsia"/>
          <w:color w:val="auto"/>
          <w:highlight w:val="none"/>
          <w:lang w:val="en-US" w:eastAsia="zh-CN"/>
        </w:rPr>
        <w:t>本技术条款修改为：</w:t>
      </w:r>
    </w:p>
    <w:p>
      <w:pPr>
        <w:ind w:firstLine="480"/>
        <w:rPr>
          <w:rFonts w:hint="eastAsia"/>
          <w:color w:val="auto"/>
          <w:highlight w:val="none"/>
        </w:rPr>
      </w:pPr>
      <w:bookmarkStart w:id="134" w:name="OLE_LINK3"/>
      <w:r>
        <w:rPr>
          <w:rFonts w:hint="eastAsia"/>
          <w:color w:val="auto"/>
          <w:highlight w:val="none"/>
        </w:rPr>
        <w:t>(1) 埋设在上游坝面混凝土内测量库水温度的温度计，距坝面的距离必须相同，均为100mm。温度计必须水平放置，轴线平行于坝面，其电缆向上引至坝顶监测站。</w:t>
      </w:r>
    </w:p>
    <w:bookmarkEnd w:id="134"/>
    <w:p>
      <w:pPr>
        <w:numPr>
          <w:ilvl w:val="0"/>
          <w:numId w:val="0"/>
        </w:numPr>
        <w:ind w:firstLine="480" w:firstLineChars="200"/>
        <w:rPr>
          <w:rFonts w:hint="eastAsia"/>
          <w:color w:val="auto"/>
          <w:highlight w:val="none"/>
          <w:lang w:val="en-US" w:eastAsia="zh-CN"/>
        </w:rPr>
      </w:pPr>
      <w:r>
        <w:rPr>
          <w:rFonts w:hint="eastAsia"/>
          <w:color w:val="auto"/>
          <w:highlight w:val="none"/>
          <w:lang w:val="en-US" w:eastAsia="zh-CN"/>
        </w:rPr>
        <w:t xml:space="preserve">(2) </w:t>
      </w:r>
      <w:r>
        <w:rPr>
          <w:rFonts w:hint="eastAsia"/>
          <w:color w:val="auto"/>
          <w:highlight w:val="none"/>
        </w:rPr>
        <w:t>埋设在</w:t>
      </w:r>
      <w:r>
        <w:rPr>
          <w:rFonts w:hint="eastAsia"/>
          <w:color w:val="auto"/>
          <w:highlight w:val="none"/>
          <w:lang w:val="en-US" w:eastAsia="zh-CN"/>
        </w:rPr>
        <w:t>护坡</w:t>
      </w:r>
      <w:r>
        <w:rPr>
          <w:rFonts w:hint="eastAsia"/>
          <w:color w:val="auto"/>
          <w:highlight w:val="none"/>
        </w:rPr>
        <w:t>混凝土内测量库水温度的温度计，使温度计轴线平行于坡面，且距坡面5</w:t>
      </w:r>
      <w:r>
        <w:rPr>
          <w:rFonts w:hint="eastAsia"/>
          <w:color w:val="auto"/>
          <w:highlight w:val="none"/>
          <w:lang w:val="en-US" w:eastAsia="zh-CN"/>
        </w:rPr>
        <w:t>0m</w:t>
      </w:r>
      <w:r>
        <w:rPr>
          <w:rFonts w:hint="eastAsia"/>
          <w:color w:val="auto"/>
          <w:highlight w:val="none"/>
        </w:rPr>
        <w:t>m~10</w:t>
      </w:r>
      <w:r>
        <w:rPr>
          <w:rFonts w:hint="eastAsia"/>
          <w:color w:val="auto"/>
          <w:highlight w:val="none"/>
          <w:lang w:val="en-US" w:eastAsia="zh-CN"/>
        </w:rPr>
        <w:t>0m</w:t>
      </w:r>
      <w:r>
        <w:rPr>
          <w:rFonts w:hint="eastAsia"/>
          <w:color w:val="auto"/>
          <w:highlight w:val="none"/>
        </w:rPr>
        <w:t>m。在测量定位的测点处把温度计顺坡向放置，用两根16#铅丝固定在钢筋网格上，仪器电缆绑扎在顺坡向钢筋下侧并牵引到临时测站。</w:t>
      </w:r>
    </w:p>
    <w:p>
      <w:pPr>
        <w:ind w:firstLine="480"/>
        <w:rPr>
          <w:rFonts w:hint="eastAsia"/>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 为了防止迎水面高压水沿电缆渗透，其水平敷设电缆周围的混凝土必须振捣密实。</w:t>
      </w:r>
    </w:p>
    <w:p>
      <w:pPr>
        <w:pStyle w:val="2"/>
        <w:rPr>
          <w:rFonts w:hint="eastAsia"/>
          <w:color w:val="auto"/>
          <w:highlight w:val="none"/>
        </w:rPr>
      </w:pPr>
    </w:p>
    <w:p>
      <w:pPr>
        <w:ind w:firstLine="480"/>
        <w:rPr>
          <w:rFonts w:hint="default"/>
          <w:color w:val="auto"/>
          <w:highlight w:val="none"/>
          <w:lang w:val="en-US" w:eastAsia="zh-CN"/>
        </w:rPr>
      </w:pPr>
    </w:p>
    <w:p>
      <w:pPr>
        <w:rPr>
          <w:color w:val="auto"/>
          <w:highlight w:val="none"/>
        </w:rPr>
      </w:pPr>
    </w:p>
    <w:p>
      <w:pPr>
        <w:rPr>
          <w:rFonts w:hint="eastAsia"/>
          <w:color w:val="auto"/>
          <w:highlight w:val="none"/>
        </w:rPr>
      </w:pPr>
    </w:p>
    <w:p>
      <w:pPr>
        <w:rPr>
          <w:rFonts w:hint="eastAsia"/>
          <w:color w:val="auto"/>
          <w:highlight w:val="none"/>
        </w:rPr>
      </w:pPr>
    </w:p>
    <w:p>
      <w:pPr>
        <w:pStyle w:val="12"/>
        <w:ind w:firstLine="480"/>
        <w:rPr>
          <w:rFonts w:hint="eastAsia"/>
          <w:color w:val="auto"/>
          <w:highlight w:val="none"/>
        </w:rPr>
      </w:pPr>
    </w:p>
    <w:bookmarkEnd w:id="120"/>
    <w:bookmarkEnd w:id="121"/>
    <w:bookmarkEnd w:id="122"/>
    <w:bookmarkEnd w:id="123"/>
    <w:bookmarkEnd w:id="124"/>
    <w:bookmarkEnd w:id="125"/>
    <w:p>
      <w:pPr>
        <w:pStyle w:val="12"/>
        <w:spacing w:line="490" w:lineRule="atLeast"/>
        <w:ind w:firstLine="480"/>
        <w:rPr>
          <w:color w:val="auto"/>
          <w:highlight w:val="none"/>
        </w:rPr>
      </w:pPr>
      <w:bookmarkStart w:id="135" w:name="_Toc240878334"/>
      <w:bookmarkStart w:id="136" w:name="_Toc10173"/>
      <w:bookmarkStart w:id="137" w:name="_Toc13431"/>
      <w:bookmarkStart w:id="138" w:name="_Toc31910"/>
    </w:p>
    <w:bookmarkEnd w:id="126"/>
    <w:bookmarkEnd w:id="127"/>
    <w:bookmarkEnd w:id="135"/>
    <w:bookmarkEnd w:id="136"/>
    <w:bookmarkEnd w:id="137"/>
    <w:bookmarkEnd w:id="138"/>
    <w:p>
      <w:pPr>
        <w:pStyle w:val="34"/>
        <w:jc w:val="left"/>
        <w:rPr>
          <w:color w:val="auto"/>
          <w:highlight w:val="none"/>
          <w:lang w:val="en-US"/>
        </w:rPr>
      </w:pPr>
    </w:p>
    <w:p>
      <w:pPr>
        <w:pStyle w:val="3"/>
        <w:rPr>
          <w:color w:val="auto"/>
          <w:highlight w:val="none"/>
        </w:rPr>
        <w:sectPr>
          <w:footerReference r:id="rId12" w:type="default"/>
          <w:pgSz w:w="11906" w:h="16838"/>
          <w:pgMar w:top="1418" w:right="1440" w:bottom="1418" w:left="1440" w:header="851" w:footer="992" w:gutter="0"/>
          <w:cols w:space="720" w:num="1"/>
          <w:docGrid w:linePitch="381" w:charSpace="0"/>
        </w:sectPr>
      </w:pPr>
      <w:bookmarkStart w:id="139" w:name="_Toc3750"/>
      <w:bookmarkStart w:id="140" w:name="_Toc20802"/>
      <w:bookmarkStart w:id="141" w:name="_Toc232162627"/>
      <w:bookmarkStart w:id="142" w:name="_Toc30574"/>
      <w:bookmarkStart w:id="143" w:name="_Toc240878376"/>
      <w:bookmarkStart w:id="144" w:name="_Toc22853"/>
    </w:p>
    <w:p>
      <w:pPr>
        <w:pStyle w:val="3"/>
        <w:rPr>
          <w:rFonts w:cs="Times New Roman"/>
          <w:color w:val="auto"/>
          <w:highlight w:val="none"/>
        </w:rPr>
      </w:pPr>
      <w:bookmarkStart w:id="145" w:name="_Toc11594"/>
      <w:bookmarkStart w:id="146" w:name="_Toc6718"/>
      <w:r>
        <w:rPr>
          <w:rFonts w:hint="eastAsia"/>
          <w:color w:val="auto"/>
          <w:highlight w:val="none"/>
        </w:rPr>
        <w:t>第四章</w:t>
      </w:r>
      <w:r>
        <w:rPr>
          <w:color w:val="auto"/>
          <w:highlight w:val="none"/>
        </w:rPr>
        <w:t xml:space="preserve">  </w:t>
      </w:r>
      <w:r>
        <w:rPr>
          <w:rFonts w:hint="eastAsia"/>
          <w:color w:val="auto"/>
          <w:highlight w:val="none"/>
          <w:lang w:val="en-US" w:eastAsia="zh-CN"/>
        </w:rPr>
        <w:t>合同期监测及资料整编</w:t>
      </w:r>
      <w:bookmarkEnd w:id="145"/>
    </w:p>
    <w:p>
      <w:pPr>
        <w:pStyle w:val="5"/>
        <w:rPr>
          <w:rFonts w:hint="default" w:eastAsia="宋体"/>
          <w:color w:val="auto"/>
          <w:highlight w:val="none"/>
          <w:lang w:val="en-US" w:eastAsia="zh-CN"/>
        </w:rPr>
      </w:pPr>
      <w:r>
        <w:rPr>
          <w:color w:val="auto"/>
          <w:highlight w:val="none"/>
        </w:rPr>
        <w:t xml:space="preserve">4.2  </w:t>
      </w:r>
      <w:r>
        <w:rPr>
          <w:rFonts w:hint="eastAsia"/>
          <w:color w:val="auto"/>
          <w:highlight w:val="none"/>
          <w:lang w:val="en-US" w:eastAsia="zh-CN"/>
        </w:rPr>
        <w:t>合同期观测</w:t>
      </w:r>
    </w:p>
    <w:p>
      <w:pPr>
        <w:pStyle w:val="6"/>
        <w:jc w:val="left"/>
        <w:rPr>
          <w:color w:val="auto"/>
          <w:highlight w:val="none"/>
        </w:rPr>
      </w:pPr>
      <w:bookmarkStart w:id="147" w:name="_Toc10321"/>
      <w:r>
        <w:rPr>
          <w:color w:val="auto"/>
          <w:highlight w:val="none"/>
        </w:rPr>
        <w:t>4.2.</w:t>
      </w:r>
      <w:r>
        <w:rPr>
          <w:rFonts w:hint="eastAsia"/>
          <w:color w:val="auto"/>
          <w:highlight w:val="none"/>
          <w:lang w:val="en-US" w:eastAsia="zh-CN"/>
        </w:rPr>
        <w:t>1</w:t>
      </w:r>
      <w:r>
        <w:rPr>
          <w:color w:val="auto"/>
          <w:highlight w:val="none"/>
        </w:rPr>
        <w:t xml:space="preserve">  </w:t>
      </w:r>
      <w:r>
        <w:rPr>
          <w:rFonts w:hint="eastAsia"/>
          <w:color w:val="auto"/>
          <w:highlight w:val="none"/>
          <w:lang w:val="en-US" w:eastAsia="zh-CN"/>
        </w:rPr>
        <w:t>观测技术要求</w:t>
      </w:r>
    </w:p>
    <w:p>
      <w:pPr>
        <w:pStyle w:val="7"/>
        <w:ind w:firstLine="482"/>
        <w:jc w:val="left"/>
        <w:rPr>
          <w:rFonts w:hint="default" w:eastAsia="宋体"/>
          <w:color w:val="auto"/>
          <w:highlight w:val="none"/>
          <w:lang w:val="en-US" w:eastAsia="zh-CN"/>
        </w:rPr>
      </w:pPr>
      <w:r>
        <w:rPr>
          <w:color w:val="auto"/>
          <w:highlight w:val="none"/>
        </w:rPr>
        <w:t>4.2.</w:t>
      </w:r>
      <w:r>
        <w:rPr>
          <w:rFonts w:hint="eastAsia"/>
          <w:color w:val="auto"/>
          <w:highlight w:val="none"/>
          <w:lang w:val="en-US" w:eastAsia="zh-CN"/>
        </w:rPr>
        <w:t>1.1</w:t>
      </w:r>
      <w:r>
        <w:rPr>
          <w:color w:val="auto"/>
          <w:highlight w:val="none"/>
        </w:rPr>
        <w:t xml:space="preserve">  </w:t>
      </w:r>
      <w:r>
        <w:rPr>
          <w:rFonts w:hint="eastAsia"/>
          <w:color w:val="auto"/>
          <w:highlight w:val="none"/>
          <w:lang w:val="en-US" w:eastAsia="zh-CN"/>
        </w:rPr>
        <w:t>外部变形观测</w:t>
      </w:r>
    </w:p>
    <w:p>
      <w:pPr>
        <w:ind w:firstLine="480"/>
        <w:rPr>
          <w:rFonts w:hint="eastAsia"/>
          <w:color w:val="auto"/>
          <w:highlight w:val="none"/>
          <w:lang w:val="zh-CN"/>
        </w:rPr>
      </w:pPr>
      <w:r>
        <w:rPr>
          <w:rFonts w:hint="eastAsia"/>
          <w:color w:val="auto"/>
          <w:highlight w:val="none"/>
          <w:lang w:val="zh-CN"/>
        </w:rPr>
        <w:t>本技术条款4.2.</w:t>
      </w:r>
      <w:r>
        <w:rPr>
          <w:rFonts w:hint="eastAsia"/>
          <w:color w:val="auto"/>
          <w:highlight w:val="none"/>
          <w:lang w:val="en-US" w:eastAsia="zh-CN"/>
        </w:rPr>
        <w:t>1.1</w:t>
      </w:r>
      <w:r>
        <w:rPr>
          <w:rFonts w:hint="eastAsia"/>
          <w:color w:val="auto"/>
          <w:highlight w:val="none"/>
          <w:lang w:val="zh-CN"/>
        </w:rPr>
        <w:t>节</w:t>
      </w:r>
      <w:r>
        <w:rPr>
          <w:rFonts w:hint="eastAsia"/>
          <w:color w:val="auto"/>
          <w:highlight w:val="none"/>
          <w:lang w:val="en-US" w:eastAsia="zh-CN"/>
        </w:rPr>
        <w:t>第（4）、（5）条</w:t>
      </w:r>
      <w:r>
        <w:rPr>
          <w:rFonts w:hint="eastAsia"/>
          <w:color w:val="auto"/>
          <w:highlight w:val="none"/>
          <w:lang w:val="zh-CN"/>
        </w:rPr>
        <w:t>内容修改为：</w:t>
      </w:r>
    </w:p>
    <w:p>
      <w:pPr>
        <w:pStyle w:val="33"/>
        <w:ind w:firstLine="480"/>
        <w:jc w:val="both"/>
        <w:rPr>
          <w:color w:val="auto"/>
          <w:spacing w:val="0"/>
          <w:szCs w:val="24"/>
          <w:highlight w:val="none"/>
        </w:rPr>
      </w:pPr>
      <w:r>
        <w:rPr>
          <w:rFonts w:hint="eastAsia"/>
          <w:color w:val="auto"/>
          <w:spacing w:val="0"/>
          <w:szCs w:val="24"/>
          <w:highlight w:val="none"/>
          <w:lang w:val="en-US" w:eastAsia="zh-CN"/>
        </w:rPr>
        <w:t>(</w:t>
      </w:r>
      <w:r>
        <w:rPr>
          <w:color w:val="auto"/>
          <w:spacing w:val="0"/>
          <w:szCs w:val="24"/>
          <w:highlight w:val="none"/>
        </w:rPr>
        <w:t>4</w:t>
      </w:r>
      <w:r>
        <w:rPr>
          <w:rFonts w:hAnsi="宋体"/>
          <w:color w:val="auto"/>
          <w:spacing w:val="0"/>
          <w:szCs w:val="24"/>
          <w:highlight w:val="none"/>
        </w:rPr>
        <w:t>)</w:t>
      </w:r>
      <w:r>
        <w:rPr>
          <w:rFonts w:hint="eastAsia" w:hAnsi="宋体"/>
          <w:color w:val="auto"/>
          <w:spacing w:val="0"/>
          <w:szCs w:val="24"/>
          <w:highlight w:val="none"/>
        </w:rPr>
        <w:t xml:space="preserve"> </w:t>
      </w:r>
      <w:r>
        <w:rPr>
          <w:rFonts w:hAnsi="宋体"/>
          <w:color w:val="auto"/>
          <w:spacing w:val="0"/>
          <w:szCs w:val="24"/>
          <w:highlight w:val="none"/>
        </w:rPr>
        <w:t>坝体测点</w:t>
      </w:r>
    </w:p>
    <w:p>
      <w:pPr>
        <w:pStyle w:val="33"/>
        <w:keepNext w:val="0"/>
        <w:keepLines w:val="0"/>
        <w:pageBreakBefore w:val="0"/>
        <w:widowControl w:val="0"/>
        <w:kinsoku/>
        <w:wordWrap/>
        <w:overflowPunct/>
        <w:topLinePunct w:val="0"/>
        <w:autoSpaceDE/>
        <w:autoSpaceDN/>
        <w:bidi w:val="0"/>
        <w:adjustRightInd w:val="0"/>
        <w:snapToGrid w:val="0"/>
        <w:ind w:firstLine="480" w:firstLineChars="200"/>
        <w:jc w:val="both"/>
        <w:textAlignment w:val="auto"/>
        <w:rPr>
          <w:rFonts w:hint="default" w:hAnsi="宋体" w:eastAsia="宋体"/>
          <w:color w:val="auto"/>
          <w:spacing w:val="0"/>
          <w:szCs w:val="24"/>
          <w:highlight w:val="none"/>
          <w:lang w:val="en-US" w:eastAsia="zh-CN"/>
        </w:rPr>
      </w:pPr>
      <w:r>
        <w:rPr>
          <w:color w:val="auto"/>
          <w:spacing w:val="0"/>
          <w:szCs w:val="24"/>
          <w:highlight w:val="none"/>
        </w:rPr>
        <w:t>1</w:t>
      </w:r>
      <w:r>
        <w:rPr>
          <w:rFonts w:hAnsi="宋体"/>
          <w:color w:val="auto"/>
          <w:spacing w:val="0"/>
          <w:szCs w:val="24"/>
          <w:highlight w:val="none"/>
        </w:rPr>
        <w:t>)</w:t>
      </w:r>
      <w:r>
        <w:rPr>
          <w:rFonts w:hint="eastAsia" w:hAnsi="宋体"/>
          <w:color w:val="auto"/>
          <w:spacing w:val="0"/>
          <w:szCs w:val="24"/>
          <w:highlight w:val="none"/>
        </w:rPr>
        <w:t xml:space="preserve"> </w:t>
      </w:r>
      <w:r>
        <w:rPr>
          <w:rFonts w:hint="eastAsia" w:hAnsi="宋体"/>
          <w:color w:val="auto"/>
          <w:spacing w:val="0"/>
          <w:szCs w:val="24"/>
          <w:highlight w:val="none"/>
          <w:lang w:val="en-US" w:eastAsia="zh-CN"/>
        </w:rPr>
        <w:t>测点水平位移观测</w:t>
      </w:r>
      <w:r>
        <w:rPr>
          <w:rFonts w:hAnsi="宋体"/>
          <w:color w:val="auto"/>
          <w:spacing w:val="0"/>
          <w:szCs w:val="24"/>
          <w:highlight w:val="none"/>
        </w:rPr>
        <w:t>以水平位移监测网点为工作基点按二等边角前方交会测量方式进行，测点位移量中误差不大于</w:t>
      </w:r>
      <w:r>
        <w:rPr>
          <w:color w:val="auto"/>
          <w:spacing w:val="0"/>
          <w:szCs w:val="24"/>
          <w:highlight w:val="none"/>
        </w:rPr>
        <w:t>±</w:t>
      </w:r>
      <w:r>
        <w:rPr>
          <w:color w:val="auto"/>
          <w:spacing w:val="0"/>
          <w:szCs w:val="24"/>
          <w:highlight w:val="none"/>
          <w:lang w:val="en-US"/>
        </w:rPr>
        <w:t>3</w:t>
      </w:r>
      <w:r>
        <w:rPr>
          <w:color w:val="auto"/>
          <w:spacing w:val="0"/>
          <w:szCs w:val="24"/>
          <w:highlight w:val="none"/>
        </w:rPr>
        <w:t>.0mm</w:t>
      </w:r>
      <w:r>
        <w:rPr>
          <w:rFonts w:hAnsi="宋体"/>
          <w:color w:val="auto"/>
          <w:spacing w:val="0"/>
          <w:szCs w:val="24"/>
          <w:highlight w:val="none"/>
        </w:rPr>
        <w:t>。</w:t>
      </w:r>
    </w:p>
    <w:p>
      <w:pPr>
        <w:pStyle w:val="33"/>
        <w:keepNext w:val="0"/>
        <w:keepLines w:val="0"/>
        <w:pageBreakBefore w:val="0"/>
        <w:widowControl w:val="0"/>
        <w:kinsoku/>
        <w:wordWrap/>
        <w:overflowPunct/>
        <w:topLinePunct w:val="0"/>
        <w:autoSpaceDE/>
        <w:autoSpaceDN/>
        <w:bidi w:val="0"/>
        <w:adjustRightInd w:val="0"/>
        <w:snapToGrid w:val="0"/>
        <w:ind w:firstLine="480" w:firstLineChars="200"/>
        <w:jc w:val="both"/>
        <w:textAlignment w:val="auto"/>
        <w:rPr>
          <w:color w:val="auto"/>
          <w:spacing w:val="0"/>
          <w:szCs w:val="24"/>
          <w:highlight w:val="none"/>
        </w:rPr>
      </w:pPr>
      <w:r>
        <w:rPr>
          <w:color w:val="auto"/>
          <w:spacing w:val="0"/>
          <w:szCs w:val="24"/>
          <w:highlight w:val="none"/>
        </w:rPr>
        <w:t>2</w:t>
      </w:r>
      <w:r>
        <w:rPr>
          <w:rFonts w:hAnsi="宋体"/>
          <w:color w:val="auto"/>
          <w:spacing w:val="0"/>
          <w:szCs w:val="24"/>
          <w:highlight w:val="none"/>
        </w:rPr>
        <w:t>)</w:t>
      </w:r>
      <w:r>
        <w:rPr>
          <w:rFonts w:hint="eastAsia" w:hAnsi="宋体"/>
          <w:color w:val="auto"/>
          <w:spacing w:val="0"/>
          <w:szCs w:val="24"/>
          <w:highlight w:val="none"/>
        </w:rPr>
        <w:t xml:space="preserve"> </w:t>
      </w:r>
      <w:r>
        <w:rPr>
          <w:rFonts w:hAnsi="宋体"/>
          <w:color w:val="auto"/>
          <w:spacing w:val="0"/>
          <w:szCs w:val="24"/>
          <w:highlight w:val="none"/>
        </w:rPr>
        <w:t>测点垂直位移观测起测于垂直位移监测网工作基点，按</w:t>
      </w:r>
      <w:r>
        <w:rPr>
          <w:color w:val="auto"/>
          <w:spacing w:val="0"/>
          <w:szCs w:val="24"/>
          <w:highlight w:val="none"/>
        </w:rPr>
        <w:t>GB/T 12897-2006</w:t>
      </w:r>
      <w:r>
        <w:rPr>
          <w:rFonts w:hAnsi="宋体"/>
          <w:color w:val="auto"/>
          <w:spacing w:val="0"/>
          <w:szCs w:val="24"/>
          <w:highlight w:val="none"/>
        </w:rPr>
        <w:t>《国家一、二等水准测量规范》有关二等水准测量要求进行施测，利用水准测段往返测较差求得的单位权偶然中误差不大于</w:t>
      </w:r>
      <w:r>
        <w:rPr>
          <w:color w:val="auto"/>
          <w:spacing w:val="0"/>
          <w:szCs w:val="24"/>
          <w:highlight w:val="none"/>
          <w:lang w:val="en-US"/>
        </w:rPr>
        <w:t>±</w:t>
      </w:r>
      <w:r>
        <w:rPr>
          <w:color w:val="auto"/>
          <w:spacing w:val="0"/>
          <w:szCs w:val="24"/>
          <w:highlight w:val="none"/>
        </w:rPr>
        <w:t>1.0mm/km</w:t>
      </w:r>
      <w:r>
        <w:rPr>
          <w:rFonts w:hAnsi="宋体"/>
          <w:color w:val="auto"/>
          <w:spacing w:val="0"/>
          <w:szCs w:val="24"/>
          <w:highlight w:val="none"/>
        </w:rPr>
        <w:t>，全网平差后的全中误差不大于</w:t>
      </w:r>
      <w:r>
        <w:rPr>
          <w:color w:val="auto"/>
          <w:spacing w:val="0"/>
          <w:szCs w:val="24"/>
          <w:highlight w:val="none"/>
          <w:lang w:val="en-US"/>
        </w:rPr>
        <w:t>±</w:t>
      </w:r>
      <w:r>
        <w:rPr>
          <w:color w:val="auto"/>
          <w:spacing w:val="0"/>
          <w:szCs w:val="24"/>
          <w:highlight w:val="none"/>
        </w:rPr>
        <w:t>2.0mm/km</w:t>
      </w:r>
      <w:r>
        <w:rPr>
          <w:rFonts w:hAnsi="宋体"/>
          <w:color w:val="auto"/>
          <w:spacing w:val="0"/>
          <w:szCs w:val="24"/>
          <w:highlight w:val="none"/>
        </w:rPr>
        <w:t>。</w:t>
      </w:r>
    </w:p>
    <w:p>
      <w:pPr>
        <w:pStyle w:val="33"/>
        <w:ind w:firstLine="480"/>
        <w:jc w:val="both"/>
        <w:rPr>
          <w:color w:val="auto"/>
          <w:spacing w:val="0"/>
          <w:szCs w:val="24"/>
          <w:highlight w:val="none"/>
        </w:rPr>
      </w:pPr>
      <w:r>
        <w:rPr>
          <w:rFonts w:hint="eastAsia"/>
          <w:color w:val="auto"/>
          <w:spacing w:val="0"/>
          <w:szCs w:val="24"/>
          <w:highlight w:val="none"/>
          <w:lang w:val="en-US" w:eastAsia="zh-CN"/>
        </w:rPr>
        <w:t>(</w:t>
      </w:r>
      <w:r>
        <w:rPr>
          <w:color w:val="auto"/>
          <w:spacing w:val="0"/>
          <w:szCs w:val="24"/>
          <w:highlight w:val="none"/>
          <w:lang w:val="en-US"/>
        </w:rPr>
        <w:t>5</w:t>
      </w:r>
      <w:r>
        <w:rPr>
          <w:rFonts w:hAnsi="宋体"/>
          <w:color w:val="auto"/>
          <w:spacing w:val="0"/>
          <w:szCs w:val="24"/>
          <w:highlight w:val="none"/>
          <w:lang w:val="en-US"/>
        </w:rPr>
        <w:t>)</w:t>
      </w:r>
      <w:r>
        <w:rPr>
          <w:rFonts w:hint="eastAsia" w:hAnsi="宋体"/>
          <w:color w:val="auto"/>
          <w:spacing w:val="0"/>
          <w:szCs w:val="24"/>
          <w:highlight w:val="none"/>
          <w:lang w:val="en-US"/>
        </w:rPr>
        <w:t xml:space="preserve"> </w:t>
      </w:r>
      <w:r>
        <w:rPr>
          <w:rFonts w:hAnsi="宋体"/>
          <w:color w:val="auto"/>
          <w:spacing w:val="0"/>
          <w:szCs w:val="24"/>
          <w:highlight w:val="none"/>
        </w:rPr>
        <w:t>边坡测点</w:t>
      </w:r>
    </w:p>
    <w:p>
      <w:pPr>
        <w:pStyle w:val="33"/>
        <w:keepNext w:val="0"/>
        <w:keepLines w:val="0"/>
        <w:pageBreakBefore w:val="0"/>
        <w:widowControl w:val="0"/>
        <w:kinsoku/>
        <w:wordWrap/>
        <w:overflowPunct/>
        <w:topLinePunct w:val="0"/>
        <w:autoSpaceDE/>
        <w:autoSpaceDN/>
        <w:bidi w:val="0"/>
        <w:adjustRightInd w:val="0"/>
        <w:snapToGrid w:val="0"/>
        <w:ind w:firstLine="480" w:firstLineChars="200"/>
        <w:jc w:val="both"/>
        <w:textAlignment w:val="auto"/>
        <w:rPr>
          <w:color w:val="auto"/>
          <w:spacing w:val="0"/>
          <w:szCs w:val="24"/>
          <w:highlight w:val="none"/>
        </w:rPr>
      </w:pPr>
      <w:r>
        <w:rPr>
          <w:color w:val="auto"/>
          <w:spacing w:val="0"/>
          <w:szCs w:val="24"/>
          <w:highlight w:val="none"/>
          <w:lang w:val="en-US"/>
        </w:rPr>
        <w:t>1</w:t>
      </w:r>
      <w:r>
        <w:rPr>
          <w:rFonts w:hAnsi="宋体"/>
          <w:color w:val="auto"/>
          <w:spacing w:val="0"/>
          <w:szCs w:val="24"/>
          <w:highlight w:val="none"/>
          <w:lang w:val="en-US"/>
        </w:rPr>
        <w:t>)</w:t>
      </w:r>
      <w:r>
        <w:rPr>
          <w:rFonts w:hint="eastAsia" w:hAnsi="宋体"/>
          <w:color w:val="auto"/>
          <w:spacing w:val="0"/>
          <w:szCs w:val="24"/>
          <w:highlight w:val="none"/>
          <w:lang w:val="en-US"/>
        </w:rPr>
        <w:t xml:space="preserve"> </w:t>
      </w:r>
      <w:r>
        <w:rPr>
          <w:rFonts w:hAnsi="宋体"/>
          <w:color w:val="auto"/>
          <w:spacing w:val="0"/>
          <w:szCs w:val="24"/>
          <w:highlight w:val="none"/>
        </w:rPr>
        <w:t>测点水平位移观测以水平位移监测网点为工作基点按二等边角前方交会测量方式进行，测点位移量中误差不大于</w:t>
      </w:r>
      <w:r>
        <w:rPr>
          <w:color w:val="auto"/>
          <w:spacing w:val="0"/>
          <w:szCs w:val="24"/>
          <w:highlight w:val="none"/>
        </w:rPr>
        <w:t>±</w:t>
      </w:r>
      <w:r>
        <w:rPr>
          <w:color w:val="auto"/>
          <w:spacing w:val="0"/>
          <w:szCs w:val="24"/>
          <w:highlight w:val="none"/>
          <w:lang w:val="en-US"/>
        </w:rPr>
        <w:t>3</w:t>
      </w:r>
      <w:r>
        <w:rPr>
          <w:color w:val="auto"/>
          <w:spacing w:val="0"/>
          <w:szCs w:val="24"/>
          <w:highlight w:val="none"/>
        </w:rPr>
        <w:t>.0mm</w:t>
      </w:r>
      <w:r>
        <w:rPr>
          <w:rFonts w:hAnsi="宋体"/>
          <w:color w:val="auto"/>
          <w:spacing w:val="0"/>
          <w:szCs w:val="24"/>
          <w:highlight w:val="none"/>
        </w:rPr>
        <w:t>。</w:t>
      </w:r>
    </w:p>
    <w:p>
      <w:pPr>
        <w:pStyle w:val="33"/>
        <w:keepNext w:val="0"/>
        <w:keepLines w:val="0"/>
        <w:pageBreakBefore w:val="0"/>
        <w:widowControl w:val="0"/>
        <w:kinsoku/>
        <w:wordWrap/>
        <w:overflowPunct/>
        <w:topLinePunct w:val="0"/>
        <w:autoSpaceDE/>
        <w:autoSpaceDN/>
        <w:bidi w:val="0"/>
        <w:adjustRightInd w:val="0"/>
        <w:snapToGrid w:val="0"/>
        <w:ind w:firstLine="480" w:firstLineChars="200"/>
        <w:jc w:val="both"/>
        <w:textAlignment w:val="auto"/>
        <w:rPr>
          <w:color w:val="auto"/>
          <w:spacing w:val="0"/>
          <w:szCs w:val="24"/>
          <w:highlight w:val="none"/>
        </w:rPr>
      </w:pPr>
      <w:r>
        <w:rPr>
          <w:color w:val="auto"/>
          <w:spacing w:val="0"/>
          <w:szCs w:val="24"/>
          <w:highlight w:val="none"/>
          <w:lang w:val="en-US"/>
        </w:rPr>
        <w:t>2</w:t>
      </w:r>
      <w:r>
        <w:rPr>
          <w:rFonts w:hAnsi="宋体"/>
          <w:color w:val="auto"/>
          <w:spacing w:val="0"/>
          <w:szCs w:val="24"/>
          <w:highlight w:val="none"/>
          <w:lang w:val="en-US"/>
        </w:rPr>
        <w:t>)</w:t>
      </w:r>
      <w:r>
        <w:rPr>
          <w:rFonts w:hint="eastAsia" w:hAnsi="宋体"/>
          <w:color w:val="auto"/>
          <w:spacing w:val="0"/>
          <w:szCs w:val="24"/>
          <w:highlight w:val="none"/>
          <w:lang w:val="en-US"/>
        </w:rPr>
        <w:t xml:space="preserve"> </w:t>
      </w:r>
      <w:r>
        <w:rPr>
          <w:rFonts w:hAnsi="宋体"/>
          <w:color w:val="auto"/>
          <w:spacing w:val="0"/>
          <w:szCs w:val="24"/>
          <w:highlight w:val="none"/>
        </w:rPr>
        <w:t>测点垂直位移观测起测于垂直位移监测网工作基点，按</w:t>
      </w:r>
      <w:r>
        <w:rPr>
          <w:color w:val="auto"/>
          <w:spacing w:val="0"/>
          <w:szCs w:val="24"/>
          <w:highlight w:val="none"/>
        </w:rPr>
        <w:t>GB/T12897-2006</w:t>
      </w:r>
      <w:r>
        <w:rPr>
          <w:rFonts w:hAnsi="宋体"/>
          <w:color w:val="auto"/>
          <w:spacing w:val="0"/>
          <w:szCs w:val="24"/>
          <w:highlight w:val="none"/>
        </w:rPr>
        <w:t>《国家一、二等水准测量规范》有关二等水准测量之技术规定进行，利用水准测段往返测较差求得的单位权偶然中误差不大于</w:t>
      </w:r>
      <w:r>
        <w:rPr>
          <w:color w:val="auto"/>
          <w:spacing w:val="0"/>
          <w:szCs w:val="24"/>
          <w:highlight w:val="none"/>
        </w:rPr>
        <w:t>±1.0mm/km</w:t>
      </w:r>
      <w:r>
        <w:rPr>
          <w:rFonts w:hAnsi="宋体"/>
          <w:color w:val="auto"/>
          <w:spacing w:val="0"/>
          <w:szCs w:val="24"/>
          <w:highlight w:val="none"/>
        </w:rPr>
        <w:t>，全网平差后的全中误差不大于</w:t>
      </w:r>
      <w:r>
        <w:rPr>
          <w:color w:val="auto"/>
          <w:spacing w:val="0"/>
          <w:szCs w:val="24"/>
          <w:highlight w:val="none"/>
        </w:rPr>
        <w:t>±2.0mm/km</w:t>
      </w:r>
      <w:r>
        <w:rPr>
          <w:rFonts w:hAnsi="宋体"/>
          <w:color w:val="auto"/>
          <w:spacing w:val="0"/>
          <w:szCs w:val="24"/>
          <w:highlight w:val="none"/>
        </w:rPr>
        <w:t>。对布于险要地段上的水准测量难以进行的或因水准测量线路过长精度低的测点，可用电磁波测距代三等水准测量观测。</w:t>
      </w:r>
    </w:p>
    <w:p>
      <w:pPr>
        <w:pStyle w:val="33"/>
        <w:keepNext w:val="0"/>
        <w:keepLines w:val="0"/>
        <w:pageBreakBefore w:val="0"/>
        <w:widowControl w:val="0"/>
        <w:kinsoku/>
        <w:wordWrap/>
        <w:overflowPunct/>
        <w:topLinePunct w:val="0"/>
        <w:autoSpaceDE/>
        <w:autoSpaceDN/>
        <w:bidi w:val="0"/>
        <w:adjustRightInd w:val="0"/>
        <w:snapToGrid w:val="0"/>
        <w:ind w:firstLine="480" w:firstLineChars="200"/>
        <w:jc w:val="both"/>
        <w:textAlignment w:val="auto"/>
        <w:rPr>
          <w:color w:val="auto"/>
          <w:spacing w:val="0"/>
          <w:szCs w:val="24"/>
          <w:highlight w:val="none"/>
        </w:rPr>
      </w:pPr>
      <w:r>
        <w:rPr>
          <w:color w:val="auto"/>
          <w:spacing w:val="0"/>
          <w:szCs w:val="24"/>
          <w:highlight w:val="none"/>
          <w:lang w:val="en-US"/>
        </w:rPr>
        <w:t>3</w:t>
      </w:r>
      <w:r>
        <w:rPr>
          <w:rFonts w:hAnsi="宋体"/>
          <w:color w:val="auto"/>
          <w:spacing w:val="0"/>
          <w:szCs w:val="24"/>
          <w:highlight w:val="none"/>
          <w:lang w:val="en-US"/>
        </w:rPr>
        <w:t>)</w:t>
      </w:r>
      <w:r>
        <w:rPr>
          <w:rFonts w:hint="eastAsia" w:hAnsi="宋体"/>
          <w:color w:val="auto"/>
          <w:spacing w:val="0"/>
          <w:szCs w:val="24"/>
          <w:highlight w:val="none"/>
          <w:lang w:val="en-US"/>
        </w:rPr>
        <w:t xml:space="preserve"> </w:t>
      </w:r>
      <w:r>
        <w:rPr>
          <w:rFonts w:hAnsi="宋体"/>
          <w:color w:val="auto"/>
          <w:spacing w:val="0"/>
          <w:szCs w:val="24"/>
          <w:highlight w:val="none"/>
        </w:rPr>
        <w:t>边长观测及改正要求与水平位移监测网相同，其中边长采用往返侧。</w:t>
      </w:r>
    </w:p>
    <w:p>
      <w:pPr>
        <w:pStyle w:val="33"/>
        <w:keepNext w:val="0"/>
        <w:keepLines w:val="0"/>
        <w:snapToGrid w:val="0"/>
        <w:ind w:firstLine="480" w:firstLineChars="200"/>
        <w:jc w:val="both"/>
        <w:textAlignment w:val="auto"/>
        <w:rPr>
          <w:color w:val="auto"/>
          <w:spacing w:val="0"/>
          <w:szCs w:val="24"/>
          <w:highlight w:val="none"/>
          <w:lang w:val="en-US"/>
        </w:rPr>
      </w:pPr>
      <w:r>
        <w:rPr>
          <w:color w:val="auto"/>
          <w:spacing w:val="0"/>
          <w:szCs w:val="24"/>
          <w:highlight w:val="none"/>
          <w:lang w:val="en-US"/>
        </w:rPr>
        <w:t>4</w:t>
      </w:r>
      <w:r>
        <w:rPr>
          <w:rFonts w:hAnsi="Times New Roman"/>
          <w:color w:val="auto"/>
          <w:spacing w:val="0"/>
          <w:szCs w:val="24"/>
          <w:highlight w:val="none"/>
          <w:lang w:val="en-US"/>
        </w:rPr>
        <w:t>)</w:t>
      </w:r>
      <w:r>
        <w:rPr>
          <w:rFonts w:hint="default" w:hAnsi="Times New Roman"/>
          <w:color w:val="auto"/>
          <w:spacing w:val="0"/>
          <w:szCs w:val="24"/>
          <w:highlight w:val="none"/>
          <w:lang w:val="en-US"/>
        </w:rPr>
        <w:t xml:space="preserve"> </w:t>
      </w:r>
      <w:r>
        <w:rPr>
          <w:rFonts w:hAnsi="Times New Roman"/>
          <w:color w:val="auto"/>
          <w:spacing w:val="0"/>
          <w:szCs w:val="24"/>
          <w:highlight w:val="none"/>
          <w:lang w:val="en-US"/>
        </w:rPr>
        <w:t>工作基点上的三角测量方式与水平位移监测网相同，同测站不分组，全部测回在同一时间段内完成。</w:t>
      </w:r>
    </w:p>
    <w:p>
      <w:pPr>
        <w:pStyle w:val="6"/>
        <w:jc w:val="left"/>
        <w:rPr>
          <w:color w:val="auto"/>
          <w:highlight w:val="none"/>
        </w:rPr>
      </w:pPr>
      <w:r>
        <w:rPr>
          <w:color w:val="auto"/>
          <w:highlight w:val="none"/>
        </w:rPr>
        <w:t>4.2.</w:t>
      </w:r>
      <w:r>
        <w:rPr>
          <w:rFonts w:hint="eastAsia"/>
          <w:color w:val="auto"/>
          <w:highlight w:val="none"/>
          <w:lang w:val="en-US" w:eastAsia="zh-CN"/>
        </w:rPr>
        <w:t>2</w:t>
      </w:r>
      <w:r>
        <w:rPr>
          <w:color w:val="auto"/>
          <w:highlight w:val="none"/>
        </w:rPr>
        <w:t xml:space="preserve">  巡视检查</w:t>
      </w:r>
      <w:bookmarkEnd w:id="147"/>
    </w:p>
    <w:p>
      <w:pPr>
        <w:pStyle w:val="7"/>
        <w:ind w:firstLine="482"/>
        <w:jc w:val="left"/>
        <w:rPr>
          <w:color w:val="auto"/>
          <w:highlight w:val="none"/>
        </w:rPr>
      </w:pPr>
      <w:r>
        <w:rPr>
          <w:color w:val="auto"/>
          <w:highlight w:val="none"/>
        </w:rPr>
        <w:t>4.2.</w:t>
      </w:r>
      <w:r>
        <w:rPr>
          <w:rFonts w:hint="eastAsia"/>
          <w:color w:val="auto"/>
          <w:highlight w:val="none"/>
          <w:lang w:val="en-US" w:eastAsia="zh-CN"/>
        </w:rPr>
        <w:t>2</w:t>
      </w:r>
      <w:r>
        <w:rPr>
          <w:color w:val="auto"/>
          <w:highlight w:val="none"/>
        </w:rPr>
        <w:t>.3  巡查项目</w:t>
      </w:r>
    </w:p>
    <w:p>
      <w:pPr>
        <w:ind w:firstLine="480"/>
        <w:rPr>
          <w:color w:val="auto"/>
          <w:highlight w:val="none"/>
          <w:lang w:val="zh-CN"/>
        </w:rPr>
      </w:pPr>
      <w:r>
        <w:rPr>
          <w:rFonts w:hint="eastAsia"/>
          <w:color w:val="auto"/>
          <w:highlight w:val="none"/>
          <w:lang w:val="zh-CN"/>
        </w:rPr>
        <w:t>本技术条款4.2.</w:t>
      </w:r>
      <w:r>
        <w:rPr>
          <w:rFonts w:hint="eastAsia"/>
          <w:color w:val="auto"/>
          <w:highlight w:val="none"/>
          <w:lang w:val="en-US" w:eastAsia="zh-CN"/>
        </w:rPr>
        <w:t>2</w:t>
      </w:r>
      <w:r>
        <w:rPr>
          <w:rFonts w:hint="eastAsia"/>
          <w:color w:val="auto"/>
          <w:highlight w:val="none"/>
          <w:lang w:val="zh-CN"/>
        </w:rPr>
        <w:t>.3节内容修改为：</w:t>
      </w:r>
    </w:p>
    <w:p>
      <w:pPr>
        <w:ind w:firstLine="480"/>
        <w:rPr>
          <w:color w:val="auto"/>
          <w:highlight w:val="none"/>
          <w:lang w:val="zh-CN"/>
        </w:rPr>
      </w:pPr>
      <w:r>
        <w:rPr>
          <w:rFonts w:hint="eastAsia"/>
          <w:color w:val="auto"/>
          <w:highlight w:val="none"/>
          <w:lang w:val="zh-CN"/>
        </w:rPr>
        <w:t>（1）上、下水库大坝</w:t>
      </w:r>
    </w:p>
    <w:p>
      <w:pPr>
        <w:ind w:firstLine="480"/>
        <w:rPr>
          <w:color w:val="auto"/>
          <w:highlight w:val="none"/>
          <w:lang w:val="zh-CN"/>
        </w:rPr>
      </w:pPr>
      <w:r>
        <w:rPr>
          <w:rFonts w:hint="eastAsia"/>
          <w:color w:val="auto"/>
          <w:highlight w:val="none"/>
          <w:lang w:val="zh-CN"/>
        </w:rPr>
        <w:t>1)  检查坝顶有无裂缝、异常变形、积水和植物滋生等现象；防浪墙有无开裂、挤碎、架空、错断、倾斜等情况。</w:t>
      </w:r>
    </w:p>
    <w:p>
      <w:pPr>
        <w:ind w:firstLine="480"/>
        <w:rPr>
          <w:color w:val="auto"/>
          <w:highlight w:val="none"/>
          <w:lang w:val="zh-CN"/>
        </w:rPr>
      </w:pPr>
      <w:r>
        <w:rPr>
          <w:rFonts w:hint="eastAsia"/>
          <w:color w:val="auto"/>
          <w:highlight w:val="none"/>
          <w:lang w:val="zh-CN"/>
        </w:rPr>
        <w:t>2)  检查迎水坡护面或护坡有无裂缝、剥落、滑动、隆起、塌坑、冲刷、或植物滋生等现象；近坝水面有无冒泡、变浑或漩涡等现象。</w:t>
      </w:r>
    </w:p>
    <w:p>
      <w:pPr>
        <w:ind w:firstLine="480"/>
        <w:rPr>
          <w:color w:val="auto"/>
          <w:highlight w:val="none"/>
          <w:lang w:val="zh-CN"/>
        </w:rPr>
      </w:pPr>
      <w:r>
        <w:rPr>
          <w:rFonts w:hint="eastAsia"/>
          <w:color w:val="auto"/>
          <w:highlight w:val="none"/>
          <w:lang w:val="zh-CN"/>
        </w:rPr>
        <w:t>3)  检查背水坡及坝趾有无裂缝、剥落、滑动、隆起、塌坑、雨淋沟、散浸、积雪不均匀融化、冒水、渗水坑或流土、管涌等现象；排水系统是否通畅；草皮护坡植被是否完好；有无兽洞、蚁穴等隐患；滤水坝趾、减压井(或沟)等导渗降压设施有无异常或破坏现象。</w:t>
      </w:r>
    </w:p>
    <w:p>
      <w:pPr>
        <w:ind w:firstLine="480"/>
        <w:rPr>
          <w:color w:val="auto"/>
          <w:highlight w:val="none"/>
          <w:lang w:val="zh-CN"/>
        </w:rPr>
      </w:pPr>
      <w:r>
        <w:rPr>
          <w:rFonts w:hint="eastAsia"/>
          <w:color w:val="auto"/>
          <w:highlight w:val="none"/>
          <w:lang w:val="zh-CN"/>
        </w:rPr>
        <w:t>4)  检查坝基基础排水设施的工况是否正常；渗漏水的水量、颜色、气味及浑浊度、酸碱度、温度有无变化；基础廊道是否有裂缝、渗水等现象。</w:t>
      </w:r>
    </w:p>
    <w:p>
      <w:pPr>
        <w:ind w:firstLine="480"/>
        <w:rPr>
          <w:color w:val="auto"/>
          <w:highlight w:val="none"/>
          <w:lang w:val="zh-CN"/>
        </w:rPr>
      </w:pPr>
      <w:r>
        <w:rPr>
          <w:rFonts w:hint="eastAsia"/>
          <w:color w:val="auto"/>
          <w:highlight w:val="none"/>
          <w:lang w:val="zh-CN"/>
        </w:rPr>
        <w:t>5)  检查坝体与基岩(或岸坡)结合处有无错动、开裂及渗水等情况；两坝端区有无裂缝、滑动、崩塌、溶蚀、隆起、塌坑、异常渗水、蚁穴、兽洞等。</w:t>
      </w:r>
    </w:p>
    <w:p>
      <w:pPr>
        <w:ind w:firstLine="480"/>
        <w:rPr>
          <w:color w:val="auto"/>
          <w:highlight w:val="none"/>
          <w:lang w:val="zh-CN"/>
        </w:rPr>
      </w:pPr>
      <w:r>
        <w:rPr>
          <w:rFonts w:hint="eastAsia"/>
          <w:color w:val="auto"/>
          <w:highlight w:val="none"/>
          <w:lang w:val="zh-CN"/>
        </w:rPr>
        <w:t>6)  检查坝趾区有无阴湿、渗水、管涌、流土和隆起等现象；基础排水及渗流监测设施的工作状况、渗漏水的漏水量及浑浊度有无变化。</w:t>
      </w:r>
    </w:p>
    <w:p>
      <w:pPr>
        <w:ind w:firstLine="480"/>
        <w:rPr>
          <w:color w:val="auto"/>
          <w:highlight w:val="none"/>
          <w:lang w:val="zh-CN"/>
        </w:rPr>
      </w:pPr>
      <w:r>
        <w:rPr>
          <w:rFonts w:hint="eastAsia"/>
          <w:color w:val="auto"/>
          <w:highlight w:val="none"/>
          <w:lang w:val="zh-CN"/>
        </w:rPr>
        <w:t>7)  检查地下水露头及绕坝渗流情况是否正常；岸坡有无冲刷、塌陷、裂缝及滑动迹象；护坡有无隆起、塌陷和其他损坏现象。</w:t>
      </w:r>
    </w:p>
    <w:p>
      <w:pPr>
        <w:pStyle w:val="21"/>
        <w:rPr>
          <w:color w:val="auto"/>
          <w:highlight w:val="none"/>
          <w:lang w:val="zh-CN"/>
        </w:rPr>
      </w:pPr>
      <w:r>
        <w:rPr>
          <w:color w:val="auto"/>
          <w:highlight w:val="none"/>
          <w:lang w:val="zh-CN"/>
        </w:rPr>
        <w:t>8</w:t>
      </w:r>
      <w:r>
        <w:rPr>
          <w:rFonts w:hint="eastAsia"/>
          <w:color w:val="auto"/>
          <w:highlight w:val="none"/>
          <w:lang w:val="zh-CN"/>
        </w:rPr>
        <w:t>)  需要对地质条件复杂、断层穿过以及可能存在渗漏通道区域的加强巡视检查。</w:t>
      </w:r>
    </w:p>
    <w:p>
      <w:pPr>
        <w:ind w:firstLine="480"/>
        <w:rPr>
          <w:color w:val="auto"/>
          <w:highlight w:val="none"/>
          <w:lang w:val="zh-CN"/>
        </w:rPr>
      </w:pPr>
      <w:r>
        <w:rPr>
          <w:rFonts w:hint="eastAsia"/>
          <w:color w:val="auto"/>
          <w:highlight w:val="none"/>
          <w:lang w:val="zh-CN"/>
        </w:rPr>
        <w:t>（2）输水及地下厂房系统</w:t>
      </w:r>
    </w:p>
    <w:p>
      <w:pPr>
        <w:ind w:firstLine="480"/>
        <w:rPr>
          <w:color w:val="auto"/>
          <w:highlight w:val="none"/>
          <w:lang w:val="zh-CN"/>
        </w:rPr>
      </w:pPr>
      <w:r>
        <w:rPr>
          <w:rFonts w:hint="eastAsia"/>
          <w:color w:val="auto"/>
          <w:highlight w:val="none"/>
          <w:lang w:val="zh-CN"/>
        </w:rPr>
        <w:t>1)  隧洞围岩。在施工期随开挖施工应检查围岩地层岩性、断层及裂隙构造发育情况、岩体裂缝、楔形体、局部危岩、地下渗水、喷锚支护结构施工质量，以及施工爆破参数控制等可能影响工程质量和运行安全等隧洞围岩工程隐患。</w:t>
      </w:r>
    </w:p>
    <w:p>
      <w:pPr>
        <w:ind w:firstLine="480"/>
        <w:rPr>
          <w:color w:val="auto"/>
          <w:highlight w:val="none"/>
          <w:lang w:val="zh-CN"/>
        </w:rPr>
      </w:pPr>
      <w:r>
        <w:rPr>
          <w:rFonts w:hint="eastAsia"/>
          <w:color w:val="auto"/>
          <w:highlight w:val="none"/>
          <w:lang w:val="zh-CN"/>
        </w:rPr>
        <w:t>2)  混凝土衬砌及进出水口结构。在施工期和放空期间要注意检查：混凝土结构有无蜂窝、麻面、裂缝、位移变形、隆起、塌陷、磨损冲蚀(空蚀)、渗水、腐蚀及表层剥落等现象；有无挤碎、架空、错断；有无钢筋露头及处理情况；接缝止水是否有集中渗水现象；施工支洞等封堵及渗漏情况等。</w:t>
      </w:r>
    </w:p>
    <w:p>
      <w:pPr>
        <w:ind w:firstLine="480"/>
        <w:rPr>
          <w:color w:val="auto"/>
          <w:highlight w:val="none"/>
          <w:lang w:val="zh-CN"/>
        </w:rPr>
      </w:pPr>
      <w:r>
        <w:rPr>
          <w:rFonts w:hint="eastAsia"/>
          <w:color w:val="auto"/>
          <w:highlight w:val="none"/>
          <w:lang w:val="zh-CN"/>
        </w:rPr>
        <w:t>3)  钢衬结构。要注意检查：钢衬结构焊缝施工工艺、焊接质量、裂缝或损伤；钢衬、加筋环及焊缝外观及涂装情况；回填混凝土及接触、回填、固结、帷幕灌浆等施工质量；灌浆孔、施工支洞等封堵及渗漏情况；有无隆起、塌坑情况；排水管出水、排水洞渗水情况等。</w:t>
      </w:r>
    </w:p>
    <w:p>
      <w:pPr>
        <w:ind w:firstLine="480"/>
        <w:rPr>
          <w:color w:val="auto"/>
          <w:highlight w:val="none"/>
          <w:lang w:val="zh-CN"/>
        </w:rPr>
      </w:pPr>
      <w:r>
        <w:rPr>
          <w:rFonts w:hint="eastAsia"/>
          <w:color w:val="auto"/>
          <w:highlight w:val="none"/>
          <w:lang w:val="zh-CN"/>
        </w:rPr>
        <w:t>4)  机电与金属结构。要注意检查：闸门(包括门槽、支座、止水及平压阀和通气孔等)工作情况，启闭设施启闭工作情况；电气控制设备、正常动力和备用电源电源工作情况等。</w:t>
      </w:r>
    </w:p>
    <w:p>
      <w:pPr>
        <w:ind w:firstLine="480"/>
        <w:rPr>
          <w:color w:val="auto"/>
          <w:highlight w:val="none"/>
          <w:lang w:val="zh-CN"/>
        </w:rPr>
      </w:pPr>
      <w:r>
        <w:rPr>
          <w:rFonts w:hint="eastAsia"/>
          <w:color w:val="auto"/>
          <w:highlight w:val="none"/>
          <w:lang w:val="zh-CN"/>
        </w:rPr>
        <w:t>5)  厂房结构。检查混凝土结构有无裂缝、位移变形、渗水、腐蚀、表层剥落等损伤；接缝止水是否有集中渗水现象等。</w:t>
      </w:r>
    </w:p>
    <w:p>
      <w:pPr>
        <w:ind w:firstLine="480"/>
        <w:rPr>
          <w:color w:val="auto"/>
          <w:highlight w:val="none"/>
          <w:lang w:val="zh-CN"/>
        </w:rPr>
      </w:pPr>
      <w:r>
        <w:rPr>
          <w:rFonts w:hint="eastAsia"/>
          <w:color w:val="auto"/>
          <w:highlight w:val="none"/>
          <w:lang w:val="zh-CN"/>
        </w:rPr>
        <w:t>6)  渗流及排水设施。尤其对具有丰富地下水及高水头压力的工程，应结合厂房及主变周围分层排水廊道及排水系统设施等，对排水效果、围岩渗水等进行巡视检查。</w:t>
      </w:r>
    </w:p>
    <w:p>
      <w:pPr>
        <w:ind w:firstLine="480"/>
        <w:rPr>
          <w:color w:val="auto"/>
          <w:highlight w:val="none"/>
          <w:lang w:val="zh-CN"/>
        </w:rPr>
      </w:pPr>
      <w:r>
        <w:rPr>
          <w:rFonts w:hint="eastAsia"/>
          <w:color w:val="auto"/>
          <w:highlight w:val="none"/>
          <w:lang w:val="zh-CN"/>
        </w:rPr>
        <w:t>7)  地下厂房岩壁吊车梁。对地下厂房岩壁吊车梁的巡视检查主要在承载试验期间进行，具体检查岩壁吊车梁梁体、混凝土裂缝产生和发展情况、梁体与围岩接缝变形、吊车行走过程中是否出现卡轨等。</w:t>
      </w:r>
    </w:p>
    <w:p>
      <w:pPr>
        <w:ind w:firstLine="480"/>
        <w:rPr>
          <w:color w:val="auto"/>
          <w:highlight w:val="none"/>
          <w:lang w:val="zh-CN"/>
        </w:rPr>
      </w:pPr>
      <w:r>
        <w:rPr>
          <w:rFonts w:hint="eastAsia"/>
          <w:color w:val="auto"/>
          <w:highlight w:val="none"/>
          <w:lang w:val="zh-CN"/>
        </w:rPr>
        <w:t>（3）边坡工程</w:t>
      </w:r>
    </w:p>
    <w:p>
      <w:pPr>
        <w:ind w:firstLine="480"/>
        <w:rPr>
          <w:color w:val="auto"/>
          <w:highlight w:val="none"/>
          <w:lang w:val="zh-CN"/>
        </w:rPr>
      </w:pPr>
      <w:r>
        <w:rPr>
          <w:rFonts w:hint="eastAsia"/>
          <w:color w:val="auto"/>
          <w:highlight w:val="none"/>
          <w:lang w:val="zh-CN"/>
        </w:rPr>
        <w:t>1)  边(滑)坡地表或排水洞有无新裂缝、坍塌发生，原有裂缝有无扩大、延伸，断层有无错动发生。</w:t>
      </w:r>
    </w:p>
    <w:p>
      <w:pPr>
        <w:ind w:firstLine="480"/>
        <w:rPr>
          <w:color w:val="auto"/>
          <w:highlight w:val="none"/>
          <w:lang w:val="zh-CN"/>
        </w:rPr>
      </w:pPr>
      <w:r>
        <w:rPr>
          <w:rFonts w:hint="eastAsia"/>
          <w:color w:val="auto"/>
          <w:highlight w:val="none"/>
          <w:lang w:val="zh-CN"/>
        </w:rPr>
        <w:t>2)  地表有无隆起或下陷，边坡后缘有无裂缝，前缘有无剪切和错位出现，局部锲形体有无滑动迹象。</w:t>
      </w:r>
    </w:p>
    <w:p>
      <w:pPr>
        <w:ind w:firstLine="480"/>
        <w:rPr>
          <w:color w:val="auto"/>
          <w:highlight w:val="none"/>
          <w:lang w:val="zh-CN"/>
        </w:rPr>
      </w:pPr>
      <w:r>
        <w:rPr>
          <w:rFonts w:hint="eastAsia"/>
          <w:color w:val="auto"/>
          <w:highlight w:val="none"/>
          <w:lang w:val="zh-CN"/>
        </w:rPr>
        <w:t>3)  排水沟、排水洞、排水孔、截水沟是否通畅，排水量是否正常。</w:t>
      </w:r>
    </w:p>
    <w:p>
      <w:pPr>
        <w:ind w:firstLine="480"/>
        <w:rPr>
          <w:color w:val="auto"/>
          <w:highlight w:val="none"/>
          <w:lang w:val="zh-CN"/>
        </w:rPr>
      </w:pPr>
      <w:r>
        <w:rPr>
          <w:rFonts w:hint="eastAsia"/>
          <w:color w:val="auto"/>
          <w:highlight w:val="none"/>
          <w:lang w:val="zh-CN"/>
        </w:rPr>
        <w:t>4)  有无新等地下水露头，原有的渗水量和水质有无变化。</w:t>
      </w:r>
    </w:p>
    <w:p>
      <w:pPr>
        <w:ind w:firstLine="480"/>
        <w:rPr>
          <w:color w:val="auto"/>
          <w:highlight w:val="none"/>
          <w:lang w:val="zh-CN"/>
        </w:rPr>
      </w:pPr>
      <w:r>
        <w:rPr>
          <w:rFonts w:hint="eastAsia"/>
          <w:color w:val="auto"/>
          <w:highlight w:val="none"/>
          <w:lang w:val="zh-CN"/>
        </w:rPr>
        <w:t>5)  支护结构、喷层表面、锚索墩头混凝土是否开裂及裂缝等开展情况。</w:t>
      </w:r>
    </w:p>
    <w:p>
      <w:pPr>
        <w:ind w:firstLine="480"/>
        <w:rPr>
          <w:color w:val="auto"/>
          <w:highlight w:val="none"/>
          <w:lang w:val="zh-CN"/>
        </w:rPr>
      </w:pPr>
      <w:r>
        <w:rPr>
          <w:rFonts w:hint="eastAsia"/>
          <w:color w:val="auto"/>
          <w:highlight w:val="none"/>
          <w:lang w:val="zh-CN"/>
        </w:rPr>
        <w:t>6)  注意观察边坡上有无害虫、害兽的活动痕迹。在发现上述痕迹后，应进一步追查有无鼠穴、獾洞、白蚁窝等隐患。</w:t>
      </w:r>
    </w:p>
    <w:p>
      <w:pPr>
        <w:ind w:firstLine="480"/>
        <w:rPr>
          <w:color w:val="auto"/>
          <w:highlight w:val="none"/>
          <w:lang w:val="zh-CN"/>
        </w:rPr>
      </w:pPr>
      <w:r>
        <w:rPr>
          <w:rFonts w:hint="eastAsia"/>
          <w:color w:val="auto"/>
          <w:highlight w:val="none"/>
          <w:lang w:val="zh-CN"/>
        </w:rPr>
        <w:t>7)  对于边坡上的块石护坡，应注意观察有无块石翻起、松动、塌陷、垫层流失、架空或风化变质等损坏现象。</w:t>
      </w:r>
    </w:p>
    <w:p>
      <w:pPr>
        <w:ind w:firstLine="480"/>
        <w:rPr>
          <w:color w:val="auto"/>
          <w:highlight w:val="none"/>
          <w:lang w:val="zh-CN"/>
        </w:rPr>
      </w:pPr>
      <w:r>
        <w:rPr>
          <w:rFonts w:hint="eastAsia"/>
          <w:color w:val="auto"/>
          <w:highlight w:val="none"/>
          <w:lang w:val="zh-CN"/>
        </w:rPr>
        <w:t>8)  对于边坡表面排水系统，应注意观察有无裂缝或损坏，沟内有无障碍物及泥沙淤积或石缝中长草等情况，以及降雨时的排水情况。</w:t>
      </w:r>
    </w:p>
    <w:p>
      <w:pPr>
        <w:ind w:firstLine="480"/>
        <w:rPr>
          <w:color w:val="auto"/>
          <w:highlight w:val="none"/>
          <w:lang w:val="zh-CN"/>
        </w:rPr>
      </w:pPr>
      <w:r>
        <w:rPr>
          <w:rFonts w:hint="eastAsia"/>
          <w:color w:val="auto"/>
          <w:highlight w:val="none"/>
          <w:lang w:val="zh-CN"/>
        </w:rPr>
        <w:t>（4）施工导流建筑物</w:t>
      </w:r>
    </w:p>
    <w:p>
      <w:pPr>
        <w:ind w:firstLine="480"/>
        <w:rPr>
          <w:color w:val="auto"/>
          <w:highlight w:val="none"/>
          <w:lang w:val="zh-CN"/>
        </w:rPr>
      </w:pPr>
      <w:r>
        <w:rPr>
          <w:rFonts w:hint="eastAsia"/>
          <w:color w:val="auto"/>
          <w:highlight w:val="none"/>
          <w:lang w:val="zh-CN"/>
        </w:rPr>
        <w:t>1)  导流洞洞身洞壁有无裂缝、渗水、空蚀等损坏现象，洞身伸缩缝、排水孔是否正常。</w:t>
      </w:r>
    </w:p>
    <w:p>
      <w:pPr>
        <w:ind w:firstLine="480"/>
        <w:rPr>
          <w:color w:val="auto"/>
          <w:highlight w:val="none"/>
          <w:lang w:val="zh-CN"/>
        </w:rPr>
      </w:pPr>
      <w:r>
        <w:rPr>
          <w:rFonts w:hint="eastAsia"/>
          <w:color w:val="auto"/>
          <w:highlight w:val="none"/>
          <w:lang w:val="zh-CN"/>
        </w:rPr>
        <w:t>2)  导流洞进、出水口放水期流态、流量是否正常；停水期是否有水渗漏。</w:t>
      </w:r>
    </w:p>
    <w:p>
      <w:pPr>
        <w:ind w:firstLine="480"/>
        <w:rPr>
          <w:color w:val="auto"/>
          <w:highlight w:val="none"/>
          <w:lang w:val="zh-CN"/>
        </w:rPr>
      </w:pPr>
      <w:r>
        <w:rPr>
          <w:rFonts w:hint="eastAsia"/>
          <w:color w:val="auto"/>
          <w:highlight w:val="none"/>
          <w:lang w:val="zh-CN"/>
        </w:rPr>
        <w:t>3)  导流洞进、出水口有无冲刷或砂石、杂物堆积现象。</w:t>
      </w:r>
    </w:p>
    <w:p>
      <w:pPr>
        <w:ind w:firstLine="480"/>
        <w:rPr>
          <w:color w:val="auto"/>
          <w:highlight w:val="none"/>
          <w:lang w:val="zh-CN"/>
        </w:rPr>
      </w:pPr>
      <w:r>
        <w:rPr>
          <w:rFonts w:hint="eastAsia"/>
          <w:color w:val="auto"/>
          <w:highlight w:val="none"/>
          <w:lang w:val="zh-CN"/>
        </w:rPr>
        <w:t>（5）监测设施</w:t>
      </w:r>
    </w:p>
    <w:p>
      <w:pPr>
        <w:ind w:firstLine="480"/>
        <w:rPr>
          <w:color w:val="auto"/>
          <w:highlight w:val="none"/>
          <w:lang w:val="zh-CN"/>
        </w:rPr>
      </w:pPr>
      <w:r>
        <w:rPr>
          <w:rFonts w:hint="eastAsia"/>
          <w:color w:val="auto"/>
          <w:highlight w:val="none"/>
          <w:lang w:val="zh-CN"/>
        </w:rPr>
        <w:t>1)  监测网各观测墩与岩体连接是否牢固，有无自身滑动和倾斜迹象。</w:t>
      </w:r>
    </w:p>
    <w:p>
      <w:pPr>
        <w:ind w:firstLine="480"/>
        <w:rPr>
          <w:color w:val="auto"/>
          <w:highlight w:val="none"/>
          <w:lang w:val="zh-CN"/>
        </w:rPr>
      </w:pPr>
      <w:r>
        <w:rPr>
          <w:rFonts w:hint="eastAsia"/>
          <w:color w:val="auto"/>
          <w:highlight w:val="none"/>
          <w:lang w:val="zh-CN"/>
        </w:rPr>
        <w:t>2)  水准测墩标心有无松动，测点墩与岩体是否牢固连接。</w:t>
      </w:r>
    </w:p>
    <w:p>
      <w:pPr>
        <w:ind w:firstLine="480"/>
        <w:rPr>
          <w:color w:val="auto"/>
          <w:highlight w:val="none"/>
          <w:lang w:val="zh-CN"/>
        </w:rPr>
      </w:pPr>
      <w:r>
        <w:rPr>
          <w:rFonts w:hint="eastAsia"/>
          <w:color w:val="auto"/>
          <w:highlight w:val="none"/>
          <w:lang w:val="zh-CN"/>
        </w:rPr>
        <w:t>3)  地下水位观测孔孔口保护装置是否完整，锁封装置是否可靠。</w:t>
      </w:r>
    </w:p>
    <w:p>
      <w:pPr>
        <w:ind w:firstLine="480"/>
        <w:rPr>
          <w:color w:val="auto"/>
          <w:highlight w:val="none"/>
          <w:lang w:val="zh-CN"/>
        </w:rPr>
      </w:pPr>
      <w:r>
        <w:rPr>
          <w:rFonts w:hint="eastAsia"/>
          <w:color w:val="auto"/>
          <w:highlight w:val="none"/>
          <w:lang w:val="zh-CN"/>
        </w:rPr>
        <w:t>4)  量水堰堰板、测针和水位计有无破损，引水沟是否畅通，沟底淤积是否已清除。</w:t>
      </w:r>
    </w:p>
    <w:p>
      <w:pPr>
        <w:ind w:firstLine="480"/>
        <w:rPr>
          <w:color w:val="auto"/>
          <w:highlight w:val="none"/>
          <w:lang w:val="zh-CN"/>
        </w:rPr>
      </w:pPr>
      <w:r>
        <w:rPr>
          <w:rFonts w:hint="eastAsia"/>
          <w:color w:val="auto"/>
          <w:highlight w:val="none"/>
          <w:lang w:val="zh-CN"/>
        </w:rPr>
        <w:t>5)  各外露测点和测站的保护装置、防潮装置及接地防雷装置是否完好，工作是否正常。</w:t>
      </w:r>
    </w:p>
    <w:p>
      <w:pPr>
        <w:ind w:firstLine="480"/>
        <w:rPr>
          <w:color w:val="auto"/>
          <w:highlight w:val="none"/>
          <w:lang w:val="zh-CN"/>
        </w:rPr>
      </w:pPr>
      <w:r>
        <w:rPr>
          <w:rFonts w:hint="eastAsia"/>
          <w:color w:val="auto"/>
          <w:highlight w:val="none"/>
          <w:lang w:val="zh-CN"/>
        </w:rPr>
        <w:t>6)  监测仪器电缆的引出线、监测自动化系统网络通信电缆及电源电线敷设有无异常，保护是否完整。</w:t>
      </w:r>
    </w:p>
    <w:p>
      <w:pPr>
        <w:snapToGrid w:val="0"/>
        <w:textAlignment w:val="auto"/>
        <w:rPr>
          <w:lang w:val="zh-CN"/>
        </w:rPr>
      </w:pPr>
      <w:r>
        <w:rPr>
          <w:rFonts w:hint="eastAsia"/>
        </w:rPr>
        <w:t>7)</w:t>
      </w:r>
      <w:r>
        <w:t xml:space="preserve"> </w:t>
      </w:r>
      <w:r>
        <w:rPr>
          <w:rFonts w:hint="eastAsia"/>
        </w:rPr>
        <w:t>观测房数据采集装置箱体、数据采集模块、电源装置等防雷接地措施是否完整可靠。</w:t>
      </w:r>
    </w:p>
    <w:p>
      <w:pPr>
        <w:pStyle w:val="6"/>
        <w:jc w:val="left"/>
        <w:rPr>
          <w:rFonts w:hint="eastAsia"/>
          <w:color w:val="auto"/>
          <w:highlight w:val="none"/>
        </w:rPr>
      </w:pPr>
      <w:bookmarkStart w:id="148" w:name="_Toc28578"/>
      <w:r>
        <w:rPr>
          <w:color w:val="auto"/>
          <w:highlight w:val="none"/>
        </w:rPr>
        <w:t>4.2.</w:t>
      </w:r>
      <w:r>
        <w:rPr>
          <w:rFonts w:hint="eastAsia"/>
          <w:color w:val="auto"/>
          <w:highlight w:val="none"/>
          <w:lang w:val="en-US" w:eastAsia="zh-CN"/>
        </w:rPr>
        <w:t>3</w:t>
      </w:r>
      <w:r>
        <w:rPr>
          <w:color w:val="auto"/>
          <w:highlight w:val="none"/>
        </w:rPr>
        <w:t xml:space="preserve">  </w:t>
      </w:r>
      <w:r>
        <w:rPr>
          <w:rFonts w:hint="eastAsia"/>
          <w:color w:val="auto"/>
          <w:highlight w:val="none"/>
        </w:rPr>
        <w:t xml:space="preserve"> 监测时间及测次要求</w:t>
      </w:r>
      <w:bookmarkEnd w:id="148"/>
    </w:p>
    <w:p>
      <w:pPr>
        <w:pStyle w:val="7"/>
        <w:ind w:firstLine="482"/>
        <w:jc w:val="left"/>
        <w:rPr>
          <w:rFonts w:hint="eastAsia"/>
          <w:color w:val="auto"/>
          <w:highlight w:val="none"/>
        </w:rPr>
      </w:pPr>
      <w:r>
        <w:rPr>
          <w:color w:val="auto"/>
          <w:highlight w:val="none"/>
        </w:rPr>
        <w:t>4.2.</w:t>
      </w:r>
      <w:r>
        <w:rPr>
          <w:rFonts w:hint="eastAsia"/>
          <w:color w:val="auto"/>
          <w:highlight w:val="none"/>
          <w:lang w:val="en-US" w:eastAsia="zh-CN"/>
        </w:rPr>
        <w:t>3</w:t>
      </w:r>
      <w:r>
        <w:rPr>
          <w:color w:val="auto"/>
          <w:highlight w:val="none"/>
        </w:rPr>
        <w:t>.</w:t>
      </w:r>
      <w:r>
        <w:rPr>
          <w:rFonts w:hint="eastAsia"/>
          <w:color w:val="auto"/>
          <w:highlight w:val="none"/>
          <w:lang w:val="en-US" w:eastAsia="zh-CN"/>
        </w:rPr>
        <w:t>1</w:t>
      </w:r>
      <w:r>
        <w:rPr>
          <w:color w:val="auto"/>
          <w:highlight w:val="none"/>
        </w:rPr>
        <w:t xml:space="preserve">  </w:t>
      </w:r>
      <w:r>
        <w:rPr>
          <w:rFonts w:hint="eastAsia"/>
          <w:color w:val="auto"/>
          <w:highlight w:val="none"/>
        </w:rPr>
        <w:t>施工期监测的一般要求</w:t>
      </w:r>
    </w:p>
    <w:p>
      <w:pPr>
        <w:ind w:firstLine="480"/>
        <w:rPr>
          <w:rFonts w:hint="default" w:ascii="Times New Roman" w:hAnsi="Times New Roman" w:cs="Times New Roman"/>
          <w:color w:val="auto"/>
          <w:highlight w:val="none"/>
          <w:lang w:val="zh-CN" w:eastAsia="zh-CN"/>
        </w:rPr>
      </w:pPr>
      <w:r>
        <w:rPr>
          <w:rFonts w:hint="eastAsia" w:ascii="Times New Roman" w:hAnsi="Times New Roman" w:cs="Times New Roman"/>
          <w:color w:val="auto"/>
          <w:highlight w:val="none"/>
          <w:lang w:val="zh-CN" w:eastAsia="zh-CN"/>
        </w:rPr>
        <w:t>本技术条款4.2.</w:t>
      </w:r>
      <w:r>
        <w:rPr>
          <w:rFonts w:hint="eastAsia" w:ascii="Times New Roman" w:hAnsi="Times New Roman" w:cs="Times New Roman"/>
          <w:color w:val="auto"/>
          <w:highlight w:val="none"/>
          <w:lang w:val="en-US" w:eastAsia="zh-CN"/>
        </w:rPr>
        <w:t>3</w:t>
      </w:r>
      <w:r>
        <w:rPr>
          <w:rFonts w:hint="eastAsia" w:ascii="Times New Roman" w:hAnsi="Times New Roman" w:cs="Times New Roman"/>
          <w:color w:val="auto"/>
          <w:highlight w:val="none"/>
          <w:lang w:val="zh-CN" w:eastAsia="zh-CN"/>
        </w:rPr>
        <w:t>.</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val="zh-CN" w:eastAsia="zh-CN"/>
        </w:rPr>
        <w:t>节</w:t>
      </w:r>
      <w:r>
        <w:rPr>
          <w:rFonts w:hint="eastAsia" w:ascii="Times New Roman" w:hAnsi="Times New Roman" w:cs="Times New Roman"/>
          <w:color w:val="auto"/>
          <w:highlight w:val="none"/>
          <w:lang w:val="en-US" w:eastAsia="zh-CN"/>
        </w:rPr>
        <w:t>第</w:t>
      </w:r>
      <w:r>
        <w:rPr>
          <w:rFonts w:hint="eastAsia" w:ascii="Times New Roman" w:hAnsi="Times New Roman" w:cs="Times New Roman"/>
          <w:color w:val="auto"/>
          <w:highlight w:val="none"/>
          <w:lang w:val="zh-CN" w:eastAsia="zh-CN"/>
        </w:rPr>
        <w:t>（</w:t>
      </w:r>
      <w:r>
        <w:rPr>
          <w:rFonts w:hint="eastAsia" w:ascii="Times New Roman" w:hAnsi="Times New Roman" w:cs="Times New Roman"/>
          <w:color w:val="auto"/>
          <w:highlight w:val="none"/>
          <w:lang w:val="en-US" w:eastAsia="zh-CN"/>
        </w:rPr>
        <w:t>1</w:t>
      </w:r>
      <w:r>
        <w:rPr>
          <w:rFonts w:hint="eastAsia" w:ascii="Times New Roman" w:hAnsi="Times New Roman" w:cs="Times New Roman"/>
          <w:color w:val="auto"/>
          <w:highlight w:val="none"/>
          <w:lang w:val="zh-CN" w:eastAsia="zh-CN"/>
        </w:rPr>
        <w:t>）</w:t>
      </w:r>
      <w:r>
        <w:rPr>
          <w:rFonts w:hint="eastAsia" w:ascii="Times New Roman" w:hAnsi="Times New Roman" w:cs="Times New Roman"/>
          <w:color w:val="auto"/>
          <w:highlight w:val="none"/>
          <w:lang w:val="en-US" w:eastAsia="zh-CN"/>
        </w:rPr>
        <w:t>条</w:t>
      </w:r>
      <w:r>
        <w:rPr>
          <w:rFonts w:hint="eastAsia" w:ascii="Times New Roman" w:hAnsi="Times New Roman" w:cs="Times New Roman"/>
          <w:color w:val="auto"/>
          <w:highlight w:val="none"/>
          <w:lang w:val="zh-CN" w:eastAsia="zh-CN"/>
        </w:rPr>
        <w:t>内容修改为：</w:t>
      </w:r>
    </w:p>
    <w:p>
      <w:pPr>
        <w:ind w:firstLine="480"/>
        <w:rPr>
          <w:rFonts w:hint="default" w:ascii="Times New Roman" w:hAnsi="Times New Roman" w:cs="Times New Roman"/>
          <w:color w:val="auto"/>
          <w:highlight w:val="none"/>
          <w:lang w:val="zh-CN" w:eastAsia="zh-CN"/>
        </w:rPr>
      </w:pPr>
      <w:r>
        <w:rPr>
          <w:rFonts w:hint="eastAsia" w:ascii="Times New Roman" w:hAnsi="Times New Roman" w:cs="Times New Roman"/>
          <w:color w:val="auto"/>
          <w:highlight w:val="none"/>
          <w:lang w:val="zh-CN" w:eastAsia="zh-CN"/>
        </w:rPr>
        <w:t>(1) 所有监测项目或监测仪器的监测数据采集工作按照《土</w:t>
      </w:r>
      <w:r>
        <w:rPr>
          <w:rFonts w:hint="eastAsia" w:ascii="Times New Roman" w:hAnsi="Times New Roman" w:cs="Times New Roman"/>
          <w:color w:val="auto"/>
          <w:highlight w:val="none"/>
          <w:lang w:val="en-US" w:eastAsia="zh-CN"/>
        </w:rPr>
        <w:t>石</w:t>
      </w:r>
      <w:r>
        <w:rPr>
          <w:rFonts w:hint="eastAsia" w:ascii="Times New Roman" w:hAnsi="Times New Roman" w:cs="Times New Roman"/>
          <w:color w:val="auto"/>
          <w:highlight w:val="none"/>
          <w:lang w:val="zh-CN" w:eastAsia="zh-CN"/>
        </w:rPr>
        <w:t xml:space="preserve">坝安全监测技术规范》(DL/T </w:t>
      </w:r>
      <w:r>
        <w:rPr>
          <w:rFonts w:hint="eastAsia" w:ascii="Times New Roman" w:hAnsi="Times New Roman" w:cs="Times New Roman"/>
          <w:color w:val="auto"/>
          <w:highlight w:val="none"/>
          <w:lang w:val="en-US" w:eastAsia="zh-CN"/>
        </w:rPr>
        <w:t>5259</w:t>
      </w:r>
      <w:r>
        <w:rPr>
          <w:rFonts w:hint="eastAsia" w:ascii="Times New Roman" w:hAnsi="Times New Roman" w:cs="Times New Roman"/>
          <w:color w:val="auto"/>
          <w:highlight w:val="none"/>
          <w:lang w:val="zh-CN" w:eastAsia="zh-CN"/>
        </w:rPr>
        <w:t>-201</w:t>
      </w:r>
      <w:r>
        <w:rPr>
          <w:rFonts w:hint="eastAsia" w:ascii="Times New Roman" w:hAnsi="Times New Roman" w:cs="Times New Roman"/>
          <w:color w:val="auto"/>
          <w:highlight w:val="none"/>
          <w:lang w:val="en-US" w:eastAsia="zh-CN"/>
        </w:rPr>
        <w:t>0</w:t>
      </w:r>
      <w:r>
        <w:rPr>
          <w:rFonts w:hint="eastAsia" w:ascii="Times New Roman" w:hAnsi="Times New Roman" w:cs="Times New Roman"/>
          <w:color w:val="auto"/>
          <w:highlight w:val="none"/>
          <w:lang w:val="zh-CN" w:eastAsia="zh-CN"/>
        </w:rPr>
        <w:t>)、《混凝土坝安全监测技术规范》(DL/T 5178-2016)、《水电工程岩土体监测规程》(NB/T 10486-2021)、《水工隧洞安全监测技术规范》（SL764-2018）和《抽水蓄能电站输水系统排水技术规程》（DL/T1770-2017）规范规定的监测项目和频次执行，见表4.2-1~4.2-4。表中测次均系正常情况下人工测读的最低要求。如遇特殊时期（如发生大洪水、特大暴雨、地震等）和工程出现不安全征兆时，应增加频次。自动化监测可根据需要，适当加密测次。</w:t>
      </w:r>
    </w:p>
    <w:p>
      <w:pPr>
        <w:pStyle w:val="7"/>
        <w:ind w:firstLine="482"/>
        <w:jc w:val="left"/>
        <w:rPr>
          <w:rFonts w:hint="eastAsia"/>
          <w:color w:val="auto"/>
          <w:highlight w:val="none"/>
        </w:rPr>
      </w:pPr>
      <w:r>
        <w:rPr>
          <w:color w:val="auto"/>
          <w:highlight w:val="none"/>
        </w:rPr>
        <w:t>4.2.</w:t>
      </w:r>
      <w:r>
        <w:rPr>
          <w:rFonts w:hint="eastAsia"/>
          <w:color w:val="auto"/>
          <w:highlight w:val="none"/>
          <w:lang w:val="en-US" w:eastAsia="zh-CN"/>
        </w:rPr>
        <w:t>3</w:t>
      </w:r>
      <w:r>
        <w:rPr>
          <w:color w:val="auto"/>
          <w:highlight w:val="none"/>
        </w:rPr>
        <w:t>.</w:t>
      </w:r>
      <w:r>
        <w:rPr>
          <w:rFonts w:hint="eastAsia"/>
          <w:color w:val="auto"/>
          <w:highlight w:val="none"/>
          <w:lang w:val="en-US" w:eastAsia="zh-CN"/>
        </w:rPr>
        <w:t>2</w:t>
      </w:r>
      <w:r>
        <w:rPr>
          <w:color w:val="auto"/>
          <w:highlight w:val="none"/>
        </w:rPr>
        <w:t xml:space="preserve">  </w:t>
      </w:r>
      <w:r>
        <w:rPr>
          <w:rFonts w:hint="eastAsia"/>
          <w:color w:val="auto"/>
          <w:highlight w:val="none"/>
        </w:rPr>
        <w:t>充水试验前及过程中的观测技术要求和测次要求</w:t>
      </w:r>
    </w:p>
    <w:p>
      <w:pPr>
        <w:ind w:firstLine="480"/>
        <w:rPr>
          <w:rFonts w:hint="eastAsia"/>
          <w:color w:val="auto"/>
          <w:highlight w:val="none"/>
          <w:lang w:val="zh-CN"/>
        </w:rPr>
      </w:pPr>
      <w:r>
        <w:rPr>
          <w:rFonts w:hint="eastAsia"/>
          <w:color w:val="auto"/>
          <w:highlight w:val="none"/>
          <w:lang w:val="zh-CN"/>
        </w:rPr>
        <w:t>本技术条款4.2.</w:t>
      </w:r>
      <w:r>
        <w:rPr>
          <w:rFonts w:hint="eastAsia"/>
          <w:color w:val="auto"/>
          <w:highlight w:val="none"/>
          <w:lang w:val="en-US" w:eastAsia="zh-CN"/>
        </w:rPr>
        <w:t>3</w:t>
      </w:r>
      <w:r>
        <w:rPr>
          <w:rFonts w:hint="eastAsia"/>
          <w:color w:val="auto"/>
          <w:highlight w:val="none"/>
          <w:lang w:val="zh-CN"/>
        </w:rPr>
        <w:t>.</w:t>
      </w:r>
      <w:r>
        <w:rPr>
          <w:rFonts w:hint="eastAsia"/>
          <w:color w:val="auto"/>
          <w:highlight w:val="none"/>
          <w:lang w:val="en-US" w:eastAsia="zh-CN"/>
        </w:rPr>
        <w:t>2</w:t>
      </w:r>
      <w:r>
        <w:rPr>
          <w:rFonts w:hint="eastAsia"/>
          <w:color w:val="auto"/>
          <w:highlight w:val="none"/>
          <w:lang w:val="zh-CN"/>
        </w:rPr>
        <w:t>节</w:t>
      </w:r>
      <w:r>
        <w:rPr>
          <w:rFonts w:hint="eastAsia"/>
          <w:color w:val="auto"/>
          <w:highlight w:val="none"/>
          <w:lang w:val="en-US" w:eastAsia="zh-CN"/>
        </w:rPr>
        <w:t>表4.2.1</w:t>
      </w:r>
      <w:r>
        <w:rPr>
          <w:rFonts w:hint="eastAsia"/>
          <w:color w:val="auto"/>
          <w:highlight w:val="none"/>
          <w:lang w:val="zh-CN"/>
        </w:rPr>
        <w:t>内容修改为：</w:t>
      </w:r>
    </w:p>
    <w:p>
      <w:pPr>
        <w:pStyle w:val="26"/>
        <w:keepNext w:val="0"/>
        <w:keepLines w:val="0"/>
        <w:pageBreakBefore w:val="0"/>
        <w:widowControl w:val="0"/>
        <w:kinsoku/>
        <w:wordWrap/>
        <w:overflowPunct/>
        <w:topLinePunct w:val="0"/>
        <w:autoSpaceDE/>
        <w:autoSpaceDN/>
        <w:bidi w:val="0"/>
        <w:spacing w:before="120"/>
        <w:ind w:firstLine="0" w:firstLineChars="0"/>
        <w:rPr>
          <w:color w:val="auto"/>
          <w:highlight w:val="none"/>
        </w:rPr>
      </w:pPr>
      <w:r>
        <w:rPr>
          <w:color w:val="auto"/>
          <w:highlight w:val="none"/>
        </w:rPr>
        <w:t>表4.2-1  上、下库大坝监测项目及测次表</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2"/>
        <w:gridCol w:w="1864"/>
        <w:gridCol w:w="1864"/>
        <w:gridCol w:w="1864"/>
        <w:gridCol w:w="18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监测项目</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施工期</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首次蓄水期</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初蓄期</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运行期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日常巡视检查</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US" w:eastAsia="zh-CN" w:bidi="ar-SA"/>
              </w:rPr>
            </w:pP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次/周～</w:t>
            </w:r>
            <w:r>
              <w:rPr>
                <w:rFonts w:hint="eastAsia" w:ascii="宋体" w:hAnsi="宋体" w:eastAsia="宋体" w:cs="宋体"/>
                <w:color w:val="auto"/>
                <w:sz w:val="21"/>
                <w:szCs w:val="21"/>
                <w:highlight w:val="none"/>
                <w:lang w:val="en-US" w:eastAsia="zh-CN"/>
              </w:rPr>
              <w:t>1次/</w:t>
            </w:r>
            <w:r>
              <w:rPr>
                <w:rFonts w:hint="eastAsia" w:eastAsia="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周</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1次/2天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rPr>
              <w:t>2次/周</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表面变形</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月</w:t>
            </w:r>
            <w:r>
              <w:rPr>
                <w:rFonts w:hint="eastAsia"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坝体内部变形</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防渗体变形</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接缝变化</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坝基变形</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eastAsia="宋体" w:cs="宋体"/>
                <w:color w:val="auto"/>
                <w:sz w:val="21"/>
                <w:szCs w:val="21"/>
                <w:highlight w:val="none"/>
                <w:lang w:val="en-US" w:eastAsia="zh-CN"/>
              </w:rPr>
              <w:t>界面位移</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eastAsia="宋体" w:cs="宋体"/>
                <w:color w:val="auto"/>
                <w:sz w:val="21"/>
                <w:szCs w:val="21"/>
                <w:highlight w:val="none"/>
                <w:lang w:val="en-US" w:eastAsia="zh-CN"/>
              </w:rPr>
              <w:t>渗流量</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次/旬～</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坝体渗透压力</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次/旬～</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GB" w:eastAsia="zh-CN" w:bidi="ar-SA"/>
              </w:rPr>
            </w:pP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坝基渗透压力</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次/旬～</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GB"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防渗体渗透压力</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次/旬～</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color w:val="auto"/>
                <w:kern w:val="2"/>
                <w:sz w:val="21"/>
                <w:szCs w:val="21"/>
                <w:highlight w:val="none"/>
                <w:lang w:val="en-US" w:eastAsia="zh-CN" w:bidi="ar-SA"/>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绕坝渗流（地下水位）</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eastAsia="宋体" w:cs="宋体"/>
                <w:color w:val="auto"/>
                <w:sz w:val="21"/>
                <w:szCs w:val="21"/>
                <w:highlight w:val="none"/>
                <w:lang w:val="en-US" w:eastAsia="zh-CN"/>
              </w:rPr>
              <w:t>0</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r>
              <w:rPr>
                <w:rFonts w:hint="eastAsia"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eastAsia="宋体" w:cs="宋体"/>
                <w:color w:val="auto"/>
                <w:sz w:val="21"/>
                <w:szCs w:val="21"/>
                <w:highlight w:val="none"/>
                <w:lang w:val="en-US"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坝体应力应变及温度</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次/旬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cs="宋体"/>
                <w:color w:val="auto"/>
                <w:sz w:val="21"/>
                <w:szCs w:val="21"/>
                <w:highlight w:val="none"/>
                <w:lang w:val="en-US"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次/旬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rPr>
            </w:pPr>
            <w:r>
              <w:rPr>
                <w:rFonts w:hint="eastAsia" w:ascii="宋体" w:hAnsi="宋体" w:cs="宋体"/>
                <w:color w:val="auto"/>
                <w:sz w:val="21"/>
                <w:szCs w:val="21"/>
                <w:highlight w:val="none"/>
                <w:lang w:val="en-US" w:eastAsia="zh-CN"/>
              </w:rPr>
              <w:t>防渗体</w:t>
            </w:r>
            <w:r>
              <w:rPr>
                <w:rFonts w:hint="eastAsia" w:ascii="宋体" w:hAnsi="宋体" w:eastAsia="宋体" w:cs="宋体"/>
                <w:color w:val="auto"/>
                <w:sz w:val="21"/>
                <w:szCs w:val="21"/>
                <w:highlight w:val="none"/>
                <w:lang w:val="en-US" w:eastAsia="zh-CN"/>
              </w:rPr>
              <w:t>应力应变及温度</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次/旬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bCs/>
                <w:snapToGrid w:val="0"/>
                <w:color w:val="auto"/>
                <w:kern w:val="0"/>
                <w:sz w:val="21"/>
                <w:szCs w:val="21"/>
                <w:highlight w:val="none"/>
                <w:lang w:val="en-US" w:eastAsia="zh-CN" w:bidi="ar-SA"/>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次/</w:t>
            </w:r>
            <w:r>
              <w:rPr>
                <w:rFonts w:hint="eastAsia" w:ascii="宋体" w:hAnsi="宋体" w:cs="宋体"/>
                <w:color w:val="auto"/>
                <w:sz w:val="21"/>
                <w:szCs w:val="21"/>
                <w:highlight w:val="none"/>
                <w:lang w:val="en-US" w:eastAsia="zh-CN"/>
              </w:rPr>
              <w:t>月</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次/旬</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lang w:val="en-GB" w:eastAsia="zh-CN" w:bidi="ar-SA"/>
              </w:rPr>
            </w:pPr>
            <w:r>
              <w:rPr>
                <w:rFonts w:hint="eastAsia" w:ascii="宋体" w:hAnsi="宋体" w:eastAsia="宋体" w:cs="宋体"/>
                <w:color w:val="auto"/>
                <w:kern w:val="0"/>
                <w:sz w:val="21"/>
                <w:szCs w:val="21"/>
                <w:highlight w:val="none"/>
              </w:rPr>
              <w:t>上、下游水位</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lang w:val="en-GB" w:eastAsia="zh-CN" w:bidi="ar-SA"/>
              </w:rPr>
            </w:pP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lang w:val="en-GB" w:eastAsia="zh-CN" w:bidi="ar-SA"/>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天</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天</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lang w:val="en-GB" w:eastAsia="zh-CN" w:bidi="ar-SA"/>
              </w:rPr>
            </w:pPr>
            <w:r>
              <w:rPr>
                <w:rFonts w:hint="eastAsia" w:ascii="宋体" w:hAnsi="宋体" w:eastAsia="宋体" w:cs="宋体"/>
                <w:color w:val="auto"/>
                <w:kern w:val="0"/>
                <w:sz w:val="21"/>
                <w:szCs w:val="21"/>
                <w:highlight w:val="none"/>
              </w:rPr>
              <w:t>2次/</w:t>
            </w:r>
            <w:r>
              <w:rPr>
                <w:rFonts w:hint="eastAsia" w:ascii="宋体" w:hAnsi="宋体" w:eastAsia="宋体" w:cs="宋体"/>
                <w:color w:val="auto"/>
                <w:kern w:val="0"/>
                <w:sz w:val="21"/>
                <w:szCs w:val="21"/>
                <w:highlight w:val="none"/>
                <w:lang w:eastAsia="zh-CN"/>
              </w:rPr>
              <w:t>天</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kern w:val="0"/>
                <w:sz w:val="21"/>
                <w:szCs w:val="21"/>
                <w:highlight w:val="none"/>
                <w:lang w:val="en-GB" w:eastAsia="zh-CN" w:bidi="ar-SA"/>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天</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库水温</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旬</w:t>
            </w:r>
            <w:r>
              <w:rPr>
                <w:rFonts w:hint="eastAsia" w:ascii="宋体" w:hAnsi="宋体" w:eastAsia="宋体" w:cs="宋体"/>
                <w:color w:val="auto"/>
                <w:sz w:val="21"/>
                <w:szCs w:val="21"/>
                <w:highlight w:val="none"/>
              </w:rPr>
              <w:t>～1次/</w:t>
            </w:r>
            <w:r>
              <w:rPr>
                <w:rFonts w:hint="eastAsia" w:eastAsia="宋体" w:cs="宋体"/>
                <w:color w:val="auto"/>
                <w:sz w:val="21"/>
                <w:szCs w:val="21"/>
                <w:highlight w:val="none"/>
                <w:lang w:val="en-US" w:eastAsia="zh-CN"/>
              </w:rPr>
              <w:t>天</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rPr>
              <w:t>～1次/旬</w:t>
            </w: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次/</w:t>
            </w:r>
            <w:r>
              <w:rPr>
                <w:rFonts w:hint="eastAsia" w:ascii="宋体" w:hAnsi="宋体" w:eastAsia="宋体" w:cs="宋体"/>
                <w:color w:val="auto"/>
                <w:sz w:val="21"/>
                <w:szCs w:val="21"/>
                <w:highlight w:val="none"/>
                <w:lang w:eastAsia="zh-CN"/>
              </w:rPr>
              <w:t>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气温</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逐日量</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逐日量</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逐日量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降雨量</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逐日量</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逐日量</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逐日量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坝前淤积</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按需要</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eastAsia="zh-CN"/>
              </w:rPr>
            </w:pPr>
            <w:r>
              <w:rPr>
                <w:rFonts w:hint="eastAsia" w:ascii="宋体" w:hAnsi="宋体" w:eastAsia="宋体" w:cs="宋体"/>
                <w:snapToGrid w:val="0"/>
                <w:color w:val="auto"/>
                <w:kern w:val="0"/>
                <w:sz w:val="21"/>
                <w:szCs w:val="21"/>
                <w:highlight w:val="none"/>
                <w:lang w:eastAsia="zh-CN"/>
              </w:rPr>
              <w:t>按需要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冰冻</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按需要</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eastAsia="zh-CN"/>
              </w:rPr>
              <w:t>按需要</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eastAsia="zh-CN"/>
              </w:rPr>
              <w:t>按需要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水质分析</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按需要</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按需要</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eastAsia="zh-CN"/>
              </w:rPr>
              <w:t>按需要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坝区</w:t>
            </w:r>
            <w:r>
              <w:rPr>
                <w:rFonts w:hint="eastAsia" w:ascii="宋体" w:hAnsi="宋体" w:eastAsia="宋体" w:cs="宋体"/>
                <w:color w:val="auto"/>
                <w:sz w:val="21"/>
                <w:szCs w:val="21"/>
                <w:highlight w:val="none"/>
                <w:lang w:val="en-US" w:eastAsia="zh-CN"/>
              </w:rPr>
              <w:t>平面</w:t>
            </w:r>
            <w:r>
              <w:rPr>
                <w:rFonts w:hint="eastAsia" w:ascii="宋体" w:hAnsi="宋体" w:eastAsia="宋体" w:cs="宋体"/>
                <w:color w:val="auto"/>
                <w:sz w:val="21"/>
                <w:szCs w:val="21"/>
                <w:highlight w:val="none"/>
                <w:lang w:eastAsia="zh-CN"/>
              </w:rPr>
              <w:t>监测网</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val="en-US" w:eastAsia="zh-CN"/>
              </w:rPr>
              <w:t>1次/年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bidi="ar-SA"/>
              </w:rPr>
            </w:pPr>
            <w:r>
              <w:rPr>
                <w:rFonts w:hint="eastAsia" w:ascii="宋体" w:hAnsi="宋体" w:cs="宋体"/>
                <w:snapToGrid w:val="0"/>
                <w:color w:val="auto"/>
                <w:kern w:val="0"/>
                <w:sz w:val="21"/>
                <w:szCs w:val="21"/>
                <w:highlight w:val="none"/>
                <w:lang w:val="en-US" w:eastAsia="zh-CN"/>
              </w:rPr>
              <w:t>2</w:t>
            </w:r>
            <w:r>
              <w:rPr>
                <w:rFonts w:hint="eastAsia" w:ascii="宋体" w:hAnsi="宋体" w:eastAsia="宋体" w:cs="宋体"/>
                <w:snapToGrid w:val="0"/>
                <w:color w:val="auto"/>
                <w:kern w:val="0"/>
                <w:sz w:val="21"/>
                <w:szCs w:val="21"/>
                <w:highlight w:val="none"/>
                <w:lang w:val="en-US" w:eastAsia="zh-CN"/>
              </w:rPr>
              <w:t>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val="en-US" w:eastAsia="zh-CN"/>
              </w:rPr>
              <w:t>1次/年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rPr>
            </w:pPr>
            <w:r>
              <w:rPr>
                <w:rFonts w:hint="eastAsia" w:ascii="宋体" w:hAnsi="宋体" w:eastAsia="宋体" w:cs="宋体"/>
                <w:snapToGrid w:val="0"/>
                <w:color w:val="auto"/>
                <w:kern w:val="0"/>
                <w:sz w:val="21"/>
                <w:szCs w:val="21"/>
                <w:highlight w:val="none"/>
                <w:lang w:val="en-US" w:eastAsia="zh-CN"/>
              </w:rPr>
              <w:t>1次/年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坝区垂直位移监测网</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val="en-US" w:eastAsia="zh-CN"/>
              </w:rPr>
              <w:t>1次/年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bidi="ar-SA"/>
              </w:rPr>
            </w:pPr>
            <w:r>
              <w:rPr>
                <w:rFonts w:hint="eastAsia" w:ascii="宋体" w:hAnsi="宋体" w:cs="宋体"/>
                <w:snapToGrid w:val="0"/>
                <w:color w:val="auto"/>
                <w:kern w:val="0"/>
                <w:sz w:val="21"/>
                <w:szCs w:val="21"/>
                <w:highlight w:val="none"/>
                <w:lang w:val="en-US" w:eastAsia="zh-CN"/>
              </w:rPr>
              <w:t>2</w:t>
            </w:r>
            <w:r>
              <w:rPr>
                <w:rFonts w:hint="eastAsia" w:ascii="宋体" w:hAnsi="宋体" w:eastAsia="宋体" w:cs="宋体"/>
                <w:snapToGrid w:val="0"/>
                <w:color w:val="auto"/>
                <w:kern w:val="0"/>
                <w:sz w:val="21"/>
                <w:szCs w:val="21"/>
                <w:highlight w:val="none"/>
                <w:lang w:val="en-US" w:eastAsia="zh-CN"/>
              </w:rPr>
              <w:t>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val="en-US" w:eastAsia="zh-CN"/>
              </w:rPr>
              <w:t>1次/年</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GB" w:eastAsia="zh-CN" w:bidi="ar-SA"/>
              </w:rPr>
            </w:pPr>
            <w:r>
              <w:rPr>
                <w:rFonts w:hint="eastAsia" w:ascii="宋体" w:hAnsi="宋体" w:eastAsia="宋体" w:cs="宋体"/>
                <w:snapToGrid w:val="0"/>
                <w:color w:val="auto"/>
                <w:kern w:val="0"/>
                <w:sz w:val="21"/>
                <w:szCs w:val="21"/>
                <w:highlight w:val="none"/>
                <w:lang w:val="en-US" w:eastAsia="zh-CN"/>
              </w:rPr>
              <w:t>1次/年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682"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下游冲刷</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color w:val="auto"/>
                <w:sz w:val="21"/>
                <w:szCs w:val="21"/>
                <w:highlight w:val="none"/>
                <w:lang w:eastAsia="zh-CN"/>
              </w:rPr>
            </w:pPr>
          </w:p>
        </w:tc>
        <w:tc>
          <w:tcPr>
            <w:tcW w:w="1864" w:type="dxa"/>
            <w:noWrap w:val="0"/>
            <w:vAlign w:val="center"/>
          </w:tcPr>
          <w:p>
            <w:pPr>
              <w:pStyle w:val="19"/>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eastAsia" w:ascii="宋体" w:hAnsi="宋体" w:eastAsia="宋体" w:cs="宋体"/>
                <w:snapToGrid w:val="0"/>
                <w:color w:val="auto"/>
                <w:kern w:val="0"/>
                <w:sz w:val="21"/>
                <w:szCs w:val="21"/>
                <w:highlight w:val="none"/>
                <w:lang w:val="en-US" w:eastAsia="zh-CN"/>
              </w:rPr>
            </w:pP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泄洪后</w:t>
            </w:r>
          </w:p>
        </w:tc>
        <w:tc>
          <w:tcPr>
            <w:tcW w:w="1864" w:type="dxa"/>
            <w:noWrap w:val="0"/>
            <w:vAlign w:val="center"/>
          </w:tcPr>
          <w:p>
            <w:pPr>
              <w:pStyle w:val="45"/>
              <w:keepNext w:val="0"/>
              <w:keepLines w:val="0"/>
              <w:pageBreakBefore w:val="0"/>
              <w:widowControl w:val="0"/>
              <w:kinsoku/>
              <w:wordWrap/>
              <w:overflowPunct/>
              <w:topLinePunct w:val="0"/>
              <w:autoSpaceDE/>
              <w:autoSpaceDN/>
              <w:bidi w:val="0"/>
              <w:snapToGrid/>
              <w:spacing w:line="240" w:lineRule="atLeast"/>
              <w:ind w:firstLine="0" w:firstLineChars="0"/>
              <w:jc w:val="center"/>
              <w:rPr>
                <w:rFonts w:hint="default" w:ascii="宋体" w:hAnsi="宋体" w:eastAsia="宋体" w:cs="宋体"/>
                <w:snapToGrid w:val="0"/>
                <w:color w:val="auto"/>
                <w:kern w:val="0"/>
                <w:sz w:val="21"/>
                <w:szCs w:val="21"/>
                <w:highlight w:val="none"/>
                <w:lang w:val="en-US" w:eastAsia="zh-CN"/>
              </w:rPr>
            </w:pPr>
            <w:r>
              <w:rPr>
                <w:rFonts w:hint="eastAsia" w:ascii="宋体" w:hAnsi="宋体" w:eastAsia="宋体" w:cs="宋体"/>
                <w:snapToGrid w:val="0"/>
                <w:color w:val="auto"/>
                <w:kern w:val="0"/>
                <w:sz w:val="21"/>
                <w:szCs w:val="21"/>
                <w:highlight w:val="none"/>
                <w:lang w:val="en-US" w:eastAsia="zh-CN"/>
              </w:rPr>
              <w:t>泄洪后</w:t>
            </w:r>
          </w:p>
        </w:tc>
      </w:tr>
    </w:tbl>
    <w:p>
      <w:p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zh-CN" w:eastAsia="zh-CN"/>
        </w:rPr>
        <w:t>注：</w:t>
      </w:r>
    </w:p>
    <w:p>
      <w:pPr>
        <w:ind w:firstLine="48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①表中测次均系正常情况下人工测量的最低要求，特殊时期（如发生大洪水、地震等），应增加测次。对自动化监测项目，可根据需要加密测次。在施工期坝体填筑进度快的，变形的测次应取上限；首次蓄水期库水位上升快的或施工后期坝体填筑进度快的，各项目测次应取上限。初蓄期和运行期：高坝、大库或变形，渗流等性态变化速率大时，测次应取上限；低坝或性态趋于稳定时，可取下限；但当水位超过前期运行水位时，仍需按首次蓄水执行。</w:t>
      </w:r>
    </w:p>
    <w:p>
      <w:pPr>
        <w:ind w:firstLine="48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②竣工验收后运行5年以上，经资料分析表明位移基本稳定的中、低坝，变形监测的测次可减少为1次/季。</w:t>
      </w:r>
    </w:p>
    <w:p>
      <w:pPr>
        <w:ind w:firstLine="48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③监测网中的基准点和工作基点经运行期5次以上复测表明稳定的，监测网测次可减少为1次/3年~1次/2年。</w:t>
      </w:r>
    </w:p>
    <w:p>
      <w:p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④施工期：从施工起，到水库首次蓄水为止的时期。</w:t>
      </w:r>
    </w:p>
    <w:p>
      <w:p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首次蓄水期：从水库首次蓄水到（或接近）正常蓄水位为止的时期。若首次蓄水后</w:t>
      </w:r>
      <w:r>
        <w:rPr>
          <w:rFonts w:hint="eastAsia" w:ascii="Times New Roman" w:hAnsi="Times New Roman" w:cs="Times New Roman"/>
          <w:color w:val="auto"/>
          <w:highlight w:val="none"/>
          <w:lang w:val="en-US" w:eastAsia="zh-CN"/>
        </w:rPr>
        <w:t>长期</w:t>
      </w:r>
      <w:r>
        <w:rPr>
          <w:rFonts w:hint="default" w:ascii="Times New Roman" w:hAnsi="Times New Roman" w:cs="Times New Roman"/>
          <w:color w:val="auto"/>
          <w:highlight w:val="none"/>
          <w:lang w:val="en-US" w:eastAsia="zh-CN"/>
        </w:rPr>
        <w:t>达不到正常蓄水位，则</w:t>
      </w:r>
      <w:r>
        <w:rPr>
          <w:rFonts w:hint="eastAsia" w:ascii="Times New Roman" w:hAnsi="Times New Roman" w:cs="Times New Roman"/>
          <w:color w:val="auto"/>
          <w:highlight w:val="none"/>
          <w:lang w:val="en-US" w:eastAsia="zh-CN"/>
        </w:rPr>
        <w:t>延</w:t>
      </w:r>
      <w:r>
        <w:rPr>
          <w:rFonts w:hint="default" w:ascii="Times New Roman" w:hAnsi="Times New Roman" w:cs="Times New Roman"/>
          <w:color w:val="auto"/>
          <w:highlight w:val="none"/>
          <w:lang w:val="en-US" w:eastAsia="zh-CN"/>
        </w:rPr>
        <w:t>至首次蓄水后</w:t>
      </w:r>
      <w:r>
        <w:rPr>
          <w:rFonts w:hint="eastAsia" w:ascii="Times New Roman" w:hAnsi="Times New Roman" w:cs="Times New Roman"/>
          <w:color w:val="auto"/>
          <w:highlight w:val="none"/>
          <w:lang w:val="en-US" w:eastAsia="zh-CN"/>
        </w:rPr>
        <w:t>头一年</w:t>
      </w:r>
      <w:r>
        <w:rPr>
          <w:rFonts w:hint="default" w:ascii="Times New Roman" w:hAnsi="Times New Roman" w:cs="Times New Roman"/>
          <w:color w:val="auto"/>
          <w:highlight w:val="none"/>
          <w:lang w:val="en-US" w:eastAsia="zh-CN"/>
        </w:rPr>
        <w:t>。</w:t>
      </w:r>
    </w:p>
    <w:p>
      <w:p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初</w:t>
      </w:r>
      <w:r>
        <w:rPr>
          <w:rFonts w:hint="eastAsia" w:ascii="Times New Roman" w:hAnsi="Times New Roman" w:cs="Times New Roman"/>
          <w:color w:val="auto"/>
          <w:highlight w:val="none"/>
          <w:lang w:val="en-US" w:eastAsia="zh-CN"/>
        </w:rPr>
        <w:t>蓄</w:t>
      </w:r>
      <w:r>
        <w:rPr>
          <w:rFonts w:hint="default" w:ascii="Times New Roman" w:hAnsi="Times New Roman" w:cs="Times New Roman"/>
          <w:color w:val="auto"/>
          <w:highlight w:val="none"/>
          <w:lang w:val="en-US" w:eastAsia="zh-CN"/>
        </w:rPr>
        <w:t>期：首次蓄水</w:t>
      </w:r>
      <w:r>
        <w:rPr>
          <w:rFonts w:hint="eastAsia" w:ascii="Times New Roman" w:hAnsi="Times New Roman" w:cs="Times New Roman"/>
          <w:color w:val="auto"/>
          <w:highlight w:val="none"/>
          <w:lang w:val="en-US" w:eastAsia="zh-CN"/>
        </w:rPr>
        <w:t>期</w:t>
      </w:r>
      <w:r>
        <w:rPr>
          <w:rFonts w:hint="default" w:ascii="Times New Roman" w:hAnsi="Times New Roman" w:cs="Times New Roman"/>
          <w:color w:val="auto"/>
          <w:highlight w:val="none"/>
          <w:lang w:val="en-US" w:eastAsia="zh-CN"/>
        </w:rPr>
        <w:t>后的头三年。</w:t>
      </w:r>
    </w:p>
    <w:p>
      <w:pPr>
        <w:ind w:firstLine="480"/>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运行期：初蓄期后的时期。若水库长期达不到正常蓄水位，则首次蓄水三年后为运行期。</w:t>
      </w:r>
    </w:p>
    <w:bookmarkEnd w:id="139"/>
    <w:bookmarkEnd w:id="140"/>
    <w:bookmarkEnd w:id="141"/>
    <w:bookmarkEnd w:id="142"/>
    <w:bookmarkEnd w:id="143"/>
    <w:bookmarkEnd w:id="144"/>
    <w:bookmarkEnd w:id="146"/>
    <w:p>
      <w:pPr>
        <w:ind w:firstLine="480"/>
        <w:rPr>
          <w:rFonts w:hint="eastAsia" w:ascii="Times New Roman" w:hAnsi="Times New Roman" w:eastAsia="宋体" w:cs="Times New Roman"/>
          <w:color w:val="auto"/>
          <w:highlight w:val="none"/>
          <w:lang w:val="zh-CN" w:eastAsia="zh-CN"/>
        </w:rPr>
      </w:pPr>
      <w:bookmarkStart w:id="149" w:name="_Toc16916"/>
      <w:bookmarkStart w:id="150" w:name="_Toc1591"/>
      <w:bookmarkStart w:id="151" w:name="_Toc28228"/>
      <w:bookmarkStart w:id="152" w:name="_Toc25393"/>
      <w:r>
        <w:rPr>
          <w:rFonts w:hint="eastAsia" w:ascii="Times New Roman" w:hAnsi="Times New Roman" w:eastAsia="宋体" w:cs="Times New Roman"/>
          <w:color w:val="auto"/>
          <w:highlight w:val="none"/>
          <w:lang w:val="zh-CN" w:eastAsia="zh-CN"/>
        </w:rPr>
        <w:t>本技术条款</w:t>
      </w:r>
      <w:r>
        <w:rPr>
          <w:rFonts w:hint="eastAsia" w:ascii="Times New Roman" w:hAnsi="Times New Roman" w:eastAsia="宋体" w:cs="Times New Roman"/>
          <w:color w:val="auto"/>
          <w:highlight w:val="none"/>
          <w:lang w:val="en-US" w:eastAsia="zh-CN"/>
        </w:rPr>
        <w:t>4</w:t>
      </w:r>
      <w:r>
        <w:rPr>
          <w:rFonts w:hint="eastAsia" w:ascii="Times New Roman" w:hAnsi="Times New Roman" w:eastAsia="宋体" w:cs="Times New Roman"/>
          <w:color w:val="auto"/>
          <w:highlight w:val="none"/>
          <w:lang w:val="zh-CN" w:eastAsia="zh-CN"/>
        </w:rPr>
        <w:t>.</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lang w:val="zh-CN" w:eastAsia="zh-CN"/>
        </w:rPr>
        <w:t>节增加内容：</w:t>
      </w:r>
    </w:p>
    <w:p>
      <w:pPr>
        <w:pStyle w:val="6"/>
        <w:jc w:val="left"/>
        <w:rPr>
          <w:rFonts w:hint="default" w:eastAsia="宋体" w:cs="Times New Roman"/>
          <w:color w:val="auto"/>
          <w:highlight w:val="none"/>
          <w:lang w:val="zh-CN"/>
        </w:rPr>
      </w:pPr>
      <w:r>
        <w:rPr>
          <w:rFonts w:hint="default" w:eastAsia="宋体" w:cs="Times New Roman"/>
          <w:color w:val="auto"/>
          <w:highlight w:val="none"/>
          <w:lang w:val="zh-CN"/>
        </w:rPr>
        <w:t>4.3.5  监测资料审批</w:t>
      </w:r>
    </w:p>
    <w:p>
      <w:pPr>
        <w:pStyle w:val="12"/>
        <w:ind w:firstLine="480"/>
        <w:rPr>
          <w:color w:val="auto"/>
          <w:highlight w:val="none"/>
          <w:lang w:val="zh-CN"/>
        </w:rPr>
      </w:pPr>
      <w:r>
        <w:rPr>
          <w:rFonts w:hint="eastAsia"/>
          <w:color w:val="auto"/>
          <w:highlight w:val="none"/>
          <w:lang w:val="zh-CN"/>
        </w:rPr>
        <w:t>(</w:t>
      </w:r>
      <w:r>
        <w:rPr>
          <w:rFonts w:hint="eastAsia"/>
          <w:color w:val="auto"/>
          <w:highlight w:val="none"/>
          <w:lang w:val="en-US" w:eastAsia="zh-CN"/>
        </w:rPr>
        <w:t>1</w:t>
      </w:r>
      <w:r>
        <w:rPr>
          <w:rFonts w:hint="eastAsia"/>
          <w:color w:val="auto"/>
          <w:highlight w:val="none"/>
          <w:lang w:val="zh-CN"/>
        </w:rPr>
        <w:t>) 承包人应按国家、行业等规程规定，编制相关报告、提供有关</w:t>
      </w:r>
      <w:r>
        <w:rPr>
          <w:rFonts w:hint="eastAsia"/>
          <w:color w:val="auto"/>
          <w:highlight w:val="none"/>
          <w:lang w:val="en-US" w:eastAsia="zh-CN"/>
        </w:rPr>
        <w:t>监测</w:t>
      </w:r>
      <w:r>
        <w:rPr>
          <w:rFonts w:hint="eastAsia"/>
          <w:color w:val="auto"/>
          <w:highlight w:val="none"/>
          <w:lang w:val="zh-CN"/>
        </w:rPr>
        <w:t>资料。上述承包人文件均应提交</w:t>
      </w:r>
      <w:r>
        <w:rPr>
          <w:rFonts w:hint="eastAsia"/>
          <w:color w:val="auto"/>
          <w:highlight w:val="none"/>
          <w:lang w:val="en-US" w:eastAsia="zh-CN"/>
        </w:rPr>
        <w:t>监理人和发包人审批</w:t>
      </w:r>
      <w:r>
        <w:rPr>
          <w:rFonts w:hint="eastAsia"/>
          <w:color w:val="auto"/>
          <w:highlight w:val="none"/>
          <w:lang w:val="zh-CN"/>
        </w:rPr>
        <w:t>。</w:t>
      </w:r>
    </w:p>
    <w:p>
      <w:pPr>
        <w:pStyle w:val="12"/>
        <w:ind w:firstLine="480"/>
        <w:rPr>
          <w:color w:val="auto"/>
          <w:highlight w:val="none"/>
          <w:lang w:val="zh-CN"/>
        </w:rPr>
        <w:sectPr>
          <w:pgSz w:w="11906" w:h="16838"/>
          <w:pgMar w:top="1418" w:right="1440" w:bottom="1418" w:left="1440" w:header="851" w:footer="992" w:gutter="0"/>
          <w:cols w:space="720" w:num="1"/>
          <w:docGrid w:linePitch="381" w:charSpace="0"/>
        </w:sectPr>
      </w:pPr>
    </w:p>
    <w:p>
      <w:pPr>
        <w:pStyle w:val="3"/>
        <w:rPr>
          <w:color w:val="auto"/>
          <w:sz w:val="24"/>
          <w:highlight w:val="none"/>
        </w:rPr>
      </w:pPr>
      <w:bookmarkStart w:id="153" w:name="_Toc22560"/>
      <w:r>
        <w:rPr>
          <w:rFonts w:hint="eastAsia"/>
          <w:color w:val="auto"/>
          <w:highlight w:val="none"/>
        </w:rPr>
        <w:t>第</w:t>
      </w:r>
      <w:r>
        <w:rPr>
          <w:rFonts w:hint="eastAsia"/>
          <w:color w:val="auto"/>
          <w:highlight w:val="none"/>
          <w:lang w:val="en-US" w:eastAsia="zh-CN"/>
        </w:rPr>
        <w:t>五</w:t>
      </w:r>
      <w:r>
        <w:rPr>
          <w:rFonts w:hint="eastAsia"/>
          <w:color w:val="auto"/>
          <w:highlight w:val="none"/>
        </w:rPr>
        <w:t>章  安全监测建筑工程</w:t>
      </w:r>
      <w:bookmarkEnd w:id="153"/>
    </w:p>
    <w:bookmarkEnd w:id="149"/>
    <w:bookmarkEnd w:id="150"/>
    <w:bookmarkEnd w:id="151"/>
    <w:bookmarkEnd w:id="152"/>
    <w:p>
      <w:pPr>
        <w:pStyle w:val="5"/>
        <w:rPr>
          <w:rFonts w:hint="eastAsia"/>
          <w:color w:val="auto"/>
          <w:highlight w:val="none"/>
          <w:lang w:val="en-US" w:eastAsia="zh-CN"/>
        </w:rPr>
      </w:pPr>
      <w:bookmarkStart w:id="154" w:name="_Toc17549"/>
      <w:bookmarkStart w:id="155" w:name="_Toc17295"/>
      <w:bookmarkStart w:id="156" w:name="_Toc240878393"/>
      <w:bookmarkStart w:id="157" w:name="_Toc29562"/>
      <w:bookmarkStart w:id="158" w:name="_Toc3518"/>
      <w:bookmarkStart w:id="159" w:name="_Toc17302"/>
      <w:bookmarkStart w:id="160" w:name="_Toc232162644"/>
      <w:r>
        <w:rPr>
          <w:rFonts w:hint="eastAsia"/>
          <w:color w:val="auto"/>
          <w:highlight w:val="none"/>
          <w:lang w:val="en-US" w:eastAsia="zh-CN"/>
        </w:rPr>
        <w:t>5.4钻孔</w:t>
      </w:r>
    </w:p>
    <w:p>
      <w:pPr>
        <w:pStyle w:val="6"/>
        <w:rPr>
          <w:rFonts w:hint="default" w:eastAsia="宋体"/>
          <w:color w:val="auto"/>
          <w:highlight w:val="none"/>
          <w:lang w:val="en-US" w:eastAsia="zh-CN"/>
        </w:rPr>
      </w:pPr>
      <w:r>
        <w:rPr>
          <w:rFonts w:hint="eastAsia"/>
          <w:color w:val="auto"/>
          <w:highlight w:val="none"/>
        </w:rPr>
        <w:t>5.</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2</w:t>
      </w:r>
      <w:r>
        <w:rPr>
          <w:color w:val="auto"/>
          <w:highlight w:val="none"/>
        </w:rPr>
        <w:t xml:space="preserve">  </w:t>
      </w:r>
      <w:r>
        <w:rPr>
          <w:rFonts w:hint="eastAsia"/>
          <w:color w:val="auto"/>
          <w:highlight w:val="none"/>
          <w:lang w:val="en-US" w:eastAsia="zh-CN"/>
        </w:rPr>
        <w:t>测缝计钻孔</w:t>
      </w:r>
    </w:p>
    <w:p>
      <w:pPr>
        <w:ind w:firstLine="480"/>
        <w:rPr>
          <w:color w:val="auto"/>
          <w:highlight w:val="none"/>
          <w:lang w:val="zh-CN"/>
        </w:rPr>
      </w:pPr>
      <w:r>
        <w:rPr>
          <w:rFonts w:hint="eastAsia"/>
          <w:color w:val="auto"/>
          <w:highlight w:val="none"/>
          <w:lang w:val="zh-CN"/>
        </w:rPr>
        <w:t>本技术条款内容修改为：</w:t>
      </w:r>
    </w:p>
    <w:p>
      <w:pPr>
        <w:rPr>
          <w:rFonts w:hint="eastAsia"/>
          <w:color w:val="auto"/>
          <w:spacing w:val="0"/>
          <w:szCs w:val="24"/>
          <w:highlight w:val="none"/>
          <w:lang w:val="en-US" w:eastAsia="zh-CN"/>
        </w:rPr>
      </w:pPr>
      <w:r>
        <w:rPr>
          <w:rFonts w:hint="eastAsia"/>
          <w:color w:val="auto"/>
          <w:spacing w:val="0"/>
          <w:szCs w:val="24"/>
          <w:highlight w:val="none"/>
          <w:lang w:val="en-US" w:eastAsia="zh-CN"/>
        </w:rPr>
        <w:t>对于布设在岩石与混凝土接触缝之间的测缝计，应在混凝土浇筑前在岩体中钻孔并埋设测缝计套筒，钻孔为110mm，孔深≥0.5m。</w:t>
      </w:r>
    </w:p>
    <w:p>
      <w:pPr>
        <w:pStyle w:val="6"/>
        <w:rPr>
          <w:rFonts w:hint="default" w:eastAsia="宋体"/>
          <w:color w:val="auto"/>
          <w:highlight w:val="none"/>
          <w:lang w:val="en-US" w:eastAsia="zh-CN"/>
        </w:rPr>
      </w:pPr>
      <w:r>
        <w:rPr>
          <w:rFonts w:hint="eastAsia"/>
          <w:color w:val="auto"/>
          <w:highlight w:val="none"/>
        </w:rPr>
        <w:t>5.</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3</w:t>
      </w:r>
      <w:r>
        <w:rPr>
          <w:color w:val="auto"/>
          <w:highlight w:val="none"/>
        </w:rPr>
        <w:t xml:space="preserve">  </w:t>
      </w:r>
      <w:r>
        <w:rPr>
          <w:rFonts w:hint="eastAsia"/>
          <w:color w:val="auto"/>
          <w:highlight w:val="none"/>
          <w:lang w:val="en-US" w:eastAsia="zh-CN"/>
        </w:rPr>
        <w:t>渗压计钻孔</w:t>
      </w:r>
    </w:p>
    <w:p>
      <w:pPr>
        <w:pStyle w:val="33"/>
        <w:jc w:val="both"/>
        <w:rPr>
          <w:rFonts w:hint="eastAsia"/>
          <w:color w:val="auto"/>
          <w:spacing w:val="0"/>
          <w:szCs w:val="24"/>
          <w:highlight w:val="none"/>
          <w:lang w:val="en-US" w:eastAsia="zh-CN"/>
        </w:rPr>
      </w:pPr>
      <w:r>
        <w:rPr>
          <w:rFonts w:hint="eastAsia"/>
          <w:color w:val="auto"/>
          <w:highlight w:val="none"/>
          <w:lang w:val="zh-CN"/>
        </w:rPr>
        <w:t>本技术条款内容修改为：</w:t>
      </w:r>
    </w:p>
    <w:p>
      <w:pPr>
        <w:pStyle w:val="33"/>
        <w:jc w:val="both"/>
        <w:rPr>
          <w:rFonts w:hint="eastAsia"/>
          <w:color w:val="auto"/>
          <w:spacing w:val="0"/>
          <w:szCs w:val="24"/>
          <w:highlight w:val="none"/>
          <w:lang w:val="en-US" w:eastAsia="zh-CN"/>
        </w:rPr>
      </w:pPr>
      <w:r>
        <w:rPr>
          <w:rFonts w:hint="eastAsia"/>
          <w:color w:val="auto"/>
          <w:spacing w:val="0"/>
          <w:szCs w:val="24"/>
          <w:highlight w:val="none"/>
          <w:lang w:val="en-US" w:eastAsia="zh-CN"/>
        </w:rPr>
        <w:t>在设计位置钻孔，孔径为110mm，孔深≥0.5m。</w:t>
      </w:r>
    </w:p>
    <w:p>
      <w:pPr>
        <w:pStyle w:val="6"/>
        <w:rPr>
          <w:rFonts w:hint="eastAsia" w:eastAsia="宋体"/>
          <w:b/>
          <w:color w:val="auto"/>
          <w:highlight w:val="none"/>
          <w:lang w:val="en-US" w:eastAsia="zh-CN"/>
        </w:rPr>
      </w:pPr>
      <w:r>
        <w:rPr>
          <w:rFonts w:hint="eastAsia"/>
          <w:color w:val="auto"/>
          <w:highlight w:val="none"/>
        </w:rPr>
        <w:t>5.</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4</w:t>
      </w:r>
      <w:r>
        <w:rPr>
          <w:color w:val="auto"/>
          <w:highlight w:val="none"/>
        </w:rPr>
        <w:t xml:space="preserve">  </w:t>
      </w:r>
      <w:r>
        <w:rPr>
          <w:rFonts w:hint="eastAsia" w:eastAsia="宋体"/>
          <w:b/>
          <w:color w:val="auto"/>
          <w:highlight w:val="none"/>
          <w:lang w:val="en-US" w:eastAsia="zh-CN"/>
        </w:rPr>
        <w:t>多点位移计钻孔</w:t>
      </w:r>
    </w:p>
    <w:p>
      <w:pPr>
        <w:pStyle w:val="33"/>
        <w:jc w:val="both"/>
        <w:rPr>
          <w:rFonts w:hint="eastAsia"/>
          <w:color w:val="auto"/>
          <w:spacing w:val="0"/>
          <w:szCs w:val="24"/>
          <w:highlight w:val="none"/>
          <w:lang w:val="en-US" w:eastAsia="zh-CN"/>
        </w:rPr>
      </w:pPr>
      <w:r>
        <w:rPr>
          <w:rFonts w:hint="eastAsia"/>
          <w:color w:val="auto"/>
          <w:highlight w:val="none"/>
          <w:lang w:val="zh-CN"/>
        </w:rPr>
        <w:t>本技术条款内容修改为：</w:t>
      </w:r>
    </w:p>
    <w:p>
      <w:pPr>
        <w:pStyle w:val="33"/>
        <w:jc w:val="both"/>
        <w:rPr>
          <w:rFonts w:hint="eastAsia"/>
          <w:color w:val="auto"/>
          <w:spacing w:val="0"/>
          <w:szCs w:val="24"/>
          <w:highlight w:val="none"/>
          <w:lang w:val="en-US" w:eastAsia="zh-CN"/>
        </w:rPr>
      </w:pPr>
      <w:r>
        <w:rPr>
          <w:rFonts w:hint="eastAsia"/>
          <w:color w:val="auto"/>
          <w:spacing w:val="0"/>
          <w:szCs w:val="24"/>
          <w:highlight w:val="none"/>
          <w:lang w:val="en-US" w:eastAsia="zh-CN"/>
        </w:rPr>
        <w:t>三点式位移计及四点位移计安装埋设钻孔，其开孔直径不低于Φ220mm，钻进深0.8m后，改钻孔直径Φ110mm至孔底，并保证钻孔在同一中心线上。作好地质素描，并绘制钻孔柱状图。钻孔深度应比最深锚头深0.5m，孔向朝上的监测孔，造孔深度须比最深锚头的设计深度深2m，以确保回填灌浆后最深锚头与孔壁岩石的完全粘结。钻孔结束和仪器安装埋设前均需用压力清水将钻孔冲洗干净，并保证孔口岩体牢固平整。钻孔时应注意避免与锚杆钻孔相互交错贯通。</w:t>
      </w:r>
    </w:p>
    <w:p>
      <w:pPr>
        <w:pStyle w:val="33"/>
        <w:jc w:val="both"/>
        <w:rPr>
          <w:rFonts w:hint="eastAsia"/>
          <w:color w:val="auto"/>
          <w:spacing w:val="0"/>
          <w:szCs w:val="24"/>
          <w:highlight w:val="none"/>
          <w:lang w:val="en-US" w:eastAsia="zh-CN"/>
        </w:rPr>
      </w:pPr>
    </w:p>
    <w:p>
      <w:pPr>
        <w:pStyle w:val="33"/>
        <w:jc w:val="both"/>
        <w:rPr>
          <w:rFonts w:hint="eastAsia"/>
          <w:color w:val="auto"/>
          <w:spacing w:val="0"/>
          <w:szCs w:val="24"/>
          <w:highlight w:val="none"/>
          <w:lang w:val="en-US" w:eastAsia="zh-CN"/>
        </w:rPr>
      </w:pPr>
    </w:p>
    <w:p>
      <w:pPr>
        <w:rPr>
          <w:rFonts w:hint="eastAsia"/>
          <w:color w:val="auto"/>
          <w:highlight w:val="none"/>
        </w:rPr>
      </w:pPr>
      <w:r>
        <w:rPr>
          <w:rFonts w:hint="eastAsia"/>
          <w:color w:val="auto"/>
          <w:highlight w:val="none"/>
        </w:rPr>
        <w:br w:type="page"/>
      </w:r>
    </w:p>
    <w:p>
      <w:pPr>
        <w:pStyle w:val="3"/>
        <w:rPr>
          <w:color w:val="auto"/>
          <w:sz w:val="24"/>
          <w:highlight w:val="none"/>
        </w:rPr>
      </w:pPr>
      <w:bookmarkStart w:id="161" w:name="_Toc29554"/>
      <w:r>
        <w:rPr>
          <w:rFonts w:hint="eastAsia"/>
          <w:color w:val="auto"/>
          <w:highlight w:val="none"/>
        </w:rPr>
        <w:t>第七章  计量与支付</w:t>
      </w:r>
      <w:bookmarkEnd w:id="154"/>
      <w:bookmarkEnd w:id="155"/>
      <w:bookmarkEnd w:id="156"/>
      <w:bookmarkEnd w:id="157"/>
      <w:bookmarkEnd w:id="158"/>
      <w:bookmarkEnd w:id="159"/>
      <w:bookmarkEnd w:id="160"/>
      <w:bookmarkEnd w:id="161"/>
    </w:p>
    <w:p>
      <w:pPr>
        <w:pStyle w:val="5"/>
        <w:rPr>
          <w:color w:val="auto"/>
          <w:highlight w:val="none"/>
        </w:rPr>
      </w:pPr>
      <w:bookmarkStart w:id="162" w:name="_Toc16152"/>
      <w:bookmarkStart w:id="163" w:name="_Toc28819"/>
      <w:bookmarkStart w:id="164" w:name="_Toc24009"/>
      <w:r>
        <w:rPr>
          <w:rFonts w:hint="eastAsia"/>
          <w:color w:val="auto"/>
          <w:highlight w:val="none"/>
        </w:rPr>
        <w:t>7.2</w:t>
      </w:r>
      <w:r>
        <w:rPr>
          <w:rFonts w:hint="eastAsia"/>
          <w:color w:val="auto"/>
          <w:highlight w:val="none"/>
          <w:lang w:val="en-US" w:eastAsia="zh-CN"/>
        </w:rPr>
        <w:t>建筑</w:t>
      </w:r>
      <w:r>
        <w:rPr>
          <w:rFonts w:hint="eastAsia"/>
          <w:color w:val="auto"/>
          <w:highlight w:val="none"/>
        </w:rPr>
        <w:t>工程</w:t>
      </w:r>
      <w:bookmarkEnd w:id="162"/>
      <w:bookmarkEnd w:id="163"/>
    </w:p>
    <w:bookmarkEnd w:id="164"/>
    <w:p>
      <w:pPr>
        <w:ind w:firstLine="480"/>
        <w:rPr>
          <w:color w:val="auto"/>
          <w:highlight w:val="none"/>
          <w:lang w:val="zh-CN"/>
        </w:rPr>
      </w:pPr>
      <w:bookmarkStart w:id="165" w:name="_Toc26086_WPSOffice_Level2"/>
      <w:r>
        <w:rPr>
          <w:rFonts w:hint="eastAsia"/>
          <w:color w:val="auto"/>
          <w:highlight w:val="none"/>
          <w:lang w:val="zh-CN"/>
        </w:rPr>
        <w:t>本技术条款第7.2（2）、（3）、（4）条内容修改为：</w:t>
      </w:r>
      <w:bookmarkEnd w:id="165"/>
    </w:p>
    <w:p>
      <w:pPr>
        <w:ind w:firstLine="480"/>
        <w:rPr>
          <w:color w:val="auto"/>
          <w:highlight w:val="none"/>
          <w:lang w:val="zh-CN"/>
        </w:rPr>
      </w:pPr>
      <w:r>
        <w:rPr>
          <w:rFonts w:hint="eastAsia"/>
          <w:color w:val="auto"/>
          <w:highlight w:val="none"/>
          <w:lang w:val="zh-CN"/>
        </w:rPr>
        <w:t>(2) 双金属标、</w:t>
      </w:r>
      <w:r>
        <w:rPr>
          <w:rFonts w:hint="eastAsia"/>
          <w:color w:val="auto"/>
          <w:highlight w:val="none"/>
          <w:lang w:val="en-US" w:eastAsia="zh-CN"/>
        </w:rPr>
        <w:t>沉降</w:t>
      </w:r>
      <w:r>
        <w:rPr>
          <w:rFonts w:hint="eastAsia"/>
          <w:color w:val="auto"/>
          <w:highlight w:val="none"/>
          <w:lang w:val="zh-CN"/>
        </w:rPr>
        <w:t>管、</w:t>
      </w:r>
      <w:r>
        <w:rPr>
          <w:rFonts w:hint="eastAsia"/>
          <w:color w:val="auto"/>
          <w:highlight w:val="none"/>
          <w:lang w:val="en-US" w:eastAsia="zh-CN"/>
        </w:rPr>
        <w:t>测斜管、</w:t>
      </w:r>
      <w:r>
        <w:rPr>
          <w:rFonts w:hint="eastAsia"/>
          <w:color w:val="auto"/>
          <w:highlight w:val="none"/>
          <w:lang w:val="zh-CN"/>
        </w:rPr>
        <w:t>测压管及地下水位观测管等管口保护装置及设施，包括保护钢管、管口管盖等安装埋设相关的所有加工配件及与其相关的土建工程量，按施工图纸所示和监理人签认的工程量，以个（套）为单位计量，按《工程量清单》所列项目单价支付。单价中包括为完成上述项目所需的土石方开挖、试验、检测、浇筑、养护、埋件、质量检查和验收等费用。</w:t>
      </w:r>
    </w:p>
    <w:p>
      <w:pPr>
        <w:ind w:firstLine="480"/>
        <w:rPr>
          <w:color w:val="auto"/>
          <w:highlight w:val="none"/>
          <w:lang w:val="zh-CN"/>
        </w:rPr>
      </w:pPr>
      <w:r>
        <w:rPr>
          <w:rFonts w:hint="eastAsia"/>
          <w:color w:val="auto"/>
          <w:highlight w:val="none"/>
          <w:lang w:val="zh-CN"/>
        </w:rPr>
        <w:t>(3) 除工程量清单另有约定不取芯样外，双金属标、平面控制网网点</w:t>
      </w:r>
      <w:r>
        <w:rPr>
          <w:rFonts w:hint="eastAsia"/>
          <w:color w:val="auto"/>
          <w:highlight w:val="none"/>
          <w:lang w:val="en-US" w:eastAsia="zh-CN"/>
        </w:rPr>
        <w:t>深覆盖层观测墩、</w:t>
      </w:r>
      <w:r>
        <w:rPr>
          <w:rFonts w:hint="eastAsia"/>
          <w:color w:val="auto"/>
          <w:highlight w:val="none"/>
          <w:lang w:val="zh-CN"/>
        </w:rPr>
        <w:t>测斜管、多点位移计、测压管、渗压计（岔支管排水廊道）等的钻孔及回填，按施工图纸所示或监理人签认的取芯样钻孔数量，以米（m）为单位计量，按《工程量清单》所列项目单价支付。单价中包含取芯钻孔、清孔、回填、质量检查与验收等费用。由于承包人失误未按本技术条款相关规定取得有效芯样的钻孔不予支付。</w:t>
      </w:r>
    </w:p>
    <w:p>
      <w:pPr>
        <w:ind w:firstLine="480"/>
        <w:rPr>
          <w:color w:val="auto"/>
          <w:highlight w:val="none"/>
          <w:lang w:val="zh-CN"/>
        </w:rPr>
      </w:pPr>
      <w:r>
        <w:rPr>
          <w:rFonts w:hint="eastAsia"/>
          <w:color w:val="auto"/>
          <w:highlight w:val="none"/>
          <w:lang w:val="zh-CN"/>
        </w:rPr>
        <w:t>(4) 除工程量清单另有约定取芯样外，测缝计、渗压计钻孔等的钻孔及回填，按施工图纸所示或监理人签认的钻孔数量，以米（m）为单位计量，按《工程量清单》所列项目单价支付。单价包含钻孔、清孔、回填、质量检查和验收等费用。因承包人施工失误而报废的钻孔，不予计量和支付。</w:t>
      </w:r>
    </w:p>
    <w:p>
      <w:pPr>
        <w:ind w:firstLine="480"/>
        <w:rPr>
          <w:color w:val="auto"/>
          <w:highlight w:val="none"/>
          <w:lang w:val="zh-CN"/>
        </w:rPr>
      </w:pPr>
      <w:bookmarkStart w:id="166" w:name="_Toc11305_WPSOffice_Level2"/>
      <w:r>
        <w:rPr>
          <w:rFonts w:hint="eastAsia"/>
          <w:color w:val="auto"/>
          <w:highlight w:val="none"/>
          <w:lang w:val="zh-CN"/>
        </w:rPr>
        <w:t>本技术条款7.2节增加内容：</w:t>
      </w:r>
      <w:bookmarkEnd w:id="166"/>
    </w:p>
    <w:p>
      <w:pPr>
        <w:ind w:firstLine="480"/>
        <w:rPr>
          <w:color w:val="auto"/>
          <w:highlight w:val="none"/>
          <w:lang w:val="zh-CN"/>
        </w:rPr>
      </w:pPr>
      <w:r>
        <w:rPr>
          <w:rFonts w:hint="eastAsia"/>
          <w:color w:val="auto"/>
          <w:highlight w:val="none"/>
          <w:lang w:val="zh-CN"/>
        </w:rPr>
        <w:t>(6) 气象站</w:t>
      </w:r>
      <w:r>
        <w:rPr>
          <w:rFonts w:hint="eastAsia"/>
          <w:color w:val="auto"/>
          <w:highlight w:val="none"/>
          <w:lang w:val="en-US" w:eastAsia="zh-CN"/>
        </w:rPr>
        <w:t>土建</w:t>
      </w:r>
      <w:r>
        <w:rPr>
          <w:rFonts w:hint="eastAsia"/>
          <w:color w:val="auto"/>
          <w:highlight w:val="none"/>
          <w:lang w:val="zh-CN"/>
        </w:rPr>
        <w:t>以施工图纸所示，以座为单位计量，按《工程量清单》所列项目单价支付。单价包含基础开挖、混凝土浇筑、</w:t>
      </w:r>
      <w:r>
        <w:rPr>
          <w:rFonts w:hint="eastAsia"/>
          <w:color w:val="auto"/>
          <w:highlight w:val="none"/>
          <w:lang w:val="en-US" w:eastAsia="zh-CN"/>
        </w:rPr>
        <w:t>防护栏杆</w:t>
      </w:r>
      <w:r>
        <w:rPr>
          <w:rFonts w:hint="eastAsia"/>
          <w:color w:val="auto"/>
          <w:highlight w:val="none"/>
          <w:lang w:val="zh-CN"/>
        </w:rPr>
        <w:t>、防雷接地和防护标识施工所需的全部费用。</w:t>
      </w:r>
    </w:p>
    <w:p>
      <w:pPr>
        <w:pStyle w:val="10"/>
        <w:ind w:left="480" w:leftChars="200" w:firstLine="0" w:firstLineChars="0"/>
        <w:rPr>
          <w:color w:val="auto"/>
          <w:highlight w:val="none"/>
          <w:lang w:val="en-US"/>
        </w:rPr>
      </w:pPr>
    </w:p>
    <w:p>
      <w:pPr>
        <w:spacing w:line="460" w:lineRule="atLeast"/>
        <w:ind w:firstLine="480"/>
        <w:rPr>
          <w:color w:val="auto"/>
          <w:highlight w:val="none"/>
          <w:lang w:val="en-US"/>
        </w:rPr>
        <w:sectPr>
          <w:pgSz w:w="11906" w:h="16838"/>
          <w:pgMar w:top="1418" w:right="1440" w:bottom="1418" w:left="1440" w:header="851" w:footer="992" w:gutter="0"/>
          <w:cols w:space="720" w:num="1"/>
          <w:docGrid w:linePitch="381" w:charSpace="0"/>
        </w:sectPr>
      </w:pPr>
    </w:p>
    <w:p>
      <w:pPr>
        <w:tabs>
          <w:tab w:val="center" w:pos="4153"/>
          <w:tab w:val="right" w:pos="8306"/>
        </w:tabs>
        <w:ind w:firstLine="0" w:firstLineChars="0"/>
        <w:jc w:val="center"/>
        <w:outlineLvl w:val="0"/>
        <w:rPr>
          <w:lang w:val="zh-CN"/>
        </w:rPr>
      </w:pPr>
      <w:bookmarkStart w:id="167" w:name="_Toc17711"/>
      <w:bookmarkStart w:id="168" w:name="_Toc8525"/>
      <w:bookmarkStart w:id="169" w:name="_Toc14179"/>
      <w:r>
        <w:rPr>
          <w:rFonts w:hint="eastAsia" w:ascii="Arial" w:hAnsi="Arial" w:cs="Arial"/>
          <w:b/>
          <w:bCs/>
          <w:kern w:val="44"/>
          <w:sz w:val="32"/>
          <w:szCs w:val="32"/>
          <w:lang w:val="en-US"/>
        </w:rPr>
        <w:t>二、安全监测自动化技术服务篇</w:t>
      </w:r>
      <w:bookmarkEnd w:id="167"/>
      <w:bookmarkEnd w:id="168"/>
      <w:bookmarkEnd w:id="169"/>
    </w:p>
    <w:p>
      <w:pPr>
        <w:pStyle w:val="3"/>
        <w:rPr>
          <w:lang w:val="zh-CN"/>
        </w:rPr>
      </w:pPr>
      <w:bookmarkStart w:id="170" w:name="_Toc20185"/>
      <w:bookmarkStart w:id="171" w:name="_Toc30028"/>
      <w:bookmarkStart w:id="172" w:name="_Toc16204"/>
      <w:bookmarkStart w:id="173" w:name="_Toc8438"/>
      <w:r>
        <w:rPr>
          <w:rFonts w:hint="eastAsia"/>
        </w:rPr>
        <w:t>第一章  一般规定</w:t>
      </w:r>
      <w:bookmarkEnd w:id="170"/>
      <w:bookmarkEnd w:id="171"/>
      <w:bookmarkEnd w:id="172"/>
      <w:bookmarkEnd w:id="173"/>
    </w:p>
    <w:p>
      <w:pPr>
        <w:pStyle w:val="5"/>
      </w:pPr>
      <w:bookmarkStart w:id="174" w:name="_Toc26221"/>
      <w:bookmarkStart w:id="175" w:name="_Toc25156"/>
      <w:bookmarkStart w:id="176" w:name="_Toc10208"/>
      <w:bookmarkStart w:id="177" w:name="_Toc3603"/>
      <w:bookmarkStart w:id="178" w:name="_Toc26423"/>
      <w:bookmarkStart w:id="179" w:name="_Toc26042"/>
      <w:bookmarkStart w:id="180" w:name="_Toc7483"/>
      <w:r>
        <w:t>1.1  说明</w:t>
      </w:r>
      <w:bookmarkEnd w:id="174"/>
      <w:bookmarkEnd w:id="175"/>
      <w:bookmarkEnd w:id="176"/>
      <w:bookmarkEnd w:id="177"/>
      <w:bookmarkEnd w:id="178"/>
      <w:bookmarkEnd w:id="179"/>
      <w:bookmarkEnd w:id="180"/>
    </w:p>
    <w:p>
      <w:pPr>
        <w:pStyle w:val="6"/>
        <w:rPr>
          <w:lang w:val="zh-CN"/>
        </w:rPr>
      </w:pPr>
      <w:bookmarkStart w:id="181" w:name="_Toc6154"/>
      <w:bookmarkStart w:id="182" w:name="_Toc18654"/>
      <w:bookmarkStart w:id="183" w:name="_Toc15647"/>
      <w:r>
        <w:t>1.1.1  工程概况</w:t>
      </w:r>
      <w:bookmarkEnd w:id="181"/>
      <w:bookmarkEnd w:id="182"/>
      <w:bookmarkEnd w:id="183"/>
    </w:p>
    <w:p>
      <w:pPr>
        <w:ind w:firstLine="480"/>
        <w:rPr>
          <w:lang w:val="zh-CN"/>
        </w:rPr>
      </w:pPr>
      <w:r>
        <w:rPr>
          <w:rFonts w:hint="eastAsia" w:ascii="Times New Roman" w:hAnsi="Times New Roman" w:eastAsia="宋体" w:cs="Times New Roman"/>
          <w:color w:val="auto"/>
          <w:highlight w:val="none"/>
          <w:lang w:val="zh-CN"/>
        </w:rPr>
        <w:t>详见第一篇。</w:t>
      </w:r>
    </w:p>
    <w:p>
      <w:pPr>
        <w:pStyle w:val="6"/>
        <w:rPr>
          <w:rFonts w:hint="default"/>
          <w:lang w:val="en-US" w:eastAsia="zh-CN"/>
        </w:rPr>
      </w:pPr>
      <w:bookmarkStart w:id="184" w:name="_Toc19468"/>
      <w:r>
        <w:t>1.1.</w:t>
      </w:r>
      <w:r>
        <w:rPr>
          <w:rFonts w:hint="eastAsia"/>
          <w:lang w:val="en-US" w:eastAsia="zh-CN"/>
        </w:rPr>
        <w:t>2</w:t>
      </w:r>
      <w:r>
        <w:t xml:space="preserve">  </w:t>
      </w:r>
      <w:r>
        <w:rPr>
          <w:rFonts w:hint="eastAsia"/>
          <w:lang w:val="en-US" w:eastAsia="zh-CN"/>
        </w:rPr>
        <w:t>安全监测布置</w:t>
      </w:r>
      <w:bookmarkEnd w:id="184"/>
      <w:r>
        <w:rPr>
          <w:rFonts w:hint="eastAsia"/>
          <w:lang w:val="en-US" w:eastAsia="zh-CN"/>
        </w:rPr>
        <w:t>概况</w:t>
      </w:r>
    </w:p>
    <w:p>
      <w:pPr>
        <w:ind w:firstLine="480"/>
        <w:rPr>
          <w:lang w:val="zh-CN"/>
        </w:rPr>
      </w:pPr>
      <w:r>
        <w:rPr>
          <w:rFonts w:hint="eastAsia" w:ascii="Times New Roman" w:hAnsi="Times New Roman" w:eastAsia="宋体" w:cs="Times New Roman"/>
          <w:color w:val="auto"/>
          <w:highlight w:val="none"/>
          <w:lang w:val="zh-CN"/>
        </w:rPr>
        <w:t>详见第一篇。</w:t>
      </w:r>
    </w:p>
    <w:p>
      <w:pPr>
        <w:pStyle w:val="6"/>
        <w:bidi w:val="0"/>
      </w:pPr>
      <w:bookmarkStart w:id="185" w:name="_Toc162355078"/>
      <w:bookmarkStart w:id="186" w:name="_Toc162355205"/>
      <w:bookmarkStart w:id="187" w:name="_Toc29284"/>
      <w:bookmarkStart w:id="188" w:name="_Toc162355116"/>
      <w:bookmarkStart w:id="189" w:name="_Toc24932"/>
      <w:bookmarkStart w:id="190" w:name="_Toc162354853"/>
      <w:bookmarkStart w:id="191" w:name="_Toc20381"/>
      <w:bookmarkStart w:id="192" w:name="_Toc162355040"/>
      <w:r>
        <w:t>1.1.</w:t>
      </w:r>
      <w:r>
        <w:rPr>
          <w:rFonts w:hint="eastAsia"/>
        </w:rPr>
        <w:t>3</w:t>
      </w:r>
      <w:r>
        <w:t xml:space="preserve">  接入监测数据自动化采集系统的监测项目和仪器</w:t>
      </w:r>
      <w:bookmarkEnd w:id="185"/>
      <w:bookmarkEnd w:id="186"/>
      <w:bookmarkEnd w:id="187"/>
      <w:bookmarkEnd w:id="188"/>
      <w:bookmarkEnd w:id="189"/>
      <w:bookmarkEnd w:id="190"/>
      <w:bookmarkEnd w:id="191"/>
      <w:bookmarkEnd w:id="192"/>
    </w:p>
    <w:p>
      <w:pPr>
        <w:bidi w:val="0"/>
        <w:rPr>
          <w:rFonts w:hint="eastAsia"/>
          <w:lang w:val="en-US"/>
        </w:rPr>
      </w:pPr>
      <w:r>
        <w:rPr>
          <w:rFonts w:hint="eastAsia"/>
          <w:lang w:val="en-US" w:eastAsia="zh-CN"/>
        </w:rPr>
        <w:t>（1）</w:t>
      </w:r>
      <w:r>
        <w:rPr>
          <w:rFonts w:hint="eastAsia"/>
          <w:lang w:val="en-US"/>
        </w:rPr>
        <w:t xml:space="preserve"> 按下列原则选择接入自动化系统的项目、测点和传感器</w:t>
      </w:r>
    </w:p>
    <w:p>
      <w:pPr>
        <w:bidi w:val="0"/>
        <w:rPr>
          <w:rFonts w:hint="eastAsia"/>
          <w:lang w:val="en-US"/>
        </w:rPr>
      </w:pPr>
      <w:r>
        <w:rPr>
          <w:rFonts w:hint="eastAsia"/>
          <w:lang w:val="en-US"/>
        </w:rPr>
        <w:t>1) 为监视工程永久安全运行而设置的监测项目。</w:t>
      </w:r>
    </w:p>
    <w:p>
      <w:pPr>
        <w:bidi w:val="0"/>
        <w:rPr>
          <w:rFonts w:hint="eastAsia"/>
          <w:lang w:val="en-US"/>
        </w:rPr>
      </w:pPr>
      <w:r>
        <w:rPr>
          <w:rFonts w:hint="eastAsia"/>
          <w:lang w:val="en-US"/>
        </w:rPr>
        <w:t>2) 需要进行高准确度、高频次监测而人工观测难以胜任的监测项目及测点。</w:t>
      </w:r>
    </w:p>
    <w:p>
      <w:pPr>
        <w:bidi w:val="0"/>
        <w:rPr>
          <w:rFonts w:hint="eastAsia"/>
          <w:lang w:val="en-US"/>
        </w:rPr>
      </w:pPr>
      <w:r>
        <w:rPr>
          <w:rFonts w:hint="eastAsia"/>
          <w:lang w:val="en-US"/>
        </w:rPr>
        <w:t>3) 监测点所在部位的环境条件不宜用人工方式观测的监测项目。</w:t>
      </w:r>
    </w:p>
    <w:p>
      <w:pPr>
        <w:bidi w:val="0"/>
        <w:rPr>
          <w:rFonts w:hint="eastAsia"/>
          <w:lang w:val="en-US"/>
        </w:rPr>
      </w:pPr>
      <w:r>
        <w:rPr>
          <w:rFonts w:hint="eastAsia"/>
          <w:lang w:val="en-US"/>
        </w:rPr>
        <w:t>4) 拟纳入自动化监测的项目已有成熟的、可供选用的监测仪器设备。</w:t>
      </w:r>
    </w:p>
    <w:p>
      <w:pPr>
        <w:bidi w:val="0"/>
        <w:rPr>
          <w:rFonts w:hint="eastAsia"/>
          <w:lang w:val="en-US"/>
        </w:rPr>
      </w:pPr>
      <w:r>
        <w:rPr>
          <w:rFonts w:hint="eastAsia"/>
          <w:lang w:val="en-US"/>
        </w:rPr>
        <w:t>5) 测点应反映工程建筑物的工作性态，目的明确。</w:t>
      </w:r>
    </w:p>
    <w:p>
      <w:pPr>
        <w:bidi w:val="0"/>
        <w:rPr>
          <w:rFonts w:hint="eastAsia" w:ascii="Times New Roman" w:hAnsi="Times New Roman" w:eastAsia="宋体" w:cs="Times New Roman"/>
          <w:lang w:val="en-US"/>
        </w:rPr>
      </w:pPr>
      <w:r>
        <w:rPr>
          <w:rFonts w:hint="eastAsia" w:ascii="Times New Roman" w:hAnsi="Times New Roman" w:eastAsia="宋体" w:cs="Times New Roman"/>
          <w:lang w:val="en-US"/>
        </w:rPr>
        <w:t>6) 测点选择相互呼应，重点部位的监测值能相互校核，必要时进行冗余设置。</w:t>
      </w:r>
    </w:p>
    <w:p>
      <w:pPr>
        <w:bidi w:val="0"/>
        <w:rPr>
          <w:rFonts w:hint="default" w:ascii="Times New Roman" w:hAnsi="Times New Roman" w:eastAsia="宋体" w:cs="Times New Roman"/>
          <w:lang w:val="en-US" w:eastAsia="zh-CN"/>
        </w:rPr>
      </w:pPr>
      <w:r>
        <w:rPr>
          <w:rFonts w:hint="eastAsia" w:ascii="Times New Roman" w:hAnsi="Times New Roman" w:eastAsia="宋体" w:cs="Times New Roman"/>
          <w:lang w:val="en-US" w:eastAsia="zh-CN"/>
        </w:rPr>
        <w:t>（2）</w:t>
      </w:r>
      <w:r>
        <w:rPr>
          <w:rFonts w:hint="eastAsia" w:ascii="Times New Roman" w:hAnsi="Times New Roman" w:eastAsia="宋体" w:cs="Times New Roman"/>
          <w:lang w:val="en-US"/>
        </w:rPr>
        <w:t>本工程拟接入自动化</w:t>
      </w:r>
      <w:r>
        <w:rPr>
          <w:rFonts w:hint="eastAsia" w:ascii="Times New Roman" w:hAnsi="Times New Roman" w:eastAsia="宋体" w:cs="Times New Roman"/>
          <w:lang w:val="en-US" w:eastAsia="zh-CN"/>
        </w:rPr>
        <w:t>采集模块的监测设备见</w:t>
      </w:r>
      <w:r>
        <w:rPr>
          <w:rFonts w:hint="eastAsia" w:cs="Times New Roman"/>
          <w:lang w:val="en-US" w:eastAsia="zh-CN"/>
        </w:rPr>
        <w:t>第一篇</w:t>
      </w:r>
      <w:r>
        <w:rPr>
          <w:rFonts w:hint="eastAsia" w:ascii="Times New Roman" w:hAnsi="Times New Roman" w:eastAsia="宋体" w:cs="Times New Roman"/>
          <w:lang w:val="en-US" w:eastAsia="zh-CN"/>
        </w:rPr>
        <w:t>表</w:t>
      </w:r>
      <w:r>
        <w:rPr>
          <w:rFonts w:hint="eastAsia" w:cs="Times New Roman"/>
          <w:lang w:val="en-US" w:eastAsia="zh-CN"/>
        </w:rPr>
        <w:t>2.3-1~表2.3-8</w:t>
      </w:r>
      <w:r>
        <w:rPr>
          <w:rFonts w:hint="eastAsia" w:ascii="Times New Roman" w:hAnsi="Times New Roman" w:eastAsia="宋体" w:cs="Times New Roman"/>
          <w:lang w:val="en-US" w:eastAsia="zh-CN"/>
        </w:rPr>
        <w:t>。</w:t>
      </w:r>
    </w:p>
    <w:p>
      <w:pPr>
        <w:bidi w:val="0"/>
        <w:rPr>
          <w:rFonts w:hint="eastAsia"/>
          <w:lang w:val="en-US"/>
        </w:rPr>
      </w:pPr>
      <w:r>
        <w:rPr>
          <w:rFonts w:hint="eastAsia"/>
          <w:lang w:val="en-US" w:eastAsia="zh-CN"/>
        </w:rPr>
        <w:t>（3）</w:t>
      </w:r>
      <w:r>
        <w:rPr>
          <w:rFonts w:hint="eastAsia"/>
          <w:lang w:val="en-US"/>
        </w:rPr>
        <w:t>接入自动化的监测仪器类型</w:t>
      </w:r>
    </w:p>
    <w:p>
      <w:pPr>
        <w:bidi w:val="0"/>
        <w:rPr>
          <w:rFonts w:hint="eastAsia"/>
          <w:color w:val="auto"/>
          <w:highlight w:val="none"/>
          <w:lang w:val="en-US"/>
        </w:rPr>
      </w:pPr>
      <w:bookmarkStart w:id="193" w:name="_Hlk152252848"/>
      <w:r>
        <w:rPr>
          <w:rFonts w:hint="eastAsia"/>
          <w:color w:val="auto"/>
          <w:highlight w:val="none"/>
          <w:lang w:val="en-US"/>
        </w:rPr>
        <w:t>根据监测设计招标文件中仪器设备选型情况，确定接入本工程监测自动化系统的仪器类型为振弦式、</w:t>
      </w:r>
      <w:r>
        <w:rPr>
          <w:rFonts w:hint="eastAsia"/>
          <w:color w:val="auto"/>
          <w:highlight w:val="none"/>
        </w:rPr>
        <w:t>差阻式、</w:t>
      </w:r>
      <w:r>
        <w:rPr>
          <w:rFonts w:hint="eastAsia"/>
          <w:color w:val="auto"/>
          <w:highlight w:val="none"/>
          <w:lang w:val="en-US" w:eastAsia="zh-CN"/>
        </w:rPr>
        <w:t>电阻式、</w:t>
      </w:r>
      <w:r>
        <w:rPr>
          <w:rFonts w:hint="eastAsia"/>
          <w:color w:val="auto"/>
          <w:highlight w:val="none"/>
        </w:rPr>
        <w:t>数字</w:t>
      </w:r>
      <w:r>
        <w:rPr>
          <w:rFonts w:hint="eastAsia"/>
          <w:color w:val="auto"/>
          <w:highlight w:val="none"/>
          <w:lang w:val="en-US" w:eastAsia="zh-CN"/>
        </w:rPr>
        <w:t>量</w:t>
      </w:r>
      <w:r>
        <w:rPr>
          <w:rFonts w:hint="eastAsia"/>
          <w:color w:val="auto"/>
          <w:highlight w:val="none"/>
        </w:rPr>
        <w:t>、标准量</w:t>
      </w:r>
      <w:r>
        <w:rPr>
          <w:rFonts w:hint="eastAsia"/>
          <w:color w:val="auto"/>
          <w:highlight w:val="none"/>
          <w:lang w:val="en-US"/>
        </w:rPr>
        <w:t>仪器等。</w:t>
      </w:r>
    </w:p>
    <w:bookmarkEnd w:id="193"/>
    <w:p>
      <w:pPr>
        <w:bidi w:val="0"/>
        <w:rPr>
          <w:rFonts w:hint="eastAsia"/>
          <w:color w:val="auto"/>
          <w:highlight w:val="none"/>
          <w:lang w:val="en-US"/>
        </w:rPr>
      </w:pPr>
      <w:r>
        <w:rPr>
          <w:rFonts w:hint="eastAsia"/>
          <w:lang w:val="en-US" w:eastAsia="zh-CN"/>
        </w:rPr>
        <w:t>（4）</w:t>
      </w:r>
      <w:r>
        <w:rPr>
          <w:rFonts w:hint="eastAsia" w:ascii="Times New Roman" w:hAnsi="Times New Roman" w:eastAsia="宋体" w:cs="Times New Roman"/>
          <w:lang w:val="en-US" w:eastAsia="zh-CN"/>
        </w:rPr>
        <w:t>根据以上原则本工程枢纽拟接入自动化系统传感器数量为1</w:t>
      </w:r>
      <w:r>
        <w:rPr>
          <w:rFonts w:hint="eastAsia" w:cs="Times New Roman"/>
          <w:lang w:val="en-US" w:eastAsia="zh-CN"/>
        </w:rPr>
        <w:t>524</w:t>
      </w:r>
      <w:r>
        <w:rPr>
          <w:rFonts w:hint="eastAsia" w:ascii="Times New Roman" w:hAnsi="Times New Roman" w:eastAsia="宋体" w:cs="Times New Roman"/>
          <w:color w:val="auto"/>
          <w:highlight w:val="none"/>
          <w:lang w:val="en-US" w:eastAsia="zh-CN"/>
        </w:rPr>
        <w:t>个</w:t>
      </w:r>
      <w:r>
        <w:rPr>
          <w:rFonts w:hint="eastAsia" w:ascii="Times New Roman" w:hAnsi="Times New Roman" w:eastAsia="宋体" w:cs="Times New Roman"/>
          <w:lang w:val="en-US" w:eastAsia="zh-CN"/>
        </w:rPr>
        <w:t>，具体见下</w:t>
      </w:r>
      <w:r>
        <w:rPr>
          <w:rFonts w:hint="eastAsia" w:ascii="Times New Roman" w:hAnsi="Times New Roman" w:eastAsia="宋体" w:cs="Times New Roman"/>
          <w:highlight w:val="none"/>
          <w:lang w:val="en-US" w:eastAsia="zh-CN"/>
        </w:rPr>
        <w:t>表1.1-2～1.1.4，接入前应进行仪器可靠性、稳定性鉴定工作，剔除异常测点。自动化系统接入的仪器</w:t>
      </w:r>
      <w:r>
        <w:rPr>
          <w:rFonts w:hint="eastAsia" w:ascii="Times New Roman" w:hAnsi="Times New Roman" w:eastAsia="宋体" w:cs="Times New Roman"/>
          <w:color w:val="auto"/>
          <w:highlight w:val="none"/>
          <w:lang w:val="en-US" w:eastAsia="zh-CN"/>
        </w:rPr>
        <w:t>数量根据施工详图仪器布置数量和仪器的成活数量确定。</w:t>
      </w:r>
    </w:p>
    <w:p>
      <w:pPr>
        <w:ind w:firstLine="422"/>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表</w:t>
      </w:r>
      <w:r>
        <w:rPr>
          <w:rFonts w:ascii="宋体" w:hAnsi="宋体" w:cs="宋体"/>
          <w:b/>
          <w:bCs/>
          <w:color w:val="auto"/>
          <w:sz w:val="21"/>
          <w:szCs w:val="21"/>
          <w:highlight w:val="none"/>
        </w:rPr>
        <w:t>1.1</w:t>
      </w: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2</w:t>
      </w:r>
      <w:r>
        <w:rPr>
          <w:rFonts w:hint="eastAsia" w:ascii="宋体" w:hAnsi="宋体" w:cs="宋体"/>
          <w:b/>
          <w:bCs/>
          <w:color w:val="auto"/>
          <w:sz w:val="21"/>
          <w:szCs w:val="21"/>
          <w:highlight w:val="none"/>
        </w:rPr>
        <w:t xml:space="preserve"> 上水库工程接入监测数据自动采集系统仪器一览表</w:t>
      </w:r>
    </w:p>
    <w:tbl>
      <w:tblPr>
        <w:tblStyle w:val="22"/>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898"/>
        <w:gridCol w:w="1132"/>
        <w:gridCol w:w="890"/>
        <w:gridCol w:w="878"/>
        <w:gridCol w:w="1059"/>
        <w:gridCol w:w="925"/>
        <w:gridCol w:w="1000"/>
        <w:gridCol w:w="900"/>
        <w:gridCol w:w="8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blHeader/>
          <w:jc w:val="center"/>
        </w:trPr>
        <w:tc>
          <w:tcPr>
            <w:tcW w:w="65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序号</w:t>
            </w:r>
          </w:p>
        </w:tc>
        <w:tc>
          <w:tcPr>
            <w:tcW w:w="2030" w:type="dxa"/>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自动化测站位置</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自动化测站编号</w:t>
            </w:r>
          </w:p>
        </w:tc>
        <w:tc>
          <w:tcPr>
            <w:tcW w:w="878"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数据采集单元箱（台）</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数据采集模块类型</w:t>
            </w:r>
          </w:p>
        </w:tc>
        <w:tc>
          <w:tcPr>
            <w:tcW w:w="925"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8通道模块数量（个）</w:t>
            </w:r>
          </w:p>
        </w:tc>
        <w:tc>
          <w:tcPr>
            <w:tcW w:w="100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16通道模块数量（个）</w:t>
            </w:r>
          </w:p>
        </w:tc>
        <w:tc>
          <w:tcPr>
            <w:tcW w:w="90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32通道模块数量（个）</w:t>
            </w:r>
          </w:p>
        </w:tc>
        <w:tc>
          <w:tcPr>
            <w:tcW w:w="866"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b/>
                <w:bCs/>
                <w:color w:val="auto"/>
                <w:sz w:val="21"/>
                <w:szCs w:val="21"/>
                <w:highlight w:val="none"/>
                <w:lang w:val="en-US"/>
              </w:rPr>
            </w:pPr>
            <w:r>
              <w:rPr>
                <w:rFonts w:hint="eastAsia" w:ascii="Times New Roman" w:hAnsi="Times New Roman" w:eastAsia="宋体" w:cs="Times New Roman"/>
                <w:b/>
                <w:bCs/>
                <w:color w:val="auto"/>
                <w:sz w:val="21"/>
                <w:szCs w:val="21"/>
                <w:highlight w:val="none"/>
                <w:lang w:val="en-US" w:eastAsia="zh-CN"/>
              </w:rPr>
              <w:t>接入仪器数量（支）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898"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上水库大坝</w:t>
            </w:r>
          </w:p>
        </w:tc>
        <w:tc>
          <w:tcPr>
            <w:tcW w:w="1132"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坝后1#观测房</w:t>
            </w:r>
          </w:p>
        </w:tc>
        <w:tc>
          <w:tcPr>
            <w:tcW w:w="890"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SK1</w:t>
            </w:r>
          </w:p>
        </w:tc>
        <w:tc>
          <w:tcPr>
            <w:tcW w:w="878"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差阻式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电位器式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4</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5</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水管式沉降仪专用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6</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数字量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8</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柔性测斜仪专用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9</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坝后2#观测房</w:t>
            </w:r>
          </w:p>
        </w:tc>
        <w:tc>
          <w:tcPr>
            <w:tcW w:w="890"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SK2</w:t>
            </w:r>
          </w:p>
        </w:tc>
        <w:tc>
          <w:tcPr>
            <w:tcW w:w="878"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11</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12</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水管式沉降仪专用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13</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坝后</w:t>
            </w:r>
            <w:r>
              <w:rPr>
                <w:rFonts w:hint="eastAsia"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#观测房</w:t>
            </w:r>
          </w:p>
        </w:tc>
        <w:tc>
          <w:tcPr>
            <w:tcW w:w="89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3</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14</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15</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水管式沉降仪专用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16</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坝后</w:t>
            </w:r>
            <w:r>
              <w:rPr>
                <w:rFonts w:hint="eastAsia"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#观测房</w:t>
            </w:r>
          </w:p>
        </w:tc>
        <w:tc>
          <w:tcPr>
            <w:tcW w:w="89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4</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17</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电位器式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18</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19</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水管式沉降仪专用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20</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数字量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22</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坝后</w:t>
            </w:r>
            <w:r>
              <w:rPr>
                <w:rFonts w:hint="eastAsia"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lang w:val="en-US" w:eastAsia="zh-CN"/>
              </w:rPr>
              <w:t>#观测房</w:t>
            </w:r>
          </w:p>
        </w:tc>
        <w:tc>
          <w:tcPr>
            <w:tcW w:w="89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5</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23</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24</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水管式沉降仪专用</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widowControl w:val="0"/>
              <w:suppressLineNumbers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i w:val="0"/>
                <w:iCs w:val="0"/>
                <w:color w:val="auto"/>
                <w:kern w:val="0"/>
                <w:sz w:val="21"/>
                <w:szCs w:val="21"/>
                <w:highlight w:val="none"/>
                <w:u w:val="none"/>
                <w:lang w:val="en-US" w:eastAsia="zh-CN" w:bidi="ar"/>
              </w:rPr>
              <w:t>25</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坝</w:t>
            </w:r>
            <w:r>
              <w:rPr>
                <w:rFonts w:hint="eastAsia" w:cs="Times New Roman"/>
                <w:color w:val="auto"/>
                <w:sz w:val="21"/>
                <w:szCs w:val="21"/>
                <w:highlight w:val="none"/>
                <w:lang w:val="en-US" w:eastAsia="zh-CN"/>
              </w:rPr>
              <w:t>肩6</w:t>
            </w:r>
            <w:r>
              <w:rPr>
                <w:rFonts w:hint="eastAsia" w:ascii="Times New Roman" w:hAnsi="Times New Roman" w:eastAsia="宋体" w:cs="Times New Roman"/>
                <w:color w:val="auto"/>
                <w:sz w:val="21"/>
                <w:szCs w:val="21"/>
                <w:highlight w:val="none"/>
                <w:lang w:val="en-US" w:eastAsia="zh-CN"/>
              </w:rPr>
              <w:t>#观测房</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6</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26</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强震监测站1</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7</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强震动加速度仪</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27</w:t>
            </w:r>
          </w:p>
        </w:tc>
        <w:tc>
          <w:tcPr>
            <w:tcW w:w="898"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上水库强震自由场测站</w:t>
            </w:r>
          </w:p>
        </w:tc>
        <w:tc>
          <w:tcPr>
            <w:tcW w:w="1132"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强震监测站</w:t>
            </w:r>
            <w:r>
              <w:rPr>
                <w:rFonts w:hint="eastAsia" w:cs="Times New Roman"/>
                <w:color w:val="auto"/>
                <w:sz w:val="21"/>
                <w:szCs w:val="21"/>
                <w:highlight w:val="none"/>
                <w:lang w:val="en-US" w:eastAsia="zh-CN"/>
              </w:rPr>
              <w:t>2</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8</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强震动加速度仪</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28</w:t>
            </w:r>
          </w:p>
        </w:tc>
        <w:tc>
          <w:tcPr>
            <w:tcW w:w="898"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上库进出水口</w:t>
            </w:r>
          </w:p>
        </w:tc>
        <w:tc>
          <w:tcPr>
            <w:tcW w:w="1132"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进出水口启闭机房</w:t>
            </w:r>
          </w:p>
        </w:tc>
        <w:tc>
          <w:tcPr>
            <w:tcW w:w="890"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9</w:t>
            </w:r>
          </w:p>
        </w:tc>
        <w:tc>
          <w:tcPr>
            <w:tcW w:w="878"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29</w:t>
            </w:r>
          </w:p>
        </w:tc>
        <w:tc>
          <w:tcPr>
            <w:tcW w:w="898"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标准量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30</w:t>
            </w:r>
          </w:p>
        </w:tc>
        <w:tc>
          <w:tcPr>
            <w:tcW w:w="898"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上水库气象站</w:t>
            </w:r>
          </w:p>
        </w:tc>
        <w:tc>
          <w:tcPr>
            <w:tcW w:w="1132"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气象站</w:t>
            </w:r>
          </w:p>
        </w:tc>
        <w:tc>
          <w:tcPr>
            <w:tcW w:w="890"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w:t>
            </w:r>
            <w:r>
              <w:rPr>
                <w:rFonts w:hint="eastAsia" w:cs="Times New Roman"/>
                <w:color w:val="auto"/>
                <w:sz w:val="21"/>
                <w:szCs w:val="21"/>
                <w:highlight w:val="none"/>
                <w:lang w:val="en-US" w:eastAsia="zh-CN"/>
              </w:rPr>
              <w:t>10</w:t>
            </w:r>
          </w:p>
        </w:tc>
        <w:tc>
          <w:tcPr>
            <w:tcW w:w="878" w:type="dxa"/>
            <w:vMerge w:val="restart"/>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电阻式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654"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p>
        </w:tc>
        <w:tc>
          <w:tcPr>
            <w:tcW w:w="898"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132"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90"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vMerge w:val="continue"/>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1059"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数字量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31</w:t>
            </w:r>
          </w:p>
        </w:tc>
        <w:tc>
          <w:tcPr>
            <w:tcW w:w="898"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上水库1#弃渣场</w:t>
            </w:r>
          </w:p>
        </w:tc>
        <w:tc>
          <w:tcPr>
            <w:tcW w:w="1132"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1#弃渣场监测站</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SK1</w:t>
            </w:r>
            <w:r>
              <w:rPr>
                <w:rFonts w:hint="eastAsia" w:cs="Times New Roman"/>
                <w:color w:val="auto"/>
                <w:sz w:val="21"/>
                <w:szCs w:val="21"/>
                <w:highlight w:val="none"/>
                <w:lang w:val="en-US" w:eastAsia="zh-CN"/>
              </w:rPr>
              <w:t>1</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w:t>
            </w:r>
          </w:p>
        </w:tc>
        <w:tc>
          <w:tcPr>
            <w:tcW w:w="898"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上水库</w:t>
            </w:r>
            <w:r>
              <w:rPr>
                <w:rFonts w:hint="eastAsia"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#弃渣场</w:t>
            </w:r>
          </w:p>
        </w:tc>
        <w:tc>
          <w:tcPr>
            <w:tcW w:w="1132"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#弃渣场监测站</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SK1</w:t>
            </w:r>
            <w:r>
              <w:rPr>
                <w:rFonts w:hint="eastAsia" w:cs="Times New Roman"/>
                <w:color w:val="auto"/>
                <w:sz w:val="21"/>
                <w:szCs w:val="21"/>
                <w:highlight w:val="none"/>
                <w:lang w:val="en-US" w:eastAsia="zh-CN"/>
              </w:rPr>
              <w:t>2</w:t>
            </w: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59"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振弦式</w:t>
            </w: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654"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rPr>
            </w:pPr>
          </w:p>
        </w:tc>
        <w:tc>
          <w:tcPr>
            <w:tcW w:w="2030" w:type="dxa"/>
            <w:gridSpan w:val="2"/>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合计</w:t>
            </w:r>
          </w:p>
        </w:tc>
        <w:tc>
          <w:tcPr>
            <w:tcW w:w="890"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878"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w:t>
            </w:r>
          </w:p>
        </w:tc>
        <w:tc>
          <w:tcPr>
            <w:tcW w:w="1059"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rPr>
            </w:pPr>
          </w:p>
        </w:tc>
        <w:tc>
          <w:tcPr>
            <w:tcW w:w="925"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21</w:t>
            </w:r>
          </w:p>
        </w:tc>
        <w:tc>
          <w:tcPr>
            <w:tcW w:w="10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900"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866" w:type="dxa"/>
            <w:noWrap/>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203</w:t>
            </w:r>
          </w:p>
        </w:tc>
      </w:tr>
    </w:tbl>
    <w:p>
      <w:pPr>
        <w:ind w:firstLine="0" w:firstLineChars="0"/>
        <w:rPr>
          <w:rFonts w:hint="eastAsia" w:ascii="Times New Roman" w:hAnsi="Times New Roman" w:eastAsia="宋体" w:cs="Times New Roman"/>
          <w:color w:val="0000FF"/>
          <w:sz w:val="21"/>
          <w:szCs w:val="21"/>
          <w:highlight w:val="none"/>
          <w:lang w:val="en-US"/>
        </w:rPr>
      </w:pPr>
    </w:p>
    <w:p>
      <w:pPr>
        <w:ind w:firstLine="0"/>
        <w:jc w:val="lef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r>
    </w:p>
    <w:p>
      <w:pPr>
        <w:ind w:firstLine="422"/>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表</w:t>
      </w:r>
      <w:r>
        <w:rPr>
          <w:rFonts w:ascii="宋体" w:hAnsi="宋体" w:cs="宋体"/>
          <w:b/>
          <w:bCs/>
          <w:color w:val="auto"/>
          <w:sz w:val="21"/>
          <w:szCs w:val="21"/>
          <w:highlight w:val="none"/>
        </w:rPr>
        <w:t>1.1</w:t>
      </w: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val="en-US" w:eastAsia="zh-CN"/>
        </w:rPr>
        <w:t>3</w:t>
      </w:r>
      <w:r>
        <w:rPr>
          <w:rFonts w:hint="eastAsia" w:ascii="宋体" w:hAnsi="宋体" w:cs="宋体"/>
          <w:b/>
          <w:bCs/>
          <w:color w:val="auto"/>
          <w:sz w:val="21"/>
          <w:szCs w:val="21"/>
          <w:highlight w:val="none"/>
        </w:rPr>
        <w:t xml:space="preserve"> </w:t>
      </w:r>
      <w:r>
        <w:rPr>
          <w:rFonts w:hint="eastAsia" w:ascii="宋体" w:hAnsi="宋体" w:cs="宋体"/>
          <w:b/>
          <w:bCs/>
          <w:color w:val="auto"/>
          <w:sz w:val="21"/>
          <w:szCs w:val="21"/>
          <w:highlight w:val="none"/>
          <w:lang w:val="en-US" w:eastAsia="zh-CN"/>
        </w:rPr>
        <w:t>下</w:t>
      </w:r>
      <w:r>
        <w:rPr>
          <w:rFonts w:hint="eastAsia" w:ascii="宋体" w:hAnsi="宋体" w:cs="宋体"/>
          <w:b/>
          <w:bCs/>
          <w:color w:val="auto"/>
          <w:sz w:val="21"/>
          <w:szCs w:val="21"/>
          <w:highlight w:val="none"/>
        </w:rPr>
        <w:t>水库工程接入监测数据自动采集系统仪器一览表</w:t>
      </w:r>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5"/>
        <w:gridCol w:w="801"/>
        <w:gridCol w:w="1131"/>
        <w:gridCol w:w="919"/>
        <w:gridCol w:w="872"/>
        <w:gridCol w:w="1078"/>
        <w:gridCol w:w="936"/>
        <w:gridCol w:w="964"/>
        <w:gridCol w:w="900"/>
        <w:gridCol w:w="9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blHeader/>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193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自动化测站位置</w:t>
            </w:r>
          </w:p>
        </w:tc>
        <w:tc>
          <w:tcPr>
            <w:tcW w:w="91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自动化测站编号</w:t>
            </w:r>
          </w:p>
        </w:tc>
        <w:tc>
          <w:tcPr>
            <w:tcW w:w="8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数据采集单元箱（台）</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数据采集模块类型</w:t>
            </w:r>
          </w:p>
        </w:tc>
        <w:tc>
          <w:tcPr>
            <w:tcW w:w="9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8通道模块数量（个）</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16通道模块数量（个）</w:t>
            </w:r>
          </w:p>
        </w:tc>
        <w:tc>
          <w:tcPr>
            <w:tcW w:w="9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32通道模块数量（个）</w:t>
            </w:r>
          </w:p>
        </w:tc>
        <w:tc>
          <w:tcPr>
            <w:tcW w:w="90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接入仪器数量（支）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w:t>
            </w:r>
          </w:p>
        </w:tc>
        <w:tc>
          <w:tcPr>
            <w:tcW w:w="80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下水库大坝</w:t>
            </w:r>
          </w:p>
        </w:tc>
        <w:tc>
          <w:tcPr>
            <w:tcW w:w="113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坝后1#观测房</w:t>
            </w:r>
          </w:p>
        </w:tc>
        <w:tc>
          <w:tcPr>
            <w:tcW w:w="919"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XK1</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2</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差阻式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3</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4</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水管式沉降仪专用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5</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数字量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6</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坝后</w:t>
            </w: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#观测房</w:t>
            </w:r>
          </w:p>
        </w:tc>
        <w:tc>
          <w:tcPr>
            <w:tcW w:w="919"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2</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7</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差阻式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8</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9</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水管式沉降仪专用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10</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restart"/>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坝后</w:t>
            </w: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#观测房</w:t>
            </w:r>
          </w:p>
        </w:tc>
        <w:tc>
          <w:tcPr>
            <w:tcW w:w="919" w:type="dxa"/>
            <w:vMerge w:val="restart"/>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3</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11</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差阻式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12</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引张线式水平位移计专用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13</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水管式沉降仪专用</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14</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restart"/>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右岸4#观测房</w:t>
            </w:r>
          </w:p>
        </w:tc>
        <w:tc>
          <w:tcPr>
            <w:tcW w:w="919" w:type="dxa"/>
            <w:vMerge w:val="restart"/>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4</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15</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差阻式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16</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左</w:t>
            </w:r>
            <w:r>
              <w:rPr>
                <w:rFonts w:hint="default" w:ascii="Times New Roman" w:hAnsi="Times New Roman" w:eastAsia="宋体" w:cs="Times New Roman"/>
                <w:color w:val="auto"/>
                <w:sz w:val="21"/>
                <w:szCs w:val="21"/>
                <w:highlight w:val="none"/>
                <w:lang w:val="en-US" w:eastAsia="zh-CN"/>
              </w:rPr>
              <w:t>岸</w:t>
            </w: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#观测房</w:t>
            </w:r>
          </w:p>
        </w:tc>
        <w:tc>
          <w:tcPr>
            <w:tcW w:w="919" w:type="dxa"/>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5</w:t>
            </w:r>
          </w:p>
        </w:tc>
        <w:tc>
          <w:tcPr>
            <w:tcW w:w="872" w:type="dxa"/>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17</w:t>
            </w:r>
          </w:p>
        </w:tc>
        <w:tc>
          <w:tcPr>
            <w:tcW w:w="801" w:type="dxa"/>
            <w:vMerge w:val="continue"/>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强震监测站1</w:t>
            </w:r>
          </w:p>
        </w:tc>
        <w:tc>
          <w:tcPr>
            <w:tcW w:w="91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6</w:t>
            </w: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强震动一体机</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18</w:t>
            </w:r>
          </w:p>
        </w:tc>
        <w:tc>
          <w:tcPr>
            <w:tcW w:w="801"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下水库强震自由场测站</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强震监测站2</w:t>
            </w:r>
          </w:p>
        </w:tc>
        <w:tc>
          <w:tcPr>
            <w:tcW w:w="91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7</w:t>
            </w: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强震动一体机</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35"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19</w:t>
            </w:r>
          </w:p>
        </w:tc>
        <w:tc>
          <w:tcPr>
            <w:tcW w:w="80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下水库进出水口</w:t>
            </w:r>
          </w:p>
        </w:tc>
        <w:tc>
          <w:tcPr>
            <w:tcW w:w="113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进出水口启闭机房</w:t>
            </w:r>
          </w:p>
        </w:tc>
        <w:tc>
          <w:tcPr>
            <w:tcW w:w="919"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8</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35" w:type="dxa"/>
            <w:vMerge w:val="continue"/>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p>
        </w:tc>
        <w:tc>
          <w:tcPr>
            <w:tcW w:w="80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cs="Times New Roman"/>
                <w:highlight w:val="none"/>
              </w:rPr>
            </w:pPr>
          </w:p>
        </w:tc>
        <w:tc>
          <w:tcPr>
            <w:tcW w:w="1131"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cs="Times New Roman"/>
                <w:highlight w:val="none"/>
              </w:rPr>
            </w:pPr>
          </w:p>
        </w:tc>
        <w:tc>
          <w:tcPr>
            <w:tcW w:w="919"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cs="Times New Roman"/>
                <w:highlight w:val="none"/>
              </w:rPr>
            </w:pPr>
          </w:p>
        </w:tc>
        <w:tc>
          <w:tcPr>
            <w:tcW w:w="872" w:type="dxa"/>
            <w:vMerge w:val="continue"/>
            <w:tcBorders>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cs="Times New Roman"/>
                <w:highlight w:val="none"/>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差阻式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9" w:hRule="atLeast"/>
        </w:trPr>
        <w:tc>
          <w:tcPr>
            <w:tcW w:w="635"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p>
        </w:tc>
        <w:tc>
          <w:tcPr>
            <w:tcW w:w="80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标准量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20</w:t>
            </w:r>
          </w:p>
        </w:tc>
        <w:tc>
          <w:tcPr>
            <w:tcW w:w="801"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cs="Times New Roman"/>
                <w:highlight w:val="none"/>
                <w:lang w:val="en-US" w:eastAsia="zh-CN"/>
              </w:rPr>
            </w:pPr>
            <w:r>
              <w:rPr>
                <w:rFonts w:hint="default" w:ascii="Times New Roman" w:hAnsi="Times New Roman" w:cs="Times New Roman"/>
                <w:highlight w:val="none"/>
                <w:lang w:val="en-US" w:eastAsia="zh-CN"/>
              </w:rPr>
              <w:t>下水库</w:t>
            </w:r>
          </w:p>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放水管出口</w:t>
            </w: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放水管出口阀室</w:t>
            </w:r>
          </w:p>
        </w:tc>
        <w:tc>
          <w:tcPr>
            <w:tcW w:w="91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9</w:t>
            </w: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21</w:t>
            </w:r>
          </w:p>
        </w:tc>
        <w:tc>
          <w:tcPr>
            <w:tcW w:w="80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下水库气象站</w:t>
            </w:r>
          </w:p>
        </w:tc>
        <w:tc>
          <w:tcPr>
            <w:tcW w:w="1131"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气象站</w:t>
            </w:r>
          </w:p>
        </w:tc>
        <w:tc>
          <w:tcPr>
            <w:tcW w:w="919"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XK</w:t>
            </w:r>
            <w:r>
              <w:rPr>
                <w:rFonts w:hint="eastAsia" w:cs="Times New Roman"/>
                <w:color w:val="auto"/>
                <w:sz w:val="21"/>
                <w:szCs w:val="21"/>
                <w:highlight w:val="none"/>
                <w:lang w:val="en-US" w:eastAsia="zh-CN"/>
              </w:rPr>
              <w:t>10</w:t>
            </w:r>
          </w:p>
        </w:tc>
        <w:tc>
          <w:tcPr>
            <w:tcW w:w="872" w:type="dxa"/>
            <w:vMerge w:val="restart"/>
            <w:tcBorders>
              <w:top w:val="single" w:color="auto" w:sz="4" w:space="0"/>
              <w:left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电阻式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22</w:t>
            </w:r>
          </w:p>
        </w:tc>
        <w:tc>
          <w:tcPr>
            <w:tcW w:w="80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131"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19"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vMerge w:val="continue"/>
            <w:tcBorders>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数字量</w:t>
            </w: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 w:hRule="atLeast"/>
        </w:trPr>
        <w:tc>
          <w:tcPr>
            <w:tcW w:w="6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23</w:t>
            </w:r>
          </w:p>
        </w:tc>
        <w:tc>
          <w:tcPr>
            <w:tcW w:w="1932" w:type="dxa"/>
            <w:gridSpan w:val="2"/>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合计</w:t>
            </w:r>
          </w:p>
        </w:tc>
        <w:tc>
          <w:tcPr>
            <w:tcW w:w="91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872"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w:t>
            </w:r>
          </w:p>
        </w:tc>
        <w:tc>
          <w:tcPr>
            <w:tcW w:w="1078"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p>
        </w:tc>
        <w:tc>
          <w:tcPr>
            <w:tcW w:w="936"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w:t>
            </w:r>
          </w:p>
        </w:tc>
        <w:tc>
          <w:tcPr>
            <w:tcW w:w="964"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900"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909" w:type="dxa"/>
            <w:tcBorders>
              <w:top w:val="single" w:color="auto" w:sz="4" w:space="0"/>
              <w:left w:val="single" w:color="auto" w:sz="4" w:space="0"/>
              <w:bottom w:val="single" w:color="auto" w:sz="4" w:space="0"/>
              <w:right w:val="single" w:color="auto"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188</w:t>
            </w:r>
          </w:p>
        </w:tc>
      </w:tr>
    </w:tbl>
    <w:p>
      <w:pPr>
        <w:pStyle w:val="21"/>
        <w:ind w:left="0" w:leftChars="0" w:firstLine="0" w:firstLineChars="0"/>
        <w:rPr>
          <w:rFonts w:hint="eastAsia"/>
          <w:highlight w:val="yellow"/>
          <w:lang w:val="en-US"/>
        </w:rPr>
      </w:pPr>
    </w:p>
    <w:p>
      <w:pPr>
        <w:ind w:firstLine="0"/>
        <w:jc w:val="left"/>
        <w:rPr>
          <w:rFonts w:hint="eastAsia" w:ascii="宋体" w:hAnsi="宋体" w:eastAsia="宋体" w:cs="宋体"/>
          <w:b/>
          <w:bCs/>
          <w:color w:val="auto"/>
          <w:sz w:val="21"/>
          <w:szCs w:val="21"/>
          <w:highlight w:val="yellow"/>
        </w:rPr>
      </w:pPr>
      <w:bookmarkStart w:id="194" w:name="_Toc16185"/>
      <w:bookmarkStart w:id="195" w:name="_Toc12123"/>
      <w:r>
        <w:rPr>
          <w:rFonts w:hint="eastAsia" w:ascii="宋体" w:hAnsi="宋体" w:eastAsia="宋体" w:cs="宋体"/>
          <w:b/>
          <w:bCs/>
          <w:color w:val="auto"/>
          <w:sz w:val="21"/>
          <w:szCs w:val="21"/>
          <w:highlight w:val="yellow"/>
        </w:rPr>
        <w:br w:type="page"/>
      </w:r>
    </w:p>
    <w:p>
      <w:pPr>
        <w:ind w:firstLine="42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表1.1-</w:t>
      </w: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 xml:space="preserve">  输水发电系统工程接入监测数据自动采集系统仪器一览表</w:t>
      </w:r>
      <w:bookmarkEnd w:id="194"/>
      <w:bookmarkEnd w:id="195"/>
    </w:p>
    <w:tbl>
      <w:tblPr>
        <w:tblStyle w:val="22"/>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3"/>
        <w:gridCol w:w="767"/>
        <w:gridCol w:w="1123"/>
        <w:gridCol w:w="907"/>
        <w:gridCol w:w="870"/>
        <w:gridCol w:w="1070"/>
        <w:gridCol w:w="945"/>
        <w:gridCol w:w="933"/>
        <w:gridCol w:w="920"/>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blHeader/>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序号</w:t>
            </w:r>
          </w:p>
        </w:tc>
        <w:tc>
          <w:tcPr>
            <w:tcW w:w="189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自动化测站位置</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自动化测站编号</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数据采集单元箱（台）</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数据采集模块类型</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8通道模块数量（个）</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16通道模块数量（个）</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32通道模块数量（个）</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eastAsia="zh-CN"/>
              </w:rPr>
              <w:t>接入仪器数量（支）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767"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主厂房</w:t>
            </w:r>
          </w:p>
        </w:tc>
        <w:tc>
          <w:tcPr>
            <w:tcW w:w="1123"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主厂房安装间下游边墙</w:t>
            </w:r>
          </w:p>
        </w:tc>
        <w:tc>
          <w:tcPr>
            <w:tcW w:w="907"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CF1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9</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8</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24</w:t>
            </w:r>
            <w:r>
              <w:rPr>
                <w:rFonts w:hint="eastAsia" w:cs="Times New Roman"/>
                <w:color w:val="auto"/>
                <w:sz w:val="21"/>
                <w:szCs w:val="21"/>
                <w:highlight w:val="none"/>
                <w:lang w:val="en-US" w:eastAsia="zh-CN"/>
              </w:rPr>
              <w:t>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副</w:t>
            </w:r>
            <w:r>
              <w:rPr>
                <w:rFonts w:hint="default" w:ascii="Times New Roman" w:hAnsi="Times New Roman" w:eastAsia="宋体" w:cs="Times New Roman"/>
                <w:color w:val="auto"/>
                <w:sz w:val="21"/>
                <w:szCs w:val="21"/>
                <w:highlight w:val="none"/>
                <w:lang w:val="en-US" w:eastAsia="zh-CN"/>
              </w:rPr>
              <w:t>厂房</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副</w:t>
            </w:r>
            <w:r>
              <w:rPr>
                <w:rFonts w:hint="default" w:ascii="Times New Roman" w:hAnsi="Times New Roman" w:eastAsia="宋体" w:cs="Times New Roman"/>
                <w:color w:val="auto"/>
                <w:sz w:val="21"/>
                <w:szCs w:val="21"/>
                <w:highlight w:val="none"/>
                <w:lang w:val="en-US" w:eastAsia="zh-CN"/>
              </w:rPr>
              <w:t>厂房下游边墙</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CF</w:t>
            </w:r>
            <w:r>
              <w:rPr>
                <w:rFonts w:hint="eastAsia" w:cs="Times New Roman"/>
                <w:color w:val="auto"/>
                <w:sz w:val="21"/>
                <w:szCs w:val="21"/>
                <w:highlight w:val="none"/>
                <w:lang w:val="en-US" w:eastAsia="zh-CN"/>
              </w:rPr>
              <w:t>2</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安装间</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安装间下游边墙</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AZJ1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767"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主变洞</w:t>
            </w:r>
          </w:p>
        </w:tc>
        <w:tc>
          <w:tcPr>
            <w:tcW w:w="1123" w:type="dxa"/>
            <w:tcBorders>
              <w:top w:val="single" w:color="000000" w:sz="4" w:space="0"/>
              <w:left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主变洞下游边墙</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ZB1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48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尾闸室交通洞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尾闸室交通洞</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WZ1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4</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3</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6</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上层排水廊道</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上层排水廊道</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LD1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7</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中层排水廊道</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中层排水廊道</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LD2</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8</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下层排水廊道</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下层排水廊道</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LD3</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9</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进场交通洞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进场交通洞</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JTD1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10</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通风兼安全洞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通风兼安全洞</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TFD1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1</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1#施工支洞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1#施工支洞堵头出口</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SZ1</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2</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2#施工支洞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2#施工支洞堵头出口</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SZ2</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4</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7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3</w:t>
            </w:r>
          </w:p>
        </w:tc>
        <w:tc>
          <w:tcPr>
            <w:tcW w:w="76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#施工支洞</w:t>
            </w:r>
          </w:p>
        </w:tc>
        <w:tc>
          <w:tcPr>
            <w:tcW w:w="112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val="en-US" w:eastAsia="zh-CN"/>
              </w:rPr>
              <w:t>#施工支洞堵头出口</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SZ3</w:t>
            </w:r>
          </w:p>
        </w:tc>
        <w:tc>
          <w:tcPr>
            <w:tcW w:w="8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107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1</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3</w:t>
            </w:r>
          </w:p>
        </w:tc>
        <w:tc>
          <w:tcPr>
            <w:tcW w:w="920"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5</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98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4</w:t>
            </w:r>
          </w:p>
        </w:tc>
        <w:tc>
          <w:tcPr>
            <w:tcW w:w="7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#施工支洞</w:t>
            </w:r>
          </w:p>
        </w:tc>
        <w:tc>
          <w:tcPr>
            <w:tcW w:w="112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#施工支洞堵头出口</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SZ</w:t>
            </w:r>
            <w:r>
              <w:rPr>
                <w:rFonts w:hint="eastAsia" w:cs="Times New Roman"/>
                <w:color w:val="auto"/>
                <w:sz w:val="21"/>
                <w:szCs w:val="21"/>
                <w:highlight w:val="none"/>
                <w:lang w:val="en-US" w:eastAsia="zh-CN"/>
              </w:rPr>
              <w:t>4</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w:t>
            </w:r>
          </w:p>
        </w:tc>
        <w:tc>
          <w:tcPr>
            <w:tcW w:w="10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振弦式</w:t>
            </w:r>
          </w:p>
        </w:tc>
        <w:tc>
          <w:tcPr>
            <w:tcW w:w="9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5</w:t>
            </w:r>
          </w:p>
        </w:tc>
        <w:tc>
          <w:tcPr>
            <w:tcW w:w="9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52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 w:hRule="atLeast"/>
        </w:trPr>
        <w:tc>
          <w:tcPr>
            <w:tcW w:w="673"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p>
        </w:tc>
        <w:tc>
          <w:tcPr>
            <w:tcW w:w="1890" w:type="dxa"/>
            <w:gridSpan w:val="2"/>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sz w:val="21"/>
                <w:szCs w:val="21"/>
                <w:highlight w:val="none"/>
                <w:lang w:val="en-US" w:eastAsia="zh-CN"/>
              </w:rPr>
              <w:t>合计</w:t>
            </w:r>
          </w:p>
        </w:tc>
        <w:tc>
          <w:tcPr>
            <w:tcW w:w="907" w:type="dxa"/>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p>
        </w:tc>
        <w:tc>
          <w:tcPr>
            <w:tcW w:w="870"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32</w:t>
            </w:r>
          </w:p>
        </w:tc>
        <w:tc>
          <w:tcPr>
            <w:tcW w:w="1070"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p>
        </w:tc>
        <w:tc>
          <w:tcPr>
            <w:tcW w:w="945"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rPr>
            </w:pPr>
            <w:r>
              <w:rPr>
                <w:rFonts w:hint="eastAsia" w:cs="Times New Roman"/>
                <w:color w:val="auto"/>
                <w:sz w:val="21"/>
                <w:szCs w:val="21"/>
                <w:highlight w:val="none"/>
                <w:lang w:val="en-US" w:eastAsia="zh-CN"/>
              </w:rPr>
              <w:t>3</w:t>
            </w:r>
          </w:p>
        </w:tc>
        <w:tc>
          <w:tcPr>
            <w:tcW w:w="933"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920"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21</w:t>
            </w:r>
          </w:p>
        </w:tc>
        <w:tc>
          <w:tcPr>
            <w:tcW w:w="907" w:type="dxa"/>
            <w:tcBorders>
              <w:top w:val="single" w:color="000000" w:sz="4" w:space="0"/>
              <w:left w:val="single" w:color="000000" w:sz="4" w:space="0"/>
              <w:bottom w:val="single" w:color="000000" w:sz="4" w:space="0"/>
              <w:right w:val="single" w:color="000000" w:sz="4" w:space="0"/>
            </w:tcBorders>
            <w:noWrap/>
            <w:vAlign w:val="center"/>
          </w:tcPr>
          <w:p>
            <w:pPr>
              <w:pStyle w:val="2"/>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701</w:t>
            </w:r>
          </w:p>
        </w:tc>
      </w:tr>
    </w:tbl>
    <w:p>
      <w:pPr>
        <w:pStyle w:val="6"/>
        <w:jc w:val="both"/>
        <w:rPr>
          <w:rFonts w:hint="eastAsia"/>
          <w:color w:val="auto"/>
          <w:highlight w:val="none"/>
        </w:rPr>
      </w:pPr>
      <w:bookmarkStart w:id="196" w:name="_Toc26929"/>
      <w:bookmarkStart w:id="197" w:name="_Toc32017"/>
      <w:bookmarkStart w:id="198" w:name="_Toc13881"/>
      <w:r>
        <w:rPr>
          <w:color w:val="auto"/>
          <w:highlight w:val="none"/>
        </w:rPr>
        <w:t>1.1.</w:t>
      </w:r>
      <w:r>
        <w:rPr>
          <w:rFonts w:hint="eastAsia"/>
          <w:color w:val="auto"/>
          <w:highlight w:val="none"/>
        </w:rPr>
        <w:t>4</w:t>
      </w:r>
      <w:r>
        <w:rPr>
          <w:color w:val="auto"/>
          <w:highlight w:val="none"/>
        </w:rPr>
        <w:t xml:space="preserve">  </w:t>
      </w:r>
      <w:r>
        <w:rPr>
          <w:rFonts w:hint="eastAsia"/>
          <w:color w:val="auto"/>
          <w:highlight w:val="none"/>
        </w:rPr>
        <w:t>安全监测自动化系统概况</w:t>
      </w:r>
      <w:bookmarkEnd w:id="196"/>
      <w:bookmarkEnd w:id="197"/>
      <w:bookmarkEnd w:id="198"/>
    </w:p>
    <w:p>
      <w:pPr>
        <w:ind w:firstLine="480"/>
        <w:rPr>
          <w:rFonts w:hint="default" w:eastAsia="宋体"/>
          <w:color w:val="auto"/>
          <w:highlight w:val="none"/>
          <w:lang w:val="en-US" w:eastAsia="zh-CN"/>
        </w:rPr>
      </w:pPr>
      <w:r>
        <w:rPr>
          <w:rFonts w:hint="eastAsia"/>
          <w:color w:val="auto"/>
          <w:highlight w:val="none"/>
          <w:lang w:val="en-US" w:eastAsia="zh-CN"/>
        </w:rPr>
        <w:t>广西贵港抽水蓄能电站工程</w:t>
      </w:r>
      <w:r>
        <w:rPr>
          <w:rFonts w:hint="eastAsia"/>
          <w:color w:val="auto"/>
          <w:highlight w:val="none"/>
          <w:lang w:val="en-US"/>
        </w:rPr>
        <w:t>安全监测自动化系统按照《大坝安全监测自动化技术规范》（DL/T 5211-2019）</w:t>
      </w:r>
      <w:r>
        <w:rPr>
          <w:rFonts w:hint="eastAsia"/>
          <w:color w:val="auto"/>
          <w:highlight w:val="none"/>
          <w:lang w:val="en-US" w:eastAsia="zh-CN"/>
        </w:rPr>
        <w:t>、</w:t>
      </w:r>
      <w:r>
        <w:rPr>
          <w:rFonts w:hint="eastAsia" w:ascii="宋体" w:hAnsi="宋体" w:cs="宋体"/>
        </w:rPr>
        <w:t>《大坝安全监测数据自动采集装置》</w:t>
      </w:r>
      <w:r>
        <w:rPr>
          <w:rFonts w:hint="eastAsia" w:ascii="Times New Roman" w:hAnsi="Times New Roman" w:eastAsia="宋体" w:cs="Times New Roman"/>
          <w:color w:val="auto"/>
          <w:highlight w:val="none"/>
          <w:lang w:val="en-US" w:eastAsia="zh-CN"/>
        </w:rPr>
        <w:t>（</w:t>
      </w:r>
      <w:r>
        <w:rPr>
          <w:rFonts w:hint="eastAsia" w:ascii="Times New Roman" w:hAnsi="Times New Roman" w:eastAsia="宋体" w:cs="Times New Roman"/>
          <w:color w:val="auto"/>
          <w:highlight w:val="none"/>
          <w:lang w:val="en-US"/>
        </w:rPr>
        <w:t>DL/T 1134-2022</w:t>
      </w:r>
      <w:r>
        <w:rPr>
          <w:rFonts w:hint="eastAsia" w:ascii="Times New Roman" w:hAnsi="Times New Roman" w:eastAsia="宋体" w:cs="Times New Roman"/>
          <w:color w:val="auto"/>
          <w:highlight w:val="none"/>
          <w:lang w:val="en-US" w:eastAsia="zh-CN"/>
        </w:rPr>
        <w:t>）</w:t>
      </w:r>
      <w:r>
        <w:rPr>
          <w:rFonts w:hint="eastAsia"/>
          <w:color w:val="auto"/>
          <w:highlight w:val="none"/>
          <w:lang w:val="en-US"/>
        </w:rPr>
        <w:t>要求并结合本工程特点进行设计，采用分布式系统，设置现场观测站和中心交换机，采用以光纤为主的通信方式构建现场通信网络，并接入现场数据湖和南网云平台实现统一控制管理。</w:t>
      </w:r>
    </w:p>
    <w:p>
      <w:pPr>
        <w:ind w:firstLine="480"/>
        <w:rPr>
          <w:rFonts w:hint="eastAsia"/>
          <w:color w:val="auto"/>
          <w:highlight w:val="none"/>
          <w:lang w:val="en-US"/>
        </w:rPr>
      </w:pPr>
      <w:r>
        <w:rPr>
          <w:rFonts w:hint="eastAsia"/>
          <w:color w:val="auto"/>
          <w:highlight w:val="none"/>
          <w:lang w:val="en-US"/>
        </w:rPr>
        <w:t>安全监测自动化系统由</w:t>
      </w:r>
      <w:r>
        <w:rPr>
          <w:rFonts w:hint="eastAsia" w:ascii="宋体" w:hAnsi="宋体" w:cs="宋体"/>
          <w:color w:val="auto"/>
          <w:lang w:val="en-US"/>
        </w:rPr>
        <w:t>电厂</w:t>
      </w:r>
      <w:r>
        <w:rPr>
          <w:rFonts w:hint="eastAsia"/>
          <w:color w:val="auto"/>
          <w:highlight w:val="none"/>
          <w:lang w:val="en-US"/>
        </w:rPr>
        <w:t>现场数据湖、南网云平台、电厂网络中心、网络汇聚点、现场观测站和各监测部位的传感器组成。现场数据湖和电厂网络中心设置在业主营地综合办公楼，网络汇聚点位于现场通讯机房，现场观测站分布在各建筑物现场，南网云在南方电网储能公司广州番禺集控中心可以访问登录。</w:t>
      </w:r>
    </w:p>
    <w:p>
      <w:pPr>
        <w:ind w:firstLine="480"/>
        <w:rPr>
          <w:rFonts w:hint="eastAsia"/>
          <w:color w:val="auto"/>
          <w:highlight w:val="none"/>
          <w:lang w:val="en-US"/>
        </w:rPr>
      </w:pPr>
      <w:r>
        <w:rPr>
          <w:rFonts w:hint="eastAsia"/>
          <w:color w:val="auto"/>
          <w:highlight w:val="none"/>
          <w:lang w:val="en-US"/>
        </w:rPr>
        <w:t>传感器接入观测站内的</w:t>
      </w:r>
      <w:r>
        <w:rPr>
          <w:rFonts w:hint="eastAsia"/>
          <w:color w:val="auto"/>
          <w:highlight w:val="none"/>
          <w:lang w:val="en-US" w:eastAsia="zh-CN"/>
        </w:rPr>
        <w:t>数据</w:t>
      </w:r>
      <w:r>
        <w:rPr>
          <w:rFonts w:hint="eastAsia"/>
          <w:color w:val="auto"/>
          <w:highlight w:val="none"/>
          <w:lang w:val="en-US"/>
        </w:rPr>
        <w:t>采集单元</w:t>
      </w:r>
      <w:r>
        <w:rPr>
          <w:rFonts w:hint="eastAsia"/>
          <w:color w:val="auto"/>
          <w:highlight w:val="none"/>
          <w:lang w:val="en-US" w:eastAsia="zh-CN"/>
        </w:rPr>
        <w:t>箱</w:t>
      </w:r>
      <w:r>
        <w:rPr>
          <w:rFonts w:hint="eastAsia"/>
          <w:color w:val="auto"/>
          <w:highlight w:val="none"/>
          <w:lang w:val="en-US"/>
        </w:rPr>
        <w:t>，每个采集单元在系统分布式网络结构中是相对独立的，各采集单元有其自身的日历和时钟，可完成监测数据采集、A/D转换、工程单位转换，或接受采集计算机的指令完成有关操作等。由于光缆传输数据的优越性及可靠性，电厂网络中心与现场观测站之间采用光缆实现网络通信。</w:t>
      </w:r>
    </w:p>
    <w:p>
      <w:pPr>
        <w:ind w:firstLine="480"/>
        <w:rPr>
          <w:rFonts w:hint="eastAsia"/>
          <w:color w:val="auto"/>
          <w:highlight w:val="none"/>
          <w:lang w:val="en-US"/>
        </w:rPr>
      </w:pPr>
      <w:r>
        <w:rPr>
          <w:rFonts w:hint="eastAsia"/>
          <w:color w:val="auto"/>
          <w:highlight w:val="none"/>
          <w:lang w:val="en-US"/>
        </w:rPr>
        <w:t>为确保系统电力稳定，系统设备</w:t>
      </w:r>
      <w:r>
        <w:rPr>
          <w:rFonts w:hint="eastAsia" w:ascii="宋体" w:hAnsi="宋体" w:cs="宋体"/>
          <w:lang w:val="en-US"/>
        </w:rPr>
        <w:t>从指定配电箱的专用、独立观测电源引入220V交流电对设备进行供电</w:t>
      </w:r>
      <w:r>
        <w:rPr>
          <w:rFonts w:hint="eastAsia"/>
          <w:color w:val="auto"/>
          <w:highlight w:val="none"/>
          <w:lang w:val="en-US"/>
        </w:rPr>
        <w:t>。系统设备均考虑接地，对于户外露天设备及线路均采取接地、防雷、隔离等措施，以确保系统安全运行。</w:t>
      </w:r>
    </w:p>
    <w:p>
      <w:pPr>
        <w:ind w:firstLine="480"/>
        <w:rPr>
          <w:rFonts w:hint="eastAsia"/>
          <w:lang w:val="en-US"/>
        </w:rPr>
      </w:pPr>
      <w:r>
        <w:rPr>
          <w:rFonts w:hint="eastAsia"/>
          <w:color w:val="auto"/>
          <w:highlight w:val="none"/>
          <w:lang w:val="en-US"/>
        </w:rPr>
        <w:t>为满足工程运行安全监控管理和监测信息报送要求，在电厂网络中心内预留信息接口，并开放自动化系统的通信规约。</w:t>
      </w:r>
    </w:p>
    <w:p>
      <w:pPr>
        <w:pStyle w:val="6"/>
        <w:jc w:val="both"/>
        <w:rPr>
          <w:color w:val="auto"/>
          <w:highlight w:val="none"/>
        </w:rPr>
      </w:pPr>
      <w:bookmarkStart w:id="199" w:name="_Toc162355117"/>
      <w:bookmarkStart w:id="200" w:name="_Toc162355041"/>
      <w:bookmarkStart w:id="201" w:name="_Toc162355079"/>
      <w:bookmarkStart w:id="202" w:name="_Toc24001"/>
      <w:bookmarkStart w:id="203" w:name="_Toc162355206"/>
      <w:bookmarkStart w:id="204" w:name="_Toc11696"/>
      <w:bookmarkStart w:id="205" w:name="_Toc11959"/>
      <w:bookmarkStart w:id="206" w:name="_Toc162354854"/>
      <w:r>
        <w:rPr>
          <w:color w:val="auto"/>
          <w:highlight w:val="none"/>
        </w:rPr>
        <w:t>1.1.</w:t>
      </w:r>
      <w:r>
        <w:rPr>
          <w:rFonts w:hint="eastAsia"/>
          <w:color w:val="auto"/>
          <w:highlight w:val="none"/>
        </w:rPr>
        <w:t>5</w:t>
      </w:r>
      <w:r>
        <w:rPr>
          <w:color w:val="auto"/>
          <w:highlight w:val="none"/>
        </w:rPr>
        <w:t xml:space="preserve">  监测数据自动采集系统组成</w:t>
      </w:r>
      <w:bookmarkEnd w:id="199"/>
      <w:bookmarkEnd w:id="200"/>
      <w:bookmarkEnd w:id="201"/>
      <w:bookmarkEnd w:id="202"/>
      <w:bookmarkEnd w:id="203"/>
      <w:bookmarkEnd w:id="204"/>
      <w:bookmarkEnd w:id="205"/>
      <w:bookmarkEnd w:id="206"/>
    </w:p>
    <w:p>
      <w:pPr>
        <w:ind w:firstLine="0" w:firstLineChars="0"/>
        <w:rPr>
          <w:rFonts w:hint="eastAsia"/>
          <w:color w:val="auto"/>
          <w:highlight w:val="none"/>
          <w:lang w:val="en-US"/>
        </w:rPr>
      </w:pPr>
      <w:bookmarkStart w:id="207" w:name="_Toc162355043"/>
      <w:bookmarkStart w:id="208" w:name="_Toc162354856"/>
      <w:bookmarkStart w:id="209" w:name="_Toc162355119"/>
      <w:bookmarkStart w:id="210" w:name="_Toc162355081"/>
      <w:bookmarkStart w:id="211" w:name="_Toc162355208"/>
      <w:r>
        <w:rPr>
          <w:rFonts w:hint="eastAsia"/>
          <w:color w:val="auto"/>
          <w:highlight w:val="none"/>
          <w:lang w:val="en-US"/>
        </w:rPr>
        <w:t>1.1.5</w:t>
      </w:r>
      <w:r>
        <w:rPr>
          <w:rFonts w:hint="eastAsia"/>
          <w:color w:val="auto"/>
          <w:highlight w:val="none"/>
        </w:rPr>
        <w:t>.</w:t>
      </w:r>
      <w:r>
        <w:rPr>
          <w:rFonts w:hint="eastAsia"/>
          <w:color w:val="auto"/>
          <w:highlight w:val="none"/>
          <w:lang w:val="en-US" w:eastAsia="zh-CN"/>
        </w:rPr>
        <w:t>2</w:t>
      </w:r>
      <w:r>
        <w:rPr>
          <w:rFonts w:hint="eastAsia"/>
          <w:color w:val="auto"/>
          <w:highlight w:val="none"/>
        </w:rPr>
        <w:t xml:space="preserve">  </w:t>
      </w:r>
      <w:r>
        <w:rPr>
          <w:rFonts w:hint="eastAsia"/>
          <w:color w:val="auto"/>
          <w:highlight w:val="none"/>
          <w:lang w:val="en-US"/>
        </w:rPr>
        <w:t>电厂网络中心</w:t>
      </w:r>
      <w:bookmarkEnd w:id="207"/>
      <w:bookmarkEnd w:id="208"/>
      <w:bookmarkEnd w:id="209"/>
      <w:bookmarkEnd w:id="210"/>
      <w:bookmarkEnd w:id="211"/>
    </w:p>
    <w:p>
      <w:pPr>
        <w:ind w:firstLine="480"/>
        <w:rPr>
          <w:rFonts w:hint="eastAsia"/>
          <w:color w:val="auto"/>
          <w:highlight w:val="none"/>
          <w:lang w:val="en-US"/>
        </w:rPr>
      </w:pPr>
      <w:bookmarkStart w:id="212" w:name="_Hlk152253902"/>
      <w:r>
        <w:rPr>
          <w:rFonts w:hint="eastAsia"/>
          <w:color w:val="auto"/>
          <w:highlight w:val="none"/>
          <w:lang w:val="en-US"/>
        </w:rPr>
        <w:t>电厂网络中心设置在业主营地办公楼内，配置1台中心站交换机</w:t>
      </w:r>
      <w:r>
        <w:rPr>
          <w:rFonts w:hint="eastAsia"/>
          <w:color w:val="auto"/>
          <w:highlight w:val="none"/>
          <w:lang w:val="en-US" w:eastAsia="zh-CN"/>
        </w:rPr>
        <w:t>（网管式）</w:t>
      </w:r>
      <w:r>
        <w:rPr>
          <w:rFonts w:hint="eastAsia"/>
          <w:color w:val="auto"/>
          <w:highlight w:val="none"/>
          <w:lang w:val="en-US"/>
        </w:rPr>
        <w:t>，主交换机的通信接口、系统设备供电接口由发包人提供。</w:t>
      </w:r>
    </w:p>
    <w:p>
      <w:pPr>
        <w:ind w:firstLine="0" w:firstLineChars="0"/>
        <w:rPr>
          <w:rFonts w:hint="eastAsia"/>
          <w:color w:val="auto"/>
          <w:highlight w:val="none"/>
          <w:lang w:val="en-US"/>
        </w:rPr>
      </w:pPr>
      <w:bookmarkStart w:id="213" w:name="_Toc162355120"/>
      <w:bookmarkStart w:id="214" w:name="_Toc162355082"/>
      <w:bookmarkStart w:id="215" w:name="_Toc162355044"/>
      <w:bookmarkStart w:id="216" w:name="_Toc162354857"/>
      <w:bookmarkStart w:id="217" w:name="_Toc162355209"/>
      <w:r>
        <w:rPr>
          <w:rFonts w:hint="eastAsia"/>
          <w:color w:val="auto"/>
          <w:highlight w:val="none"/>
          <w:lang w:val="en-US"/>
        </w:rPr>
        <w:t>1.1.5</w:t>
      </w:r>
      <w:r>
        <w:rPr>
          <w:rFonts w:hint="eastAsia"/>
          <w:color w:val="auto"/>
          <w:highlight w:val="none"/>
        </w:rPr>
        <w:t>.</w:t>
      </w:r>
      <w:r>
        <w:rPr>
          <w:rFonts w:hint="eastAsia"/>
          <w:color w:val="auto"/>
          <w:highlight w:val="none"/>
          <w:lang w:val="en-US" w:eastAsia="zh-CN"/>
        </w:rPr>
        <w:t>3</w:t>
      </w:r>
      <w:r>
        <w:rPr>
          <w:rFonts w:hint="eastAsia"/>
          <w:color w:val="auto"/>
          <w:highlight w:val="none"/>
        </w:rPr>
        <w:t xml:space="preserve"> </w:t>
      </w:r>
      <w:r>
        <w:rPr>
          <w:rFonts w:hint="eastAsia"/>
          <w:color w:val="auto"/>
          <w:highlight w:val="none"/>
          <w:lang w:val="en-US"/>
        </w:rPr>
        <w:t>网络汇聚点</w:t>
      </w:r>
      <w:bookmarkEnd w:id="213"/>
      <w:bookmarkEnd w:id="214"/>
      <w:bookmarkEnd w:id="215"/>
      <w:bookmarkEnd w:id="216"/>
      <w:bookmarkEnd w:id="217"/>
    </w:p>
    <w:p>
      <w:pPr>
        <w:ind w:firstLine="480"/>
        <w:rPr>
          <w:rFonts w:hint="eastAsia"/>
          <w:color w:val="auto"/>
          <w:highlight w:val="none"/>
          <w:lang w:val="en-US"/>
        </w:rPr>
      </w:pPr>
      <w:r>
        <w:rPr>
          <w:rFonts w:hint="eastAsia"/>
          <w:color w:val="auto"/>
          <w:highlight w:val="none"/>
          <w:lang w:val="en-US"/>
        </w:rPr>
        <w:t>网络汇聚点布置在现场通讯机房（上水库配电机房、下水库配电机房、</w:t>
      </w:r>
      <w:r>
        <w:rPr>
          <w:rFonts w:hint="eastAsia"/>
          <w:color w:val="auto"/>
          <w:highlight w:val="none"/>
          <w:lang w:val="en-US" w:eastAsia="zh-CN"/>
        </w:rPr>
        <w:t>地下</w:t>
      </w:r>
      <w:r>
        <w:rPr>
          <w:rFonts w:hint="eastAsia"/>
          <w:color w:val="auto"/>
          <w:highlight w:val="none"/>
          <w:lang w:val="en-US"/>
        </w:rPr>
        <w:t>厂房及开关站），其中</w:t>
      </w:r>
      <w:r>
        <w:rPr>
          <w:rFonts w:hint="eastAsia"/>
          <w:color w:val="auto"/>
          <w:highlight w:val="none"/>
          <w:lang w:val="en-US" w:eastAsia="zh-CN"/>
        </w:rPr>
        <w:t>地下</w:t>
      </w:r>
      <w:r>
        <w:rPr>
          <w:rFonts w:hint="eastAsia"/>
          <w:color w:val="auto"/>
          <w:highlight w:val="none"/>
          <w:lang w:val="en-US"/>
        </w:rPr>
        <w:t>厂房通讯机房内配置1台中心站交换机，现场层所有观测站通讯光缆相应引至现场各通讯机房，并通过主干光纤网络通讯信号传输至业主营地综合办公楼电厂网络中心。主交换机或者路由器的通信接口、系统设备供电接口由发包人提供，由本标承包人负责将</w:t>
      </w:r>
      <w:r>
        <w:rPr>
          <w:rFonts w:hint="eastAsia"/>
          <w:color w:val="auto"/>
          <w:highlight w:val="none"/>
          <w:lang w:val="en-US" w:eastAsia="zh-CN"/>
        </w:rPr>
        <w:t>光缆接入</w:t>
      </w:r>
      <w:r>
        <w:rPr>
          <w:rFonts w:hint="eastAsia"/>
          <w:color w:val="auto"/>
          <w:highlight w:val="none"/>
          <w:lang w:val="en-US"/>
        </w:rPr>
        <w:t>主交换机。</w:t>
      </w:r>
    </w:p>
    <w:bookmarkEnd w:id="212"/>
    <w:p>
      <w:pPr>
        <w:ind w:firstLine="0" w:firstLineChars="0"/>
        <w:rPr>
          <w:rFonts w:hint="eastAsia"/>
          <w:color w:val="auto"/>
          <w:highlight w:val="none"/>
          <w:lang w:val="en-US"/>
        </w:rPr>
      </w:pPr>
      <w:bookmarkStart w:id="218" w:name="_Toc162355210"/>
      <w:bookmarkStart w:id="219" w:name="_Toc162355121"/>
      <w:bookmarkStart w:id="220" w:name="_Toc162355083"/>
      <w:bookmarkStart w:id="221" w:name="_Toc162354858"/>
      <w:bookmarkStart w:id="222" w:name="_Toc162355045"/>
      <w:r>
        <w:rPr>
          <w:rFonts w:hint="eastAsia"/>
          <w:color w:val="auto"/>
          <w:highlight w:val="none"/>
          <w:lang w:val="en-US"/>
        </w:rPr>
        <w:t>1.1.5</w:t>
      </w:r>
      <w:r>
        <w:rPr>
          <w:rFonts w:hint="eastAsia"/>
          <w:color w:val="auto"/>
          <w:highlight w:val="none"/>
        </w:rPr>
        <w:t>.</w:t>
      </w:r>
      <w:r>
        <w:rPr>
          <w:rFonts w:hint="eastAsia"/>
          <w:color w:val="auto"/>
          <w:highlight w:val="none"/>
          <w:lang w:val="en-US" w:eastAsia="zh-CN"/>
        </w:rPr>
        <w:t>4</w:t>
      </w:r>
      <w:r>
        <w:rPr>
          <w:rFonts w:hint="eastAsia"/>
          <w:color w:val="auto"/>
          <w:highlight w:val="none"/>
        </w:rPr>
        <w:t xml:space="preserve">  </w:t>
      </w:r>
      <w:r>
        <w:rPr>
          <w:rFonts w:hint="eastAsia"/>
          <w:color w:val="auto"/>
          <w:highlight w:val="none"/>
          <w:lang w:val="en-US"/>
        </w:rPr>
        <w:t>现场观测站</w:t>
      </w:r>
      <w:bookmarkEnd w:id="218"/>
      <w:bookmarkEnd w:id="219"/>
      <w:bookmarkEnd w:id="220"/>
      <w:bookmarkEnd w:id="221"/>
      <w:bookmarkEnd w:id="222"/>
    </w:p>
    <w:p>
      <w:pPr>
        <w:ind w:firstLine="480"/>
        <w:rPr>
          <w:rFonts w:hint="eastAsia"/>
          <w:color w:val="auto"/>
          <w:highlight w:val="none"/>
          <w:lang w:val="en-US"/>
        </w:rPr>
      </w:pPr>
      <w:r>
        <w:rPr>
          <w:rFonts w:hint="eastAsia"/>
          <w:color w:val="auto"/>
          <w:highlight w:val="none"/>
          <w:lang w:val="en-US"/>
        </w:rPr>
        <w:t>上水库工程现场观测站分布在</w:t>
      </w:r>
      <w:r>
        <w:rPr>
          <w:rFonts w:hint="eastAsia"/>
          <w:color w:val="auto"/>
          <w:highlight w:val="none"/>
          <w:lang w:val="en-US" w:eastAsia="zh-CN"/>
        </w:rPr>
        <w:t>上水库进/出水口启闭机配电房、主坝坝后1#观测房、主坝坝后2#观测房、主坝坝后3#观测房、主坝坝后4#观测房、主坝坝后5#观测房、主坝右岸坝肩6#观测房、气象站、强震监测站（2个）、上水库1#弃渣场、上水库2#弃渣场</w:t>
      </w:r>
      <w:r>
        <w:rPr>
          <w:rFonts w:hint="eastAsia"/>
          <w:color w:val="auto"/>
          <w:highlight w:val="none"/>
          <w:lang w:val="en-US"/>
        </w:rPr>
        <w:t>，共计</w:t>
      </w:r>
      <w:r>
        <w:rPr>
          <w:rFonts w:hint="eastAsia"/>
          <w:color w:val="auto"/>
          <w:highlight w:val="none"/>
          <w:lang w:val="en-US" w:eastAsia="zh-CN"/>
        </w:rPr>
        <w:t>12</w:t>
      </w:r>
      <w:r>
        <w:rPr>
          <w:rFonts w:hint="eastAsia"/>
          <w:color w:val="auto"/>
          <w:highlight w:val="none"/>
          <w:lang w:val="en-US"/>
        </w:rPr>
        <w:t>个</w:t>
      </w:r>
      <w:r>
        <w:rPr>
          <w:rFonts w:hint="eastAsia"/>
          <w:color w:val="auto"/>
          <w:highlight w:val="none"/>
          <w:lang w:val="en-US" w:eastAsia="zh-CN"/>
        </w:rPr>
        <w:t>现场</w:t>
      </w:r>
      <w:r>
        <w:rPr>
          <w:rFonts w:hint="eastAsia"/>
          <w:color w:val="auto"/>
          <w:highlight w:val="none"/>
          <w:lang w:val="en-US"/>
        </w:rPr>
        <w:t>观测站。</w:t>
      </w:r>
    </w:p>
    <w:p>
      <w:pPr>
        <w:ind w:firstLine="480"/>
        <w:rPr>
          <w:rFonts w:hint="eastAsia"/>
          <w:color w:val="auto"/>
          <w:highlight w:val="none"/>
          <w:lang w:val="en-US"/>
        </w:rPr>
      </w:pPr>
      <w:r>
        <w:rPr>
          <w:rFonts w:hint="eastAsia"/>
          <w:color w:val="auto"/>
          <w:highlight w:val="none"/>
          <w:lang w:val="en-US"/>
        </w:rPr>
        <w:t>下水库工程现场观测站分布在</w:t>
      </w:r>
      <w:r>
        <w:rPr>
          <w:rFonts w:hint="eastAsia"/>
          <w:color w:val="auto"/>
          <w:highlight w:val="none"/>
          <w:lang w:val="en-US" w:eastAsia="zh-CN"/>
        </w:rPr>
        <w:t>水库进/出水口启闭机配电房、大坝坝后1#观测房、大坝坝后2#观测房、大坝坝后3#观测房、大坝右岸4#观测房、大坝左岸5#观测房、放水管出口阀室、气象站、强震监测站（2个）</w:t>
      </w:r>
      <w:r>
        <w:rPr>
          <w:rFonts w:hint="eastAsia"/>
          <w:color w:val="auto"/>
          <w:highlight w:val="none"/>
          <w:lang w:val="en-US"/>
        </w:rPr>
        <w:t>等部位，共计</w:t>
      </w:r>
      <w:r>
        <w:rPr>
          <w:rFonts w:hint="eastAsia"/>
          <w:color w:val="auto"/>
          <w:highlight w:val="none"/>
          <w:lang w:val="en-US" w:eastAsia="zh-CN"/>
        </w:rPr>
        <w:t>10</w:t>
      </w:r>
      <w:r>
        <w:rPr>
          <w:rFonts w:hint="eastAsia"/>
          <w:color w:val="auto"/>
          <w:highlight w:val="none"/>
          <w:lang w:val="en-US"/>
        </w:rPr>
        <w:t>个</w:t>
      </w:r>
      <w:r>
        <w:rPr>
          <w:rFonts w:hint="eastAsia"/>
          <w:color w:val="auto"/>
          <w:highlight w:val="none"/>
          <w:lang w:val="en-US" w:eastAsia="zh-CN"/>
        </w:rPr>
        <w:t>现场</w:t>
      </w:r>
      <w:r>
        <w:rPr>
          <w:rFonts w:hint="eastAsia"/>
          <w:color w:val="auto"/>
          <w:highlight w:val="none"/>
          <w:lang w:val="en-US"/>
        </w:rPr>
        <w:t>观测站。</w:t>
      </w:r>
    </w:p>
    <w:p>
      <w:pPr>
        <w:numPr>
          <w:ilvl w:val="0"/>
          <w:numId w:val="0"/>
        </w:numPr>
        <w:ind w:firstLine="480" w:firstLineChars="200"/>
        <w:rPr>
          <w:rFonts w:hint="eastAsia"/>
          <w:color w:val="auto"/>
          <w:highlight w:val="none"/>
          <w:lang w:val="en-US"/>
        </w:rPr>
      </w:pPr>
      <w:r>
        <w:rPr>
          <w:rFonts w:hint="eastAsia"/>
          <w:color w:val="auto"/>
          <w:highlight w:val="none"/>
          <w:lang w:val="en-US"/>
        </w:rPr>
        <w:t>输水发电系统工程现场观测站分布在</w:t>
      </w:r>
      <w:r>
        <w:rPr>
          <w:rFonts w:hint="eastAsia"/>
          <w:color w:val="auto"/>
          <w:highlight w:val="none"/>
          <w:lang w:val="en-US" w:eastAsia="zh-CN"/>
        </w:rPr>
        <w:t>主厂房安装间下游边墙、副厂房下游边墙、安装间下游边墙、主变洞下游边墙、尾水闸门室交通洞、上层排水廊道、中层排水廊道、下层排水廊道、进场交通洞、通风兼安全洞、1#、2#、3#施工支洞和5#施工支洞堵头出口</w:t>
      </w:r>
      <w:r>
        <w:rPr>
          <w:rFonts w:hint="eastAsia"/>
          <w:color w:val="auto"/>
          <w:highlight w:val="none"/>
          <w:lang w:val="en-US"/>
        </w:rPr>
        <w:t>等位置，由一个或者多个数据采集装置组成，共计</w:t>
      </w:r>
      <w:r>
        <w:rPr>
          <w:rFonts w:hint="eastAsia"/>
          <w:color w:val="auto"/>
          <w:highlight w:val="none"/>
          <w:lang w:val="en-US" w:eastAsia="zh-CN"/>
        </w:rPr>
        <w:t>14</w:t>
      </w:r>
      <w:r>
        <w:rPr>
          <w:rFonts w:hint="eastAsia"/>
          <w:color w:val="auto"/>
          <w:highlight w:val="none"/>
          <w:lang w:val="en-US"/>
        </w:rPr>
        <w:t>个</w:t>
      </w:r>
      <w:r>
        <w:rPr>
          <w:rFonts w:hint="eastAsia"/>
          <w:color w:val="auto"/>
          <w:highlight w:val="none"/>
          <w:lang w:val="en-US" w:eastAsia="zh-CN"/>
        </w:rPr>
        <w:t>现场</w:t>
      </w:r>
      <w:r>
        <w:rPr>
          <w:rFonts w:hint="eastAsia"/>
          <w:color w:val="auto"/>
          <w:highlight w:val="none"/>
          <w:lang w:val="en-US"/>
        </w:rPr>
        <w:t>观测站。</w:t>
      </w:r>
    </w:p>
    <w:p>
      <w:pPr>
        <w:ind w:firstLine="480"/>
        <w:rPr>
          <w:rFonts w:hint="eastAsia"/>
          <w:color w:val="auto"/>
          <w:highlight w:val="none"/>
          <w:lang w:val="en-US"/>
        </w:rPr>
      </w:pPr>
      <w:r>
        <w:rPr>
          <w:rFonts w:hint="eastAsia"/>
          <w:color w:val="auto"/>
          <w:highlight w:val="none"/>
          <w:lang w:val="en-US"/>
        </w:rPr>
        <w:t>数据采集装置布置在现场各观测站内，接入各</w:t>
      </w:r>
      <w:r>
        <w:rPr>
          <w:rFonts w:hint="eastAsia"/>
          <w:color w:val="auto"/>
          <w:highlight w:val="none"/>
          <w:lang w:val="en-US" w:eastAsia="zh-CN"/>
        </w:rPr>
        <w:t>类</w:t>
      </w:r>
      <w:r>
        <w:rPr>
          <w:rFonts w:hint="eastAsia"/>
          <w:color w:val="auto"/>
          <w:highlight w:val="none"/>
          <w:lang w:val="en-US"/>
        </w:rPr>
        <w:t>传感器，负责数据采集、数据暂存和数据上传；通讯模块具有</w:t>
      </w:r>
      <w:r>
        <w:rPr>
          <w:rFonts w:hint="eastAsia"/>
          <w:color w:val="auto"/>
          <w:highlight w:val="none"/>
          <w:lang w:val="en-US" w:eastAsia="zh-CN"/>
        </w:rPr>
        <w:t>以太网接口</w:t>
      </w:r>
      <w:r>
        <w:rPr>
          <w:rFonts w:hint="eastAsia"/>
          <w:color w:val="auto"/>
          <w:highlight w:val="none"/>
          <w:lang w:val="en-US"/>
        </w:rPr>
        <w:t>，底层支持TCP/IP协议，支持MQTT协议。</w:t>
      </w:r>
      <w:r>
        <w:rPr>
          <w:rFonts w:hint="eastAsia"/>
          <w:color w:val="auto"/>
          <w:highlight w:val="none"/>
          <w:lang w:val="en-US" w:eastAsia="zh-CN"/>
        </w:rPr>
        <w:t>现场观测</w:t>
      </w:r>
      <w:r>
        <w:rPr>
          <w:rFonts w:hint="eastAsia"/>
          <w:color w:val="auto"/>
          <w:highlight w:val="none"/>
          <w:lang w:val="en-US"/>
        </w:rPr>
        <w:t>站电源可从指定配电箱的专用监测电源引入</w:t>
      </w:r>
      <w:r>
        <w:rPr>
          <w:rFonts w:hint="eastAsia"/>
          <w:color w:val="auto"/>
          <w:highlight w:val="none"/>
          <w:lang w:val="en-US" w:eastAsia="zh-CN"/>
        </w:rPr>
        <w:t>或采用太阳能供电装置供电</w:t>
      </w:r>
      <w:r>
        <w:rPr>
          <w:rFonts w:hint="eastAsia"/>
          <w:color w:val="auto"/>
          <w:highlight w:val="none"/>
          <w:lang w:val="en-US"/>
        </w:rPr>
        <w:t>。</w:t>
      </w:r>
    </w:p>
    <w:p>
      <w:pPr>
        <w:ind w:firstLine="0" w:firstLineChars="0"/>
        <w:rPr>
          <w:rFonts w:hint="eastAsia"/>
          <w:color w:val="auto"/>
          <w:highlight w:val="none"/>
          <w:lang w:val="en-US"/>
        </w:rPr>
      </w:pPr>
      <w:bookmarkStart w:id="223" w:name="_Toc162355046"/>
      <w:bookmarkStart w:id="224" w:name="_Toc162355122"/>
      <w:bookmarkStart w:id="225" w:name="_Toc162354859"/>
      <w:bookmarkStart w:id="226" w:name="_Toc162355084"/>
      <w:bookmarkStart w:id="227" w:name="_Toc162355211"/>
      <w:r>
        <w:rPr>
          <w:rFonts w:hint="eastAsia"/>
          <w:color w:val="auto"/>
          <w:highlight w:val="none"/>
          <w:lang w:val="en-US"/>
        </w:rPr>
        <w:t>1.1.5</w:t>
      </w:r>
      <w:r>
        <w:rPr>
          <w:rFonts w:hint="eastAsia"/>
          <w:color w:val="auto"/>
          <w:highlight w:val="none"/>
        </w:rPr>
        <w:t>.</w:t>
      </w:r>
      <w:r>
        <w:rPr>
          <w:rFonts w:hint="eastAsia"/>
          <w:color w:val="auto"/>
          <w:highlight w:val="none"/>
          <w:lang w:val="en-US" w:eastAsia="zh-CN"/>
        </w:rPr>
        <w:t>5</w:t>
      </w:r>
      <w:r>
        <w:rPr>
          <w:rFonts w:hint="eastAsia"/>
          <w:color w:val="auto"/>
          <w:highlight w:val="none"/>
        </w:rPr>
        <w:t xml:space="preserve">  </w:t>
      </w:r>
      <w:r>
        <w:rPr>
          <w:rFonts w:hint="eastAsia"/>
          <w:color w:val="auto"/>
          <w:highlight w:val="none"/>
          <w:lang w:val="en-US"/>
        </w:rPr>
        <w:t>现场通讯网络</w:t>
      </w:r>
      <w:bookmarkEnd w:id="223"/>
      <w:bookmarkEnd w:id="224"/>
      <w:bookmarkEnd w:id="225"/>
      <w:bookmarkEnd w:id="226"/>
      <w:bookmarkEnd w:id="227"/>
    </w:p>
    <w:p>
      <w:pPr>
        <w:ind w:firstLine="480"/>
        <w:rPr>
          <w:rFonts w:hint="eastAsia"/>
          <w:color w:val="auto"/>
          <w:highlight w:val="none"/>
          <w:lang w:val="en-US"/>
        </w:rPr>
      </w:pPr>
      <w:r>
        <w:rPr>
          <w:rFonts w:hint="eastAsia"/>
          <w:color w:val="auto"/>
          <w:highlight w:val="none"/>
          <w:lang w:val="en-US"/>
        </w:rPr>
        <w:t>自动化监测系统采用分布式体系结构，采用分布式体系结构能够保障整个系统的稳定性与可靠性，即使一个数据采集装置出现问题也不会影响整个系统的运行，各个数据采集装置并行采集和数据上送。</w:t>
      </w:r>
    </w:p>
    <w:p>
      <w:pPr>
        <w:ind w:firstLine="480"/>
        <w:rPr>
          <w:rFonts w:hint="eastAsia"/>
          <w:color w:val="auto"/>
          <w:highlight w:val="none"/>
          <w:lang w:val="en-US"/>
        </w:rPr>
      </w:pPr>
      <w:r>
        <w:rPr>
          <w:rFonts w:hint="eastAsia"/>
          <w:color w:val="auto"/>
          <w:highlight w:val="none"/>
          <w:lang w:val="en-US"/>
        </w:rPr>
        <w:t>上水库</w:t>
      </w:r>
      <w:r>
        <w:rPr>
          <w:rFonts w:hint="eastAsia"/>
          <w:color w:val="auto"/>
          <w:highlight w:val="none"/>
          <w:lang w:val="en-US" w:eastAsia="zh-CN"/>
        </w:rPr>
        <w:t>各</w:t>
      </w:r>
      <w:r>
        <w:rPr>
          <w:rFonts w:hint="eastAsia"/>
          <w:color w:val="auto"/>
          <w:highlight w:val="none"/>
          <w:lang w:val="en-US"/>
        </w:rPr>
        <w:t>部位观测站</w:t>
      </w:r>
      <w:r>
        <w:rPr>
          <w:rFonts w:hint="eastAsia"/>
          <w:color w:val="auto"/>
          <w:highlight w:val="none"/>
          <w:lang w:val="en-US" w:eastAsia="zh-CN"/>
        </w:rPr>
        <w:t>一同</w:t>
      </w:r>
      <w:r>
        <w:rPr>
          <w:rFonts w:hint="eastAsia"/>
          <w:color w:val="auto"/>
          <w:highlight w:val="none"/>
          <w:lang w:val="en-US"/>
        </w:rPr>
        <w:t>采用通讯光缆引至上水库配电机房，最后通过主干光纤网络通讯信号传输至业主营地综合办公楼电厂网络中心。</w:t>
      </w:r>
    </w:p>
    <w:p>
      <w:pPr>
        <w:ind w:firstLine="480"/>
        <w:rPr>
          <w:rFonts w:hint="eastAsia"/>
          <w:color w:val="auto"/>
          <w:highlight w:val="none"/>
          <w:lang w:val="en-US"/>
        </w:rPr>
      </w:pPr>
      <w:r>
        <w:rPr>
          <w:rFonts w:hint="eastAsia"/>
          <w:color w:val="auto"/>
          <w:highlight w:val="none"/>
          <w:lang w:val="en-US"/>
        </w:rPr>
        <w:t>下水库</w:t>
      </w:r>
      <w:r>
        <w:rPr>
          <w:rFonts w:hint="eastAsia"/>
          <w:color w:val="auto"/>
          <w:highlight w:val="none"/>
          <w:lang w:val="en-US" w:eastAsia="zh-CN"/>
        </w:rPr>
        <w:t>各</w:t>
      </w:r>
      <w:r>
        <w:rPr>
          <w:rFonts w:hint="eastAsia"/>
          <w:color w:val="auto"/>
          <w:highlight w:val="none"/>
          <w:lang w:val="en-US"/>
        </w:rPr>
        <w:t>部位观测站</w:t>
      </w:r>
      <w:r>
        <w:rPr>
          <w:rFonts w:hint="eastAsia"/>
          <w:color w:val="auto"/>
          <w:highlight w:val="none"/>
          <w:lang w:val="en-US" w:eastAsia="zh-CN"/>
        </w:rPr>
        <w:t>一同</w:t>
      </w:r>
      <w:r>
        <w:rPr>
          <w:rFonts w:hint="eastAsia"/>
          <w:color w:val="auto"/>
          <w:highlight w:val="none"/>
          <w:lang w:val="en-US"/>
        </w:rPr>
        <w:t>采用通讯光缆引至下水库配电机房，最后通过主干光纤网络通讯信号传输至业主营地综合办公楼电厂网络中心。</w:t>
      </w:r>
    </w:p>
    <w:p>
      <w:pPr>
        <w:ind w:firstLine="480"/>
        <w:rPr>
          <w:rFonts w:hint="eastAsia"/>
          <w:color w:val="auto"/>
          <w:highlight w:val="none"/>
          <w:lang w:val="en-US"/>
        </w:rPr>
      </w:pPr>
      <w:r>
        <w:rPr>
          <w:rFonts w:hint="eastAsia"/>
          <w:color w:val="auto"/>
          <w:highlight w:val="none"/>
          <w:lang w:val="en-US" w:eastAsia="zh-CN"/>
        </w:rPr>
        <w:t>地下</w:t>
      </w:r>
      <w:r>
        <w:rPr>
          <w:rFonts w:hint="eastAsia"/>
          <w:color w:val="auto"/>
          <w:highlight w:val="none"/>
          <w:lang w:val="en-US"/>
        </w:rPr>
        <w:t>厂房</w:t>
      </w:r>
      <w:r>
        <w:rPr>
          <w:rFonts w:hint="eastAsia"/>
          <w:color w:val="auto"/>
          <w:highlight w:val="none"/>
          <w:lang w:val="en-US" w:eastAsia="zh-CN"/>
        </w:rPr>
        <w:t>各</w:t>
      </w:r>
      <w:r>
        <w:rPr>
          <w:rFonts w:hint="eastAsia"/>
          <w:color w:val="auto"/>
          <w:highlight w:val="none"/>
          <w:lang w:val="en-US"/>
        </w:rPr>
        <w:t>部位观测站均采用通讯光缆引至</w:t>
      </w:r>
      <w:r>
        <w:rPr>
          <w:rFonts w:hint="eastAsia"/>
          <w:color w:val="auto"/>
          <w:highlight w:val="none"/>
          <w:lang w:val="en-US" w:eastAsia="zh-CN"/>
        </w:rPr>
        <w:t>地下</w:t>
      </w:r>
      <w:r>
        <w:rPr>
          <w:rFonts w:hint="eastAsia"/>
          <w:color w:val="auto"/>
          <w:highlight w:val="none"/>
          <w:lang w:val="en-US"/>
        </w:rPr>
        <w:t>厂房通讯机房，最后通过主干光纤网络通讯信号传输至业主营地综合办公楼电厂网络中心。</w:t>
      </w:r>
    </w:p>
    <w:p>
      <w:pPr>
        <w:tabs>
          <w:tab w:val="right" w:pos="8546"/>
        </w:tabs>
        <w:ind w:firstLine="480"/>
        <w:rPr>
          <w:rFonts w:hint="eastAsia"/>
          <w:color w:val="auto"/>
          <w:highlight w:val="none"/>
          <w:lang w:val="en-US" w:eastAsia="zh-CN"/>
        </w:rPr>
        <w:sectPr>
          <w:pgSz w:w="11906" w:h="16838"/>
          <w:pgMar w:top="1418" w:right="1440" w:bottom="1418" w:left="1440" w:header="851" w:footer="992" w:gutter="0"/>
          <w:pgNumType w:fmt="decimal"/>
          <w:cols w:space="720" w:num="1"/>
          <w:docGrid w:linePitch="381" w:charSpace="0"/>
        </w:sectPr>
      </w:pPr>
      <w:r>
        <w:rPr>
          <w:rFonts w:hint="eastAsia"/>
          <w:color w:val="auto"/>
          <w:highlight w:val="none"/>
          <w:lang w:val="en-US"/>
        </w:rPr>
        <w:t>现场观测站和南网云服务器之间的监测网络控制模式总体结构见图1.1.5-1。</w:t>
      </w:r>
      <w:r>
        <w:rPr>
          <w:rFonts w:hint="eastAsia"/>
          <w:color w:val="auto"/>
          <w:highlight w:val="none"/>
          <w:lang w:val="en-US" w:eastAsia="zh-CN"/>
        </w:rPr>
        <w:tab/>
      </w:r>
    </w:p>
    <w:p>
      <w:pPr>
        <w:tabs>
          <w:tab w:val="right" w:pos="8546"/>
        </w:tabs>
        <w:ind w:firstLine="0" w:firstLineChars="0"/>
      </w:pPr>
      <w:r>
        <w:drawing>
          <wp:inline distT="0" distB="0" distL="114300" distR="114300">
            <wp:extent cx="8891270" cy="4964430"/>
            <wp:effectExtent l="0" t="0" r="508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1"/>
                    <a:stretch>
                      <a:fillRect/>
                    </a:stretch>
                  </pic:blipFill>
                  <pic:spPr>
                    <a:xfrm>
                      <a:off x="0" y="0"/>
                      <a:ext cx="8891270" cy="4964430"/>
                    </a:xfrm>
                    <a:prstGeom prst="rect">
                      <a:avLst/>
                    </a:prstGeom>
                    <a:noFill/>
                    <a:ln>
                      <a:noFill/>
                    </a:ln>
                  </pic:spPr>
                </pic:pic>
              </a:graphicData>
            </a:graphic>
          </wp:inline>
        </w:drawing>
      </w:r>
    </w:p>
    <w:p>
      <w:pPr>
        <w:ind w:firstLine="0" w:firstLineChars="0"/>
        <w:jc w:val="center"/>
        <w:rPr>
          <w:rFonts w:hint="eastAsia"/>
          <w:color w:val="auto"/>
          <w:highlight w:val="none"/>
          <w:lang w:val="en-US"/>
        </w:rPr>
        <w:sectPr>
          <w:headerReference r:id="rId13" w:type="default"/>
          <w:pgSz w:w="16838" w:h="11906" w:orient="landscape"/>
          <w:pgMar w:top="1440" w:right="1418" w:bottom="1440" w:left="1418" w:header="851" w:footer="992" w:gutter="0"/>
          <w:pgNumType w:fmt="decimal"/>
          <w:cols w:space="720" w:num="1"/>
          <w:docGrid w:linePitch="381" w:charSpace="0"/>
        </w:sectPr>
      </w:pPr>
      <w:r>
        <w:rPr>
          <w:rFonts w:hint="eastAsia"/>
          <w:color w:val="auto"/>
          <w:highlight w:val="none"/>
          <w:lang w:val="en-US"/>
        </w:rPr>
        <w:t>图1.1.5-1  监测自动化系统网络图</w:t>
      </w:r>
    </w:p>
    <w:p>
      <w:pPr>
        <w:pStyle w:val="5"/>
        <w:bidi w:val="0"/>
        <w:rPr>
          <w:rFonts w:ascii="Times New Roman" w:hAnsi="Times New Roman" w:eastAsia="宋体" w:cs="Times New Roman"/>
          <w:b/>
        </w:rPr>
      </w:pPr>
      <w:bookmarkStart w:id="228" w:name="_Toc26644"/>
      <w:bookmarkStart w:id="229" w:name="_Toc29146"/>
      <w:bookmarkStart w:id="230" w:name="_Toc19315"/>
      <w:bookmarkStart w:id="231" w:name="_Toc4096"/>
      <w:r>
        <w:rPr>
          <w:rFonts w:ascii="Times New Roman" w:hAnsi="Times New Roman" w:eastAsia="宋体" w:cs="Times New Roman"/>
          <w:b/>
        </w:rPr>
        <w:t>1.</w:t>
      </w:r>
      <w:r>
        <w:rPr>
          <w:rFonts w:hint="eastAsia" w:ascii="Times New Roman" w:hAnsi="Times New Roman" w:eastAsia="宋体" w:cs="Times New Roman"/>
          <w:b/>
        </w:rPr>
        <w:t>2</w:t>
      </w:r>
      <w:r>
        <w:rPr>
          <w:rFonts w:ascii="Times New Roman" w:hAnsi="Times New Roman" w:eastAsia="宋体" w:cs="Times New Roman"/>
          <w:b/>
        </w:rPr>
        <w:t xml:space="preserve">  合同工作范围</w:t>
      </w:r>
      <w:r>
        <w:rPr>
          <w:rFonts w:hint="eastAsia" w:ascii="Times New Roman" w:hAnsi="Times New Roman" w:eastAsia="宋体" w:cs="Times New Roman"/>
          <w:b/>
        </w:rPr>
        <w:t>及内容</w:t>
      </w:r>
      <w:bookmarkEnd w:id="228"/>
      <w:bookmarkEnd w:id="229"/>
      <w:bookmarkEnd w:id="230"/>
      <w:bookmarkEnd w:id="231"/>
    </w:p>
    <w:p>
      <w:pPr>
        <w:pStyle w:val="6"/>
        <w:jc w:val="both"/>
        <w:rPr>
          <w:rFonts w:hint="eastAsia"/>
          <w:color w:val="auto"/>
          <w:highlight w:val="none"/>
        </w:rPr>
      </w:pPr>
      <w:bookmarkStart w:id="232" w:name="_Toc29695"/>
      <w:bookmarkStart w:id="233" w:name="_Toc10785"/>
      <w:bookmarkStart w:id="234" w:name="_Toc24876"/>
      <w:r>
        <w:rPr>
          <w:color w:val="auto"/>
          <w:highlight w:val="none"/>
        </w:rPr>
        <w:t>1.</w:t>
      </w:r>
      <w:r>
        <w:rPr>
          <w:rFonts w:hint="eastAsia"/>
          <w:color w:val="auto"/>
          <w:highlight w:val="none"/>
        </w:rPr>
        <w:t>2</w:t>
      </w:r>
      <w:r>
        <w:rPr>
          <w:color w:val="auto"/>
          <w:highlight w:val="none"/>
        </w:rPr>
        <w:t>.1  工作范围</w:t>
      </w:r>
      <w:bookmarkEnd w:id="232"/>
      <w:bookmarkEnd w:id="233"/>
      <w:bookmarkEnd w:id="234"/>
    </w:p>
    <w:p>
      <w:pPr>
        <w:ind w:firstLine="480"/>
        <w:rPr>
          <w:rFonts w:hint="eastAsia"/>
          <w:color w:val="auto"/>
          <w:highlight w:val="none"/>
          <w:lang w:val="en-US"/>
        </w:rPr>
      </w:pPr>
      <w:r>
        <w:rPr>
          <w:rFonts w:hint="eastAsia"/>
          <w:color w:val="auto"/>
          <w:highlight w:val="none"/>
          <w:lang w:val="en-US" w:eastAsia="zh-CN"/>
        </w:rPr>
        <w:t>本工程</w:t>
      </w:r>
      <w:r>
        <w:rPr>
          <w:rFonts w:hint="eastAsia"/>
          <w:color w:val="auto"/>
          <w:highlight w:val="none"/>
        </w:rPr>
        <w:t>实施的区域范围</w:t>
      </w:r>
      <w:r>
        <w:rPr>
          <w:rFonts w:hint="eastAsia"/>
          <w:color w:val="auto"/>
          <w:highlight w:val="none"/>
          <w:lang w:val="en-US" w:eastAsia="zh-CN"/>
        </w:rPr>
        <w:t>包括</w:t>
      </w:r>
      <w:r>
        <w:rPr>
          <w:rFonts w:hint="eastAsia"/>
          <w:color w:val="auto"/>
          <w:highlight w:val="none"/>
          <w:lang w:val="en-US"/>
        </w:rPr>
        <w:t>上水库、下水库、输水建筑物、地下厂房、</w:t>
      </w:r>
      <w:r>
        <w:rPr>
          <w:rFonts w:hint="eastAsia"/>
          <w:color w:val="auto"/>
          <w:highlight w:val="none"/>
          <w:lang w:val="en-US" w:eastAsia="zh-CN"/>
        </w:rPr>
        <w:t>开关站</w:t>
      </w:r>
      <w:r>
        <w:rPr>
          <w:rFonts w:hint="eastAsia"/>
          <w:color w:val="auto"/>
          <w:highlight w:val="none"/>
          <w:lang w:val="en-US"/>
        </w:rPr>
        <w:t>边坡等</w:t>
      </w:r>
      <w:r>
        <w:rPr>
          <w:rFonts w:hint="eastAsia"/>
          <w:color w:val="auto"/>
          <w:highlight w:val="none"/>
          <w:lang w:val="en-US" w:eastAsia="zh-CN"/>
        </w:rPr>
        <w:t>，本合同的工作范围如下（但不限于）：</w:t>
      </w:r>
    </w:p>
    <w:p>
      <w:pPr>
        <w:numPr>
          <w:ilvl w:val="0"/>
          <w:numId w:val="13"/>
        </w:numPr>
        <w:ind w:firstLine="480"/>
        <w:rPr>
          <w:rFonts w:hint="eastAsia" w:hAnsi="宋体"/>
          <w:color w:val="auto"/>
          <w:spacing w:val="0"/>
          <w:szCs w:val="24"/>
        </w:rPr>
      </w:pPr>
      <w:r>
        <w:rPr>
          <w:rFonts w:hint="eastAsia" w:ascii="Times New Roman" w:hAnsi="Times New Roman" w:eastAsia="宋体" w:cs="Times New Roman"/>
          <w:color w:val="auto"/>
          <w:lang w:val="zh-CN" w:eastAsia="zh-CN"/>
        </w:rPr>
        <w:t>本标承包人按</w:t>
      </w:r>
      <w:r>
        <w:rPr>
          <w:rFonts w:hint="default" w:ascii="Times New Roman" w:hAnsi="Times New Roman" w:eastAsia="宋体" w:cs="Times New Roman"/>
          <w:color w:val="auto"/>
          <w:lang w:val="zh-CN" w:eastAsia="zh-CN"/>
        </w:rPr>
        <w:t>本《技术文件》</w:t>
      </w:r>
      <w:r>
        <w:rPr>
          <w:rFonts w:hint="eastAsia" w:ascii="Times New Roman" w:hAnsi="Times New Roman" w:eastAsia="宋体" w:cs="Times New Roman"/>
          <w:color w:val="auto"/>
          <w:lang w:val="zh-CN" w:eastAsia="zh-CN"/>
        </w:rPr>
        <w:t>及监理批准的设计图纸、技术要求、设计通知等文件承包</w:t>
      </w:r>
      <w:r>
        <w:rPr>
          <w:rFonts w:hint="eastAsia"/>
          <w:color w:val="auto"/>
          <w:highlight w:val="none"/>
          <w:lang w:val="en-US"/>
        </w:rPr>
        <w:t>本工程范围内所有</w:t>
      </w:r>
      <w:r>
        <w:rPr>
          <w:rFonts w:hint="eastAsia"/>
          <w:b w:val="0"/>
          <w:bCs w:val="0"/>
          <w:color w:val="auto"/>
          <w:highlight w:val="none"/>
          <w:lang w:val="en-US" w:eastAsia="zh-CN"/>
        </w:rPr>
        <w:t>强震监测设备、永久安全</w:t>
      </w:r>
      <w:r>
        <w:rPr>
          <w:rFonts w:hint="eastAsia"/>
          <w:b w:val="0"/>
          <w:bCs w:val="0"/>
          <w:color w:val="auto"/>
          <w:highlight w:val="none"/>
          <w:lang w:val="en-US"/>
        </w:rPr>
        <w:t>监测自动化系统设备</w:t>
      </w:r>
      <w:r>
        <w:rPr>
          <w:rFonts w:hint="eastAsia" w:ascii="Times New Roman" w:hAnsi="Times New Roman" w:eastAsia="宋体" w:cs="Times New Roman"/>
          <w:b w:val="0"/>
          <w:bCs w:val="0"/>
          <w:color w:val="auto"/>
          <w:lang w:val="zh-CN" w:eastAsia="zh-CN"/>
        </w:rPr>
        <w:t>、仪</w:t>
      </w:r>
      <w:r>
        <w:rPr>
          <w:rFonts w:hint="eastAsia" w:ascii="Times New Roman" w:hAnsi="Times New Roman" w:eastAsia="宋体" w:cs="Times New Roman"/>
          <w:color w:val="auto"/>
          <w:lang w:val="zh-CN" w:eastAsia="zh-CN"/>
        </w:rPr>
        <w:t>表及材料的采购、运输、保管、检验与率定、安装埋设</w:t>
      </w:r>
      <w:r>
        <w:rPr>
          <w:rFonts w:hint="eastAsia"/>
          <w:color w:val="auto"/>
          <w:highlight w:val="none"/>
          <w:lang w:val="en-US"/>
        </w:rPr>
        <w:t>及试运行与验收等工作</w:t>
      </w:r>
      <w:r>
        <w:rPr>
          <w:rFonts w:hint="eastAsia" w:ascii="Times New Roman" w:hAnsi="Times New Roman" w:eastAsia="宋体" w:cs="Times New Roman"/>
          <w:color w:val="auto"/>
          <w:lang w:val="zh-CN" w:eastAsia="zh-CN"/>
        </w:rPr>
        <w:t>，</w:t>
      </w:r>
      <w:r>
        <w:rPr>
          <w:rFonts w:hint="default" w:ascii="Times New Roman" w:hAnsi="Times New Roman" w:eastAsia="宋体" w:cs="Times New Roman"/>
          <w:color w:val="auto"/>
          <w:lang w:val="en-US" w:eastAsia="zh-CN"/>
        </w:rPr>
        <w:t>以及</w:t>
      </w:r>
      <w:r>
        <w:rPr>
          <w:rFonts w:hint="eastAsia" w:ascii="Times New Roman" w:hAnsi="Times New Roman" w:eastAsia="宋体" w:cs="Times New Roman"/>
          <w:color w:val="auto"/>
          <w:lang w:val="en-US" w:eastAsia="zh-CN"/>
        </w:rPr>
        <w:t>线缆敷设安装相关的土建工作</w:t>
      </w:r>
      <w:r>
        <w:rPr>
          <w:rFonts w:hint="eastAsia" w:ascii="Times New Roman" w:hAnsi="Times New Roman" w:eastAsia="宋体" w:cs="Times New Roman"/>
          <w:color w:val="auto"/>
          <w:lang w:val="zh-CN" w:eastAsia="zh-CN"/>
        </w:rPr>
        <w:t>；负责监测仪器设备和设施的维护、保养、管理、维修及缺陷修复或更换、成品保护，并</w:t>
      </w:r>
      <w:r>
        <w:rPr>
          <w:rFonts w:hint="eastAsia" w:ascii="System" w:hAnsi="System" w:eastAsia="System"/>
          <w:color w:val="auto"/>
          <w:sz w:val="24"/>
          <w:lang w:val="zh-CN"/>
        </w:rPr>
        <w:t>应做好监测仪器设备的保护和醒目警示标识</w:t>
      </w:r>
      <w:r>
        <w:rPr>
          <w:rFonts w:hint="eastAsia" w:hAnsi="宋体"/>
          <w:color w:val="auto"/>
          <w:spacing w:val="0"/>
          <w:szCs w:val="24"/>
          <w:lang w:eastAsia="zh-CN"/>
        </w:rPr>
        <w:t>等</w:t>
      </w:r>
      <w:r>
        <w:rPr>
          <w:rFonts w:hint="eastAsia" w:hAnsi="宋体"/>
          <w:color w:val="auto"/>
          <w:spacing w:val="0"/>
          <w:szCs w:val="24"/>
        </w:rPr>
        <w:t>。</w:t>
      </w:r>
    </w:p>
    <w:p>
      <w:pPr>
        <w:ind w:firstLine="480"/>
        <w:rPr>
          <w:rFonts w:hint="eastAsia"/>
          <w:b w:val="0"/>
          <w:bCs w:val="0"/>
          <w:color w:val="auto"/>
          <w:highlight w:val="none"/>
          <w:lang w:val="en-US"/>
        </w:rPr>
      </w:pPr>
      <w:r>
        <w:rPr>
          <w:rFonts w:hint="eastAsia"/>
          <w:color w:val="auto"/>
          <w:highlight w:val="none"/>
          <w:lang w:val="en-US" w:eastAsia="zh-CN"/>
        </w:rPr>
        <w:t>（2）</w:t>
      </w:r>
      <w:r>
        <w:rPr>
          <w:rFonts w:hint="eastAsia"/>
          <w:color w:val="auto"/>
          <w:highlight w:val="none"/>
          <w:lang w:val="en-US"/>
        </w:rPr>
        <w:t>按设计图纸文件要求进</w:t>
      </w:r>
      <w:r>
        <w:rPr>
          <w:rFonts w:hint="eastAsia"/>
          <w:b w:val="0"/>
          <w:bCs w:val="0"/>
          <w:color w:val="auto"/>
          <w:highlight w:val="none"/>
          <w:lang w:val="en-US"/>
        </w:rPr>
        <w:t>行监测自动化系统管线的预埋；自动化设备及设施的维护及缺陷处理等。</w:t>
      </w:r>
    </w:p>
    <w:p>
      <w:pPr>
        <w:ind w:firstLine="480"/>
        <w:jc w:val="both"/>
        <w:rPr>
          <w:rFonts w:hint="eastAsia"/>
          <w:color w:val="auto"/>
          <w:highlight w:val="none"/>
          <w:lang w:val="en-US"/>
        </w:rPr>
      </w:pPr>
      <w:r>
        <w:rPr>
          <w:rFonts w:hint="eastAsia"/>
          <w:b w:val="0"/>
          <w:bCs w:val="0"/>
          <w:color w:val="auto"/>
          <w:highlight w:val="none"/>
          <w:lang w:val="en-US"/>
        </w:rPr>
        <w:t>（</w:t>
      </w:r>
      <w:r>
        <w:rPr>
          <w:rFonts w:hint="eastAsia"/>
          <w:b w:val="0"/>
          <w:bCs w:val="0"/>
          <w:color w:val="auto"/>
          <w:highlight w:val="none"/>
          <w:lang w:val="en-US" w:eastAsia="zh-CN"/>
        </w:rPr>
        <w:t>3</w:t>
      </w:r>
      <w:r>
        <w:rPr>
          <w:rFonts w:hint="eastAsia"/>
          <w:b w:val="0"/>
          <w:bCs w:val="0"/>
          <w:color w:val="auto"/>
          <w:highlight w:val="none"/>
          <w:lang w:val="en-US"/>
        </w:rPr>
        <w:t>）负责引水和尾水的充排水压力变送器传感器接入数据采集模块</w:t>
      </w:r>
      <w:r>
        <w:rPr>
          <w:rFonts w:hint="eastAsia"/>
          <w:color w:val="auto"/>
          <w:highlight w:val="none"/>
          <w:lang w:val="en-US"/>
        </w:rPr>
        <w:t>。引水充水信号从球阀上游测压管压力变送器接入，信号为标准量（4~20Ma）；尾水水位信号从尾水闸门下游的测压管压力变送器接入，信号为标准量（4~20Ma）。负责定制开发水道充水界面，形象显示水道内水位、充水速率、充水量，并显示水道充排水主要相关的安全监测值（如水道周边渗压计等）。</w:t>
      </w:r>
    </w:p>
    <w:p>
      <w:pPr>
        <w:ind w:firstLine="480"/>
        <w:rPr>
          <w:rFonts w:hint="eastAsia"/>
          <w:color w:val="auto"/>
          <w:highlight w:val="none"/>
          <w:lang w:val="en-US"/>
        </w:rPr>
      </w:pPr>
      <w:r>
        <w:rPr>
          <w:rFonts w:hint="eastAsia"/>
          <w:color w:val="auto"/>
          <w:highlight w:val="none"/>
          <w:lang w:val="en-US"/>
        </w:rPr>
        <w:t>（</w:t>
      </w:r>
      <w:r>
        <w:rPr>
          <w:rFonts w:hint="eastAsia"/>
          <w:color w:val="auto"/>
          <w:highlight w:val="none"/>
          <w:lang w:val="en-US" w:eastAsia="zh-CN"/>
        </w:rPr>
        <w:t>4</w:t>
      </w:r>
      <w:r>
        <w:rPr>
          <w:rFonts w:hint="eastAsia"/>
          <w:color w:val="auto"/>
          <w:highlight w:val="none"/>
          <w:lang w:val="en-US"/>
        </w:rPr>
        <w:t>）负责分别在现场数据湖、南网云三区、南网云四区、南网云DMZ区部署相应安全监测系统。</w:t>
      </w:r>
    </w:p>
    <w:p>
      <w:pPr>
        <w:ind w:firstLine="480"/>
        <w:rPr>
          <w:rFonts w:hint="eastAsia"/>
          <w:color w:val="auto"/>
          <w:highlight w:val="none"/>
          <w:lang w:val="en-US"/>
        </w:rPr>
      </w:pPr>
      <w:r>
        <w:rPr>
          <w:rFonts w:hint="eastAsia"/>
          <w:color w:val="auto"/>
          <w:highlight w:val="none"/>
          <w:lang w:val="en-US"/>
        </w:rPr>
        <w:t>（</w:t>
      </w:r>
      <w:r>
        <w:rPr>
          <w:rFonts w:hint="eastAsia"/>
          <w:color w:val="auto"/>
          <w:highlight w:val="none"/>
          <w:lang w:val="en-US" w:eastAsia="zh-CN"/>
        </w:rPr>
        <w:t>5</w:t>
      </w:r>
      <w:r>
        <w:rPr>
          <w:rFonts w:hint="eastAsia"/>
          <w:color w:val="auto"/>
          <w:highlight w:val="none"/>
          <w:lang w:val="en-US"/>
        </w:rPr>
        <w:t>）负责配合完成现场数据湖、南网云三区、南网云四区、南网云DMZ区的所有安全监测系统入网安评和等保测评，并完成整改，在入网安评和等保测评通过后方可投入运行和验收。</w:t>
      </w:r>
    </w:p>
    <w:p>
      <w:pPr>
        <w:ind w:firstLine="480"/>
        <w:rPr>
          <w:rFonts w:hint="eastAsia"/>
          <w:color w:val="auto"/>
          <w:highlight w:val="none"/>
          <w:lang w:val="en-US"/>
        </w:rPr>
      </w:pPr>
      <w:r>
        <w:rPr>
          <w:rFonts w:hint="eastAsia"/>
          <w:color w:val="auto"/>
          <w:highlight w:val="none"/>
          <w:lang w:val="en-US"/>
        </w:rPr>
        <w:t>（</w:t>
      </w:r>
      <w:r>
        <w:rPr>
          <w:rFonts w:hint="eastAsia"/>
          <w:color w:val="auto"/>
          <w:highlight w:val="none"/>
          <w:lang w:val="en-US" w:eastAsia="zh-CN"/>
        </w:rPr>
        <w:t>6</w:t>
      </w:r>
      <w:r>
        <w:rPr>
          <w:rFonts w:hint="eastAsia"/>
          <w:color w:val="auto"/>
          <w:highlight w:val="none"/>
          <w:lang w:val="en-US"/>
        </w:rPr>
        <w:t>）协助发包人开展电厂网络中心与南网云平台联网调试工作。</w:t>
      </w:r>
    </w:p>
    <w:p>
      <w:pPr>
        <w:ind w:firstLine="480"/>
        <w:rPr>
          <w:rFonts w:hint="eastAsia"/>
          <w:color w:val="auto"/>
          <w:highlight w:val="none"/>
          <w:lang w:val="en-US"/>
        </w:rPr>
      </w:pPr>
      <w:r>
        <w:rPr>
          <w:rFonts w:hint="eastAsia"/>
          <w:color w:val="auto"/>
          <w:highlight w:val="none"/>
          <w:lang w:val="en-US"/>
        </w:rPr>
        <w:t>（</w:t>
      </w:r>
      <w:r>
        <w:rPr>
          <w:rFonts w:hint="eastAsia"/>
          <w:color w:val="auto"/>
          <w:highlight w:val="none"/>
          <w:lang w:val="en-US" w:eastAsia="zh-CN"/>
        </w:rPr>
        <w:t>7</w:t>
      </w:r>
      <w:r>
        <w:rPr>
          <w:rFonts w:hint="eastAsia"/>
          <w:color w:val="auto"/>
          <w:highlight w:val="none"/>
          <w:lang w:val="en-US"/>
        </w:rPr>
        <w:t>）协助发包人开展与大坝中心的数据报送工作；协助将本系统数据接入到发包人大坝安全在线监控平台。</w:t>
      </w:r>
    </w:p>
    <w:p>
      <w:pPr>
        <w:ind w:firstLine="480"/>
        <w:rPr>
          <w:rFonts w:hint="eastAsia"/>
          <w:color w:val="auto"/>
          <w:highlight w:val="none"/>
          <w:lang w:val="en-US"/>
        </w:rPr>
      </w:pPr>
      <w:r>
        <w:rPr>
          <w:rFonts w:hint="eastAsia"/>
          <w:color w:val="auto"/>
          <w:highlight w:val="none"/>
          <w:lang w:val="en-US"/>
        </w:rPr>
        <w:t>（</w:t>
      </w:r>
      <w:r>
        <w:rPr>
          <w:rFonts w:hint="eastAsia"/>
          <w:color w:val="auto"/>
          <w:highlight w:val="none"/>
          <w:lang w:val="en-US" w:eastAsia="zh-CN"/>
        </w:rPr>
        <w:t>8</w:t>
      </w:r>
      <w:r>
        <w:rPr>
          <w:rFonts w:hint="eastAsia"/>
          <w:color w:val="auto"/>
          <w:highlight w:val="none"/>
          <w:lang w:val="en-US"/>
        </w:rPr>
        <w:t>）在自动化系统形成后和系统移交</w:t>
      </w:r>
      <w:r>
        <w:rPr>
          <w:rFonts w:hint="eastAsia"/>
          <w:b w:val="0"/>
          <w:bCs w:val="0"/>
          <w:color w:val="auto"/>
          <w:highlight w:val="none"/>
          <w:lang w:val="en-US"/>
        </w:rPr>
        <w:t>前，录入人工观测数据</w:t>
      </w:r>
      <w:r>
        <w:rPr>
          <w:rFonts w:hint="eastAsia"/>
          <w:b w:val="0"/>
          <w:bCs w:val="0"/>
          <w:color w:val="auto"/>
          <w:highlight w:val="none"/>
          <w:lang w:val="en-US" w:eastAsia="zh-CN"/>
        </w:rPr>
        <w:t>，并完成</w:t>
      </w:r>
      <w:r>
        <w:rPr>
          <w:rFonts w:hint="eastAsia"/>
          <w:b w:val="0"/>
          <w:bCs w:val="0"/>
          <w:color w:val="auto"/>
          <w:highlight w:val="none"/>
          <w:lang w:val="en-US"/>
        </w:rPr>
        <w:t>日常观测数据采集及与监测资料整理、综合分析、专项及竣工验收等工作。</w:t>
      </w:r>
    </w:p>
    <w:p>
      <w:pPr>
        <w:ind w:firstLine="480"/>
        <w:rPr>
          <w:rFonts w:hint="eastAsia"/>
          <w:color w:val="auto"/>
          <w:highlight w:val="none"/>
        </w:rPr>
      </w:pPr>
      <w:r>
        <w:rPr>
          <w:rFonts w:hint="eastAsia"/>
          <w:color w:val="auto"/>
          <w:highlight w:val="none"/>
          <w:lang w:val="en-US"/>
        </w:rPr>
        <w:t>（</w:t>
      </w:r>
      <w:r>
        <w:rPr>
          <w:rFonts w:hint="eastAsia"/>
          <w:color w:val="auto"/>
          <w:highlight w:val="none"/>
          <w:lang w:val="en-US" w:eastAsia="zh-CN"/>
        </w:rPr>
        <w:t>9</w:t>
      </w:r>
      <w:r>
        <w:rPr>
          <w:rFonts w:hint="eastAsia"/>
          <w:color w:val="auto"/>
          <w:highlight w:val="none"/>
          <w:lang w:val="en-US"/>
        </w:rPr>
        <w:t>）负责整理通信协议、通信报文、数据库表结构、程序设计说明书等文件，提交给发包人。</w:t>
      </w:r>
    </w:p>
    <w:p>
      <w:pPr>
        <w:ind w:firstLine="480"/>
        <w:rPr>
          <w:rFonts w:hint="eastAsia" w:eastAsia="宋体"/>
          <w:color w:val="auto"/>
          <w:highlight w:val="none"/>
          <w:lang w:eastAsia="zh-CN"/>
        </w:rPr>
      </w:pPr>
      <w:r>
        <w:rPr>
          <w:rFonts w:hint="eastAsia"/>
          <w:color w:val="auto"/>
          <w:highlight w:val="none"/>
        </w:rPr>
        <w:t>(</w:t>
      </w:r>
      <w:r>
        <w:rPr>
          <w:rFonts w:hint="eastAsia"/>
          <w:color w:val="auto"/>
          <w:highlight w:val="none"/>
          <w:lang w:val="en-US" w:eastAsia="zh-CN"/>
        </w:rPr>
        <w:t>10</w:t>
      </w:r>
      <w:r>
        <w:rPr>
          <w:rFonts w:hint="eastAsia"/>
          <w:color w:val="auto"/>
          <w:highlight w:val="none"/>
        </w:rPr>
        <w:t>) 按</w:t>
      </w:r>
      <w:r>
        <w:rPr>
          <w:rFonts w:hint="eastAsia"/>
          <w:color w:val="auto"/>
          <w:highlight w:val="none"/>
          <w:lang w:val="en-US" w:eastAsia="zh-CN"/>
        </w:rPr>
        <w:t>合同约定的时间段、</w:t>
      </w:r>
      <w:r>
        <w:rPr>
          <w:rFonts w:hint="eastAsia"/>
          <w:color w:val="auto"/>
          <w:highlight w:val="none"/>
        </w:rPr>
        <w:t>格式</w:t>
      </w:r>
      <w:r>
        <w:rPr>
          <w:rFonts w:hint="eastAsia"/>
          <w:color w:val="auto"/>
          <w:highlight w:val="none"/>
          <w:lang w:eastAsia="zh-CN"/>
        </w:rPr>
        <w:t>、</w:t>
      </w:r>
      <w:r>
        <w:rPr>
          <w:rFonts w:hint="eastAsia"/>
          <w:color w:val="auto"/>
          <w:highlight w:val="none"/>
          <w:lang w:val="en-US" w:eastAsia="zh-CN"/>
        </w:rPr>
        <w:t>内容等向发包人移交</w:t>
      </w:r>
      <w:r>
        <w:rPr>
          <w:rFonts w:hint="eastAsia"/>
          <w:color w:val="auto"/>
          <w:highlight w:val="none"/>
          <w:lang w:val="en-US"/>
        </w:rPr>
        <w:t>整理通信协议、通信报文、数据库表结构、程序设计说明书</w:t>
      </w:r>
      <w:r>
        <w:rPr>
          <w:color w:val="auto"/>
          <w:highlight w:val="none"/>
        </w:rPr>
        <w:t>及其技术档案资料</w:t>
      </w:r>
      <w:r>
        <w:rPr>
          <w:rFonts w:hint="eastAsia"/>
          <w:color w:val="auto"/>
          <w:highlight w:val="none"/>
          <w:lang w:eastAsia="zh-CN"/>
        </w:rPr>
        <w:t>，</w:t>
      </w:r>
      <w:r>
        <w:rPr>
          <w:color w:val="auto"/>
          <w:highlight w:val="none"/>
        </w:rPr>
        <w:t>为发包人永久监测人员接收</w:t>
      </w:r>
      <w:r>
        <w:rPr>
          <w:rFonts w:hint="eastAsia"/>
          <w:color w:val="auto"/>
          <w:highlight w:val="none"/>
          <w:lang w:val="en-US" w:eastAsia="zh-CN"/>
        </w:rPr>
        <w:t>安全监测自动化系统</w:t>
      </w:r>
      <w:r>
        <w:rPr>
          <w:color w:val="auto"/>
          <w:highlight w:val="none"/>
        </w:rPr>
        <w:t>提供必要的条件，并为发包人提供</w:t>
      </w:r>
      <w:r>
        <w:rPr>
          <w:rFonts w:hint="eastAsia"/>
          <w:color w:val="auto"/>
          <w:highlight w:val="none"/>
          <w:lang w:val="en-US" w:eastAsia="zh-CN"/>
        </w:rPr>
        <w:t>安全监测自动化系统</w:t>
      </w:r>
      <w:r>
        <w:rPr>
          <w:rFonts w:hint="eastAsia"/>
          <w:color w:val="auto"/>
          <w:highlight w:val="none"/>
        </w:rPr>
        <w:t>培训技术服务</w:t>
      </w:r>
      <w:r>
        <w:rPr>
          <w:rFonts w:hint="eastAsia"/>
          <w:color w:val="auto"/>
          <w:highlight w:val="none"/>
          <w:lang w:eastAsia="zh-CN"/>
        </w:rPr>
        <w:t>。</w:t>
      </w:r>
    </w:p>
    <w:p>
      <w:pPr>
        <w:ind w:firstLine="480"/>
        <w:rPr>
          <w:rFonts w:hint="eastAsia"/>
          <w:b w:val="0"/>
          <w:bCs w:val="0"/>
          <w:color w:val="auto"/>
          <w:highlight w:val="none"/>
          <w:lang w:eastAsia="zh-CN"/>
        </w:rPr>
      </w:pPr>
      <w:r>
        <w:rPr>
          <w:rFonts w:hint="eastAsia"/>
          <w:b w:val="0"/>
          <w:bCs w:val="0"/>
          <w:color w:val="auto"/>
          <w:highlight w:val="none"/>
        </w:rPr>
        <w:t>(</w:t>
      </w:r>
      <w:r>
        <w:rPr>
          <w:rFonts w:hint="eastAsia"/>
          <w:b w:val="0"/>
          <w:bCs w:val="0"/>
          <w:color w:val="auto"/>
          <w:highlight w:val="none"/>
          <w:lang w:val="en-US" w:eastAsia="zh-CN"/>
        </w:rPr>
        <w:t>11</w:t>
      </w:r>
      <w:r>
        <w:rPr>
          <w:rFonts w:hint="eastAsia"/>
          <w:b w:val="0"/>
          <w:bCs w:val="0"/>
          <w:color w:val="auto"/>
          <w:highlight w:val="none"/>
        </w:rPr>
        <w:t xml:space="preserve">) </w:t>
      </w:r>
      <w:r>
        <w:rPr>
          <w:rFonts w:hint="eastAsia"/>
          <w:b w:val="0"/>
          <w:bCs w:val="0"/>
          <w:color w:val="auto"/>
          <w:highlight w:val="none"/>
          <w:lang w:val="en-US" w:eastAsia="zh-CN"/>
        </w:rPr>
        <w:t>与各土建标段的配合工作，并为</w:t>
      </w:r>
      <w:r>
        <w:rPr>
          <w:rFonts w:hint="eastAsia"/>
          <w:b w:val="0"/>
          <w:bCs w:val="0"/>
          <w:color w:val="auto"/>
          <w:highlight w:val="none"/>
          <w:lang w:val="en-US"/>
        </w:rPr>
        <w:t>土建标提供技术指导</w:t>
      </w:r>
      <w:r>
        <w:rPr>
          <w:rFonts w:hint="eastAsia"/>
          <w:b w:val="0"/>
          <w:bCs w:val="0"/>
          <w:color w:val="auto"/>
          <w:highlight w:val="none"/>
          <w:lang w:val="en-US" w:eastAsia="zh-CN"/>
        </w:rPr>
        <w:t>。</w:t>
      </w:r>
    </w:p>
    <w:p>
      <w:pPr>
        <w:pStyle w:val="6"/>
        <w:jc w:val="both"/>
        <w:rPr>
          <w:rFonts w:hint="eastAsia"/>
          <w:color w:val="auto"/>
          <w:highlight w:val="none"/>
        </w:rPr>
      </w:pPr>
      <w:bookmarkStart w:id="235" w:name="_Toc162355039"/>
      <w:bookmarkStart w:id="236" w:name="_Toc1478"/>
      <w:bookmarkStart w:id="237" w:name="_Toc162355077"/>
      <w:bookmarkStart w:id="238" w:name="_Toc162354852"/>
      <w:bookmarkStart w:id="239" w:name="_Toc6504"/>
      <w:bookmarkStart w:id="240" w:name="_Toc1706"/>
      <w:bookmarkStart w:id="241" w:name="_Toc162355115"/>
      <w:bookmarkStart w:id="242" w:name="_Toc162355204"/>
      <w:r>
        <w:rPr>
          <w:rFonts w:hint="eastAsia"/>
          <w:color w:val="auto"/>
          <w:highlight w:val="none"/>
        </w:rPr>
        <w:t>1.2.2  工作内容</w:t>
      </w:r>
      <w:bookmarkEnd w:id="235"/>
      <w:bookmarkEnd w:id="236"/>
      <w:bookmarkEnd w:id="237"/>
      <w:bookmarkEnd w:id="238"/>
      <w:bookmarkEnd w:id="239"/>
      <w:bookmarkEnd w:id="240"/>
      <w:bookmarkEnd w:id="241"/>
      <w:bookmarkEnd w:id="242"/>
    </w:p>
    <w:p>
      <w:pPr>
        <w:spacing w:line="360" w:lineRule="auto"/>
        <w:ind w:firstLine="480" w:firstLineChars="200"/>
        <w:rPr>
          <w:sz w:val="24"/>
          <w:szCs w:val="22"/>
        </w:rPr>
      </w:pPr>
      <w:r>
        <w:rPr>
          <w:rFonts w:hint="eastAsia"/>
          <w:sz w:val="24"/>
          <w:szCs w:val="22"/>
        </w:rPr>
        <w:t>(</w:t>
      </w:r>
      <w:r>
        <w:rPr>
          <w:rFonts w:hint="eastAsia"/>
          <w:sz w:val="24"/>
          <w:szCs w:val="22"/>
          <w:lang w:val="en-US" w:eastAsia="zh-CN"/>
        </w:rPr>
        <w:t>1</w:t>
      </w:r>
      <w:r>
        <w:rPr>
          <w:rFonts w:hint="eastAsia"/>
          <w:sz w:val="24"/>
          <w:szCs w:val="22"/>
        </w:rPr>
        <w:t xml:space="preserve">) </w:t>
      </w:r>
      <w:r>
        <w:rPr>
          <w:sz w:val="24"/>
          <w:szCs w:val="22"/>
        </w:rPr>
        <w:t>在上述工程项目范围内，承包人应负责完成：</w:t>
      </w:r>
    </w:p>
    <w:p>
      <w:pPr>
        <w:pStyle w:val="47"/>
        <w:numPr>
          <w:ilvl w:val="0"/>
          <w:numId w:val="14"/>
        </w:numPr>
        <w:adjustRightInd w:val="0"/>
        <w:snapToGrid w:val="0"/>
        <w:spacing w:line="360" w:lineRule="auto"/>
        <w:ind w:left="0" w:leftChars="0" w:firstLine="480" w:firstLineChars="0"/>
        <w:rPr>
          <w:rFonts w:ascii="Times New Roman" w:hAnsi="Times New Roman" w:eastAsia="宋体" w:cs="Times New Roman"/>
          <w:sz w:val="24"/>
        </w:rPr>
      </w:pPr>
      <w:r>
        <w:rPr>
          <w:rFonts w:ascii="Times New Roman" w:hAnsi="Times New Roman" w:eastAsia="宋体" w:cs="Times New Roman"/>
          <w:sz w:val="24"/>
        </w:rPr>
        <w:t>所有工程的施工、完工和维护，</w:t>
      </w:r>
      <w:r>
        <w:rPr>
          <w:rFonts w:hint="eastAsia" w:ascii="Times New Roman" w:hAnsi="Times New Roman" w:eastAsia="宋体" w:cs="Times New Roman"/>
          <w:sz w:val="24"/>
          <w:lang w:val="zh-CN" w:eastAsia="zh-CN"/>
        </w:rPr>
        <w:t>及缺陷修复或更换、成品保护，并</w:t>
      </w:r>
      <w:r>
        <w:rPr>
          <w:rFonts w:hint="eastAsia" w:ascii="Times New Roman" w:hAnsi="Times New Roman" w:eastAsia="宋体" w:cs="Times New Roman"/>
          <w:sz w:val="24"/>
          <w:lang w:val="zh-CN"/>
        </w:rPr>
        <w:t>应做好监测仪器设备的保护和醒目警示标识</w:t>
      </w:r>
      <w:r>
        <w:rPr>
          <w:rFonts w:hint="eastAsia" w:ascii="Times New Roman" w:hAnsi="Times New Roman" w:eastAsia="宋体" w:cs="Times New Roman"/>
          <w:sz w:val="24"/>
          <w:lang w:eastAsia="zh-CN"/>
        </w:rPr>
        <w:t>等</w:t>
      </w:r>
      <w:r>
        <w:rPr>
          <w:rFonts w:ascii="Times New Roman" w:hAnsi="Times New Roman" w:eastAsia="宋体" w:cs="Times New Roman"/>
          <w:sz w:val="24"/>
        </w:rPr>
        <w:t>。</w:t>
      </w:r>
    </w:p>
    <w:p>
      <w:pPr>
        <w:pStyle w:val="47"/>
        <w:numPr>
          <w:ilvl w:val="0"/>
          <w:numId w:val="14"/>
        </w:numPr>
        <w:adjustRightInd w:val="0"/>
        <w:snapToGrid w:val="0"/>
        <w:spacing w:line="360" w:lineRule="auto"/>
        <w:ind w:left="0" w:leftChars="0" w:firstLine="480" w:firstLineChars="0"/>
        <w:rPr>
          <w:sz w:val="24"/>
        </w:rPr>
      </w:pPr>
      <w:r>
        <w:rPr>
          <w:sz w:val="24"/>
        </w:rPr>
        <w:t>按合同提供完成监测工作必须的劳力、施工工具、仪器设备、材料。</w:t>
      </w:r>
    </w:p>
    <w:p>
      <w:pPr>
        <w:pStyle w:val="47"/>
        <w:numPr>
          <w:ilvl w:val="0"/>
          <w:numId w:val="14"/>
        </w:numPr>
        <w:adjustRightInd w:val="0"/>
        <w:snapToGrid w:val="0"/>
        <w:spacing w:line="360" w:lineRule="auto"/>
        <w:ind w:left="0" w:leftChars="0" w:firstLine="480" w:firstLineChars="0"/>
        <w:rPr>
          <w:sz w:val="24"/>
        </w:rPr>
      </w:pPr>
      <w:r>
        <w:rPr>
          <w:sz w:val="24"/>
        </w:rPr>
        <w:t>为完成承建工程项目所需的所有临时工程的设计、建设、运行维护、拆除、撤离等</w:t>
      </w:r>
      <w:r>
        <w:rPr>
          <w:rFonts w:hint="eastAsia"/>
          <w:sz w:val="24"/>
          <w:lang w:eastAsia="zh-CN"/>
        </w:rPr>
        <w:t>，</w:t>
      </w:r>
      <w:r>
        <w:rPr>
          <w:rFonts w:hint="eastAsia"/>
          <w:sz w:val="24"/>
          <w:lang w:val="en-US" w:eastAsia="zh-CN"/>
        </w:rPr>
        <w:t>包括临时现场观测站的建设和拆除。</w:t>
      </w:r>
    </w:p>
    <w:p>
      <w:pPr>
        <w:pStyle w:val="47"/>
        <w:numPr>
          <w:ilvl w:val="0"/>
          <w:numId w:val="14"/>
        </w:numPr>
        <w:adjustRightInd w:val="0"/>
        <w:snapToGrid w:val="0"/>
        <w:spacing w:line="360" w:lineRule="auto"/>
        <w:ind w:left="0" w:leftChars="0" w:firstLine="480" w:firstLineChars="0"/>
        <w:rPr>
          <w:rFonts w:hint="eastAsia"/>
          <w:color w:val="auto"/>
          <w:highlight w:val="none"/>
          <w:lang w:val="en-US"/>
        </w:rPr>
      </w:pPr>
      <w:r>
        <w:rPr>
          <w:sz w:val="24"/>
          <w:highlight w:val="none"/>
        </w:rPr>
        <w:t>监测</w:t>
      </w:r>
      <w:r>
        <w:rPr>
          <w:rFonts w:hint="eastAsia"/>
          <w:sz w:val="24"/>
          <w:highlight w:val="none"/>
        </w:rPr>
        <w:t>管理</w:t>
      </w:r>
      <w:r>
        <w:rPr>
          <w:sz w:val="24"/>
          <w:highlight w:val="none"/>
        </w:rPr>
        <w:t>站应预留监测数据</w:t>
      </w:r>
      <w:r>
        <w:rPr>
          <w:rFonts w:hint="eastAsia"/>
          <w:sz w:val="24"/>
          <w:highlight w:val="none"/>
          <w:lang w:val="en-US" w:eastAsia="zh-CN"/>
        </w:rPr>
        <w:t>人工测读</w:t>
      </w:r>
      <w:r>
        <w:rPr>
          <w:sz w:val="24"/>
          <w:highlight w:val="none"/>
        </w:rPr>
        <w:t>接口。</w:t>
      </w:r>
    </w:p>
    <w:p>
      <w:pPr>
        <w:pStyle w:val="47"/>
        <w:numPr>
          <w:ilvl w:val="0"/>
          <w:numId w:val="14"/>
        </w:numPr>
        <w:snapToGrid w:val="0"/>
        <w:ind w:left="0" w:firstLine="480" w:firstLineChars="0"/>
        <w:rPr>
          <w:rFonts w:hint="eastAsia" w:ascii="Times New Roman" w:hAnsi="Times New Roman" w:eastAsia="宋体" w:cs="Times New Roman"/>
          <w:sz w:val="24"/>
          <w:lang w:val="en-US" w:eastAsia="zh-CN"/>
        </w:rPr>
      </w:pPr>
      <w:r>
        <w:rPr>
          <w:rFonts w:hint="eastAsia" w:ascii="Times New Roman" w:hAnsi="Times New Roman" w:eastAsia="宋体" w:cs="Times New Roman"/>
          <w:snapToGrid/>
          <w:color w:val="auto"/>
          <w:highlight w:val="none"/>
          <w:lang w:val="en-US" w:eastAsia="zh-CN"/>
        </w:rPr>
        <w:t>负责强震监测项目相关的监测仪器设备采购、运输、保管、检验与率定、安装埋设、调试等。</w:t>
      </w:r>
    </w:p>
    <w:p>
      <w:pPr>
        <w:pStyle w:val="47"/>
        <w:numPr>
          <w:ilvl w:val="0"/>
          <w:numId w:val="14"/>
        </w:numPr>
        <w:snapToGrid w:val="0"/>
        <w:ind w:left="0" w:firstLine="480" w:firstLineChars="0"/>
        <w:rPr>
          <w:rFonts w:hint="eastAsia" w:ascii="Times New Roman" w:hAnsi="Times New Roman" w:eastAsia="宋体" w:cs="Times New Roman"/>
          <w:sz w:val="24"/>
          <w:lang w:val="en-US" w:eastAsia="zh-CN"/>
        </w:rPr>
      </w:pPr>
      <w:r>
        <w:rPr>
          <w:rFonts w:hint="eastAsia" w:ascii="Times New Roman" w:hAnsi="Times New Roman" w:eastAsia="宋体" w:cs="Times New Roman"/>
          <w:snapToGrid/>
          <w:color w:val="auto"/>
          <w:highlight w:val="none"/>
          <w:lang w:val="en-US" w:eastAsia="zh-CN"/>
        </w:rPr>
        <w:t>负责工程量清单中备品、备件的</w:t>
      </w:r>
      <w:r>
        <w:rPr>
          <w:rFonts w:hint="eastAsia" w:ascii="Times New Roman" w:hAnsi="Times New Roman" w:eastAsia="宋体" w:cs="Times New Roman"/>
          <w:sz w:val="24"/>
        </w:rPr>
        <w:t>监测仪器设备的采购、运输、保管、率定、检验</w:t>
      </w:r>
      <w:r>
        <w:rPr>
          <w:rFonts w:hint="eastAsia" w:ascii="Times New Roman" w:hAnsi="Times New Roman" w:eastAsia="宋体" w:cs="Times New Roman"/>
          <w:sz w:val="24"/>
          <w:lang w:val="en-US" w:eastAsia="zh-CN"/>
        </w:rPr>
        <w:t>测试</w:t>
      </w:r>
      <w:r>
        <w:rPr>
          <w:rFonts w:hint="eastAsia" w:ascii="Times New Roman" w:hAnsi="Times New Roman" w:eastAsia="宋体" w:cs="Times New Roman"/>
          <w:sz w:val="24"/>
        </w:rPr>
        <w:t>、质量检查</w:t>
      </w:r>
      <w:r>
        <w:rPr>
          <w:rFonts w:hint="eastAsia" w:ascii="Times New Roman" w:hAnsi="Times New Roman" w:eastAsia="宋体" w:cs="Times New Roman"/>
          <w:sz w:val="24"/>
          <w:lang w:val="en-US" w:eastAsia="zh-CN"/>
        </w:rPr>
        <w:t>和</w:t>
      </w:r>
      <w:r>
        <w:rPr>
          <w:rFonts w:hint="eastAsia" w:ascii="Times New Roman" w:hAnsi="Times New Roman" w:eastAsia="宋体" w:cs="Times New Roman"/>
          <w:sz w:val="24"/>
        </w:rPr>
        <w:t>验收</w:t>
      </w:r>
      <w:r>
        <w:rPr>
          <w:rFonts w:hint="eastAsia" w:ascii="Times New Roman" w:hAnsi="Times New Roman" w:eastAsia="宋体" w:cs="Times New Roman"/>
          <w:sz w:val="24"/>
          <w:lang w:val="en-US"/>
        </w:rPr>
        <w:t>等</w:t>
      </w:r>
      <w:r>
        <w:rPr>
          <w:rFonts w:hint="eastAsia" w:ascii="Times New Roman" w:hAnsi="Times New Roman" w:eastAsia="宋体" w:cs="Times New Roman"/>
          <w:sz w:val="24"/>
        </w:rPr>
        <w:t>各项工作</w:t>
      </w:r>
      <w:r>
        <w:rPr>
          <w:rFonts w:hint="eastAsia" w:ascii="Times New Roman" w:hAnsi="Times New Roman" w:eastAsia="宋体" w:cs="Times New Roman"/>
          <w:sz w:val="24"/>
          <w:lang w:val="en-US" w:eastAsia="zh-CN"/>
        </w:rPr>
        <w:t>。</w:t>
      </w:r>
    </w:p>
    <w:p>
      <w:pPr>
        <w:pStyle w:val="47"/>
        <w:numPr>
          <w:ilvl w:val="0"/>
          <w:numId w:val="14"/>
        </w:numPr>
        <w:adjustRightInd w:val="0"/>
        <w:snapToGrid w:val="0"/>
        <w:spacing w:line="360" w:lineRule="auto"/>
        <w:ind w:left="0" w:leftChars="0" w:firstLine="480" w:firstLineChars="0"/>
        <w:rPr>
          <w:rFonts w:hint="eastAsia" w:ascii="Times New Roman" w:hAnsi="Times New Roman" w:eastAsia="宋体" w:cs="Times New Roman"/>
          <w:sz w:val="24"/>
          <w:lang w:val="en-US" w:eastAsia="zh-CN"/>
        </w:rPr>
      </w:pPr>
      <w:r>
        <w:rPr>
          <w:sz w:val="24"/>
        </w:rPr>
        <w:t>为完成承建工程所有与有关各方的协调配合工作。</w:t>
      </w:r>
    </w:p>
    <w:p>
      <w:pPr>
        <w:ind w:firstLine="480"/>
        <w:rPr>
          <w:rFonts w:hint="eastAsia"/>
          <w:color w:val="auto"/>
          <w:highlight w:val="none"/>
        </w:rPr>
      </w:pPr>
      <w:r>
        <w:rPr>
          <w:rFonts w:hint="eastAsia"/>
          <w:color w:val="auto"/>
          <w:highlight w:val="none"/>
          <w:lang w:val="en-US" w:eastAsia="zh-CN"/>
        </w:rPr>
        <w:t>8）</w:t>
      </w:r>
      <w:r>
        <w:rPr>
          <w:rFonts w:hint="eastAsia"/>
          <w:color w:val="auto"/>
          <w:highlight w:val="none"/>
        </w:rPr>
        <w:t>监测自动化系统实施</w:t>
      </w:r>
    </w:p>
    <w:p>
      <w:pPr>
        <w:numPr>
          <w:ilvl w:val="0"/>
          <w:numId w:val="0"/>
        </w:numPr>
        <w:ind w:leftChars="200"/>
        <w:rPr>
          <w:rFonts w:hint="eastAsia"/>
          <w:color w:val="auto"/>
          <w:highlight w:val="none"/>
        </w:rPr>
      </w:pPr>
      <w:r>
        <w:rPr>
          <w:rFonts w:hint="eastAsia" w:ascii="宋体" w:hAnsi="宋体" w:eastAsia="宋体" w:cs="宋体"/>
          <w:color w:val="auto"/>
          <w:highlight w:val="none"/>
        </w:rPr>
        <w:t>①</w:t>
      </w:r>
      <w:r>
        <w:rPr>
          <w:rFonts w:hint="eastAsia" w:eastAsia="宋体"/>
          <w:color w:val="auto"/>
          <w:highlight w:val="none"/>
          <w:lang w:val="en-US" w:eastAsia="zh-CN"/>
        </w:rPr>
        <w:t xml:space="preserve"> </w:t>
      </w:r>
      <w:r>
        <w:rPr>
          <w:rFonts w:hint="eastAsia"/>
          <w:color w:val="auto"/>
          <w:highlight w:val="none"/>
        </w:rPr>
        <w:t>自动化设备的安装和网络架设</w:t>
      </w:r>
    </w:p>
    <w:p>
      <w:pPr>
        <w:ind w:firstLine="480"/>
        <w:rPr>
          <w:rFonts w:hint="eastAsia"/>
          <w:color w:val="auto"/>
          <w:highlight w:val="none"/>
        </w:rPr>
      </w:pPr>
      <w:r>
        <w:rPr>
          <w:rFonts w:hint="eastAsia"/>
          <w:color w:val="auto"/>
          <w:highlight w:val="none"/>
        </w:rPr>
        <w:t>根据施工图纸要求和监理人指示，完成自动化监测设备的安装、网络架设、工程安全监测管理软件的配置。</w:t>
      </w:r>
    </w:p>
    <w:p>
      <w:pPr>
        <w:numPr>
          <w:ilvl w:val="0"/>
          <w:numId w:val="0"/>
        </w:numPr>
        <w:ind w:leftChars="200"/>
        <w:rPr>
          <w:rFonts w:hint="eastAsia" w:ascii="Times New Roman" w:hAnsi="Times New Roman" w:eastAsia="宋体" w:cs="Times New Roman"/>
          <w:color w:val="auto"/>
          <w:highlight w:val="none"/>
        </w:rPr>
      </w:pPr>
      <w:r>
        <w:rPr>
          <w:rFonts w:hint="eastAsia" w:ascii="宋体" w:hAnsi="宋体" w:eastAsia="宋体" w:cs="宋体"/>
          <w:color w:val="auto"/>
          <w:highlight w:val="none"/>
        </w:rPr>
        <w:t>②</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合同期监测</w:t>
      </w:r>
    </w:p>
    <w:p>
      <w:pPr>
        <w:ind w:firstLine="480"/>
        <w:rPr>
          <w:rFonts w:hint="eastAsia"/>
          <w:color w:val="auto"/>
          <w:highlight w:val="none"/>
        </w:rPr>
      </w:pPr>
      <w:r>
        <w:rPr>
          <w:rFonts w:hint="eastAsia"/>
          <w:color w:val="auto"/>
          <w:highlight w:val="none"/>
        </w:rPr>
        <w:t>自动化监测设备安装、调试完毕后，按本技术条款和有关技术要求立即开展监测</w:t>
      </w:r>
      <w:r>
        <w:rPr>
          <w:rFonts w:hint="eastAsia"/>
          <w:color w:val="auto"/>
          <w:highlight w:val="none"/>
          <w:lang w:val="en-US" w:eastAsia="zh-CN"/>
        </w:rPr>
        <w:t>采集</w:t>
      </w:r>
      <w:r>
        <w:rPr>
          <w:rFonts w:hint="eastAsia"/>
          <w:color w:val="auto"/>
          <w:highlight w:val="none"/>
        </w:rPr>
        <w:t>工作，直至向发包人移交自动化监测系统为止。</w:t>
      </w:r>
      <w:r>
        <w:rPr>
          <w:rFonts w:hint="eastAsia" w:ascii="Times New Roman" w:hAnsi="Times New Roman" w:eastAsia="宋体" w:cs="Times New Roman"/>
          <w:snapToGrid/>
          <w:color w:val="auto"/>
          <w:highlight w:val="none"/>
          <w:lang w:val="en-US" w:eastAsia="zh-CN"/>
        </w:rPr>
        <w:t>负责</w:t>
      </w:r>
      <w:r>
        <w:rPr>
          <w:rFonts w:hint="eastAsia" w:ascii="Times New Roman" w:hAnsi="Times New Roman" w:eastAsia="宋体" w:cs="Times New Roman"/>
          <w:snapToGrid/>
          <w:color w:val="auto"/>
          <w:highlight w:val="none"/>
          <w:lang w:val="en-US"/>
        </w:rPr>
        <w:t>自动化系统形成</w:t>
      </w:r>
      <w:r>
        <w:rPr>
          <w:rFonts w:hint="eastAsia" w:ascii="Times New Roman" w:hAnsi="Times New Roman" w:eastAsia="宋体" w:cs="Times New Roman"/>
          <w:snapToGrid/>
          <w:color w:val="auto"/>
          <w:highlight w:val="none"/>
          <w:lang w:val="en-US" w:eastAsia="zh-CN"/>
        </w:rPr>
        <w:t>前的人工观测数据录入信息管理系统；负责现场观测站自动化仪器接入测量单元；负责从永久现场观测站采集单位采集数据</w:t>
      </w:r>
      <w:r>
        <w:rPr>
          <w:rFonts w:hint="eastAsia" w:cs="Times New Roman"/>
          <w:snapToGrid/>
          <w:color w:val="auto"/>
          <w:highlight w:val="none"/>
          <w:lang w:val="en-US" w:eastAsia="zh-CN"/>
        </w:rPr>
        <w:t>录入信息管理系统</w:t>
      </w:r>
      <w:r>
        <w:rPr>
          <w:rFonts w:hint="eastAsia" w:ascii="Times New Roman" w:hAnsi="Times New Roman" w:eastAsia="宋体" w:cs="Times New Roman"/>
          <w:snapToGrid/>
          <w:color w:val="auto"/>
          <w:highlight w:val="none"/>
          <w:lang w:val="en-US" w:eastAsia="zh-CN"/>
        </w:rPr>
        <w:t>。</w:t>
      </w:r>
    </w:p>
    <w:p>
      <w:pPr>
        <w:numPr>
          <w:ilvl w:val="0"/>
          <w:numId w:val="0"/>
        </w:numPr>
        <w:ind w:leftChars="200"/>
        <w:rPr>
          <w:rFonts w:hint="eastAsia" w:ascii="Times New Roman" w:hAnsi="Times New Roman" w:eastAsia="宋体" w:cs="Times New Roman"/>
          <w:color w:val="auto"/>
          <w:highlight w:val="none"/>
        </w:rPr>
      </w:pPr>
      <w:r>
        <w:rPr>
          <w:rFonts w:hint="eastAsia" w:ascii="宋体" w:hAnsi="宋体" w:eastAsia="宋体" w:cs="宋体"/>
          <w:color w:val="auto"/>
          <w:highlight w:val="none"/>
        </w:rPr>
        <w:t>③</w:t>
      </w:r>
      <w:r>
        <w:rPr>
          <w:rFonts w:hint="eastAsia" w:ascii="Times New Roman" w:hAnsi="Times New Roman" w:eastAsia="宋体" w:cs="Times New Roman"/>
          <w:color w:val="auto"/>
          <w:highlight w:val="none"/>
          <w:lang w:val="en-US" w:eastAsia="zh-CN"/>
        </w:rPr>
        <w:t xml:space="preserve"> </w:t>
      </w:r>
      <w:r>
        <w:rPr>
          <w:rFonts w:hint="eastAsia" w:ascii="Times New Roman" w:hAnsi="Times New Roman" w:eastAsia="宋体" w:cs="Times New Roman"/>
          <w:color w:val="auto"/>
          <w:highlight w:val="none"/>
        </w:rPr>
        <w:t>数据采集、馈控</w:t>
      </w:r>
    </w:p>
    <w:p>
      <w:pPr>
        <w:ind w:firstLine="480"/>
        <w:rPr>
          <w:rFonts w:hint="eastAsia"/>
          <w:b w:val="0"/>
          <w:bCs w:val="0"/>
          <w:color w:val="auto"/>
          <w:highlight w:val="none"/>
        </w:rPr>
      </w:pPr>
      <w:r>
        <w:rPr>
          <w:rFonts w:hint="eastAsia"/>
          <w:b w:val="0"/>
          <w:bCs w:val="0"/>
          <w:color w:val="auto"/>
          <w:highlight w:val="none"/>
        </w:rPr>
        <w:t>对自动化采集系统进行系统管理维护、数据传输、常规数据整理、整编等；对</w:t>
      </w:r>
      <w:r>
        <w:rPr>
          <w:rFonts w:hint="eastAsia"/>
          <w:b w:val="0"/>
          <w:bCs w:val="0"/>
          <w:color w:val="auto"/>
          <w:highlight w:val="none"/>
          <w:lang w:val="en-US" w:eastAsia="zh-CN"/>
        </w:rPr>
        <w:t>监</w:t>
      </w:r>
      <w:r>
        <w:rPr>
          <w:rFonts w:hint="eastAsia"/>
          <w:b w:val="0"/>
          <w:bCs w:val="0"/>
          <w:color w:val="auto"/>
          <w:highlight w:val="none"/>
        </w:rPr>
        <w:t>测</w:t>
      </w:r>
      <w:r>
        <w:rPr>
          <w:rFonts w:hint="eastAsia"/>
          <w:b w:val="0"/>
          <w:bCs w:val="0"/>
          <w:color w:val="auto"/>
          <w:highlight w:val="none"/>
          <w:lang w:val="en-US" w:eastAsia="zh-CN"/>
        </w:rPr>
        <w:t>异常的数据先进行系统复核，确定监测数据有异常应提醒安全监测系统标进行数据复核</w:t>
      </w:r>
      <w:r>
        <w:rPr>
          <w:rFonts w:hint="eastAsia"/>
          <w:b w:val="0"/>
          <w:bCs w:val="0"/>
          <w:color w:val="auto"/>
          <w:highlight w:val="none"/>
        </w:rPr>
        <w:t>。</w:t>
      </w:r>
    </w:p>
    <w:p>
      <w:pPr>
        <w:ind w:firstLine="480"/>
        <w:rPr>
          <w:rFonts w:hint="eastAsia"/>
          <w:color w:val="auto"/>
          <w:highlight w:val="none"/>
        </w:rPr>
      </w:pPr>
      <w:r>
        <w:rPr>
          <w:rFonts w:hint="eastAsia"/>
          <w:lang w:val="en-US" w:eastAsia="zh-CN"/>
        </w:rPr>
        <w:t>9</w:t>
      </w:r>
      <w:r>
        <w:rPr>
          <w:rFonts w:hint="eastAsia"/>
          <w:lang w:eastAsia="zh-CN"/>
        </w:rPr>
        <w:t>）</w:t>
      </w:r>
      <w:r>
        <w:rPr>
          <w:rFonts w:hint="eastAsia"/>
          <w:color w:val="auto"/>
          <w:highlight w:val="none"/>
        </w:rPr>
        <w:t>系统集成</w:t>
      </w:r>
    </w:p>
    <w:p>
      <w:pPr>
        <w:ind w:firstLine="480"/>
        <w:rPr>
          <w:rFonts w:hint="eastAsia"/>
          <w:color w:val="auto"/>
          <w:highlight w:val="none"/>
        </w:rPr>
      </w:pPr>
      <w:r>
        <w:rPr>
          <w:rFonts w:hint="eastAsia"/>
          <w:color w:val="auto"/>
          <w:highlight w:val="none"/>
        </w:rPr>
        <w:t>采用单一界面的工程安全监测管理软件对枢纽区电测仪器自动化系统实现通讯、数据采集和控制等功能的系统集成。</w:t>
      </w:r>
    </w:p>
    <w:p>
      <w:pPr>
        <w:ind w:firstLine="480"/>
        <w:rPr>
          <w:rFonts w:hint="eastAsia"/>
          <w:color w:val="auto"/>
          <w:highlight w:val="none"/>
        </w:rPr>
      </w:pPr>
      <w:r>
        <w:rPr>
          <w:rFonts w:hint="eastAsia"/>
          <w:color w:val="auto"/>
          <w:highlight w:val="none"/>
          <w:lang w:val="en-US" w:eastAsia="zh-CN"/>
        </w:rPr>
        <w:t>10）</w:t>
      </w:r>
      <w:r>
        <w:rPr>
          <w:rFonts w:hint="eastAsia"/>
          <w:color w:val="auto"/>
          <w:highlight w:val="none"/>
        </w:rPr>
        <w:t>完工移交</w:t>
      </w:r>
    </w:p>
    <w:p>
      <w:pPr>
        <w:ind w:firstLine="480"/>
        <w:rPr>
          <w:rFonts w:hint="eastAsia"/>
          <w:color w:val="auto"/>
          <w:highlight w:val="none"/>
        </w:rPr>
      </w:pPr>
      <w:r>
        <w:rPr>
          <w:rFonts w:hint="eastAsia"/>
          <w:color w:val="auto"/>
          <w:highlight w:val="none"/>
          <w:lang w:val="en-US" w:eastAsia="zh-CN"/>
        </w:rPr>
        <w:t>负责</w:t>
      </w:r>
      <w:r>
        <w:rPr>
          <w:rFonts w:hint="eastAsia"/>
          <w:color w:val="auto"/>
          <w:highlight w:val="none"/>
        </w:rPr>
        <w:t>所有自动化设备硬件、软件和监测资料(包括电子文档) 的移交，并为发包人接收监测工作提供必要的条件等。</w:t>
      </w:r>
    </w:p>
    <w:p>
      <w:pPr>
        <w:ind w:firstLine="480"/>
        <w:rPr>
          <w:rFonts w:hint="eastAsia"/>
          <w:color w:val="auto"/>
          <w:highlight w:val="none"/>
        </w:rPr>
      </w:pPr>
      <w:r>
        <w:rPr>
          <w:rFonts w:hint="eastAsia"/>
          <w:color w:val="auto"/>
          <w:highlight w:val="none"/>
          <w:lang w:val="en-US" w:eastAsia="zh-CN"/>
        </w:rPr>
        <w:t>11）</w:t>
      </w:r>
      <w:r>
        <w:rPr>
          <w:rFonts w:hint="eastAsia"/>
          <w:color w:val="auto"/>
          <w:highlight w:val="none"/>
        </w:rPr>
        <w:t>人员培训</w:t>
      </w:r>
    </w:p>
    <w:p>
      <w:pPr>
        <w:ind w:firstLine="480"/>
        <w:rPr>
          <w:rFonts w:hint="eastAsia"/>
          <w:color w:val="auto"/>
          <w:highlight w:val="none"/>
        </w:rPr>
      </w:pPr>
      <w:r>
        <w:rPr>
          <w:rFonts w:hint="eastAsia"/>
          <w:color w:val="auto"/>
          <w:highlight w:val="none"/>
        </w:rPr>
        <w:t>完工移交前，承包人需</w:t>
      </w:r>
      <w:r>
        <w:rPr>
          <w:rFonts w:hint="eastAsia"/>
          <w:color w:val="auto"/>
          <w:highlight w:val="none"/>
          <w:lang w:val="en-US" w:eastAsia="zh-CN"/>
        </w:rPr>
        <w:t>为</w:t>
      </w:r>
      <w:r>
        <w:rPr>
          <w:rFonts w:hint="eastAsia"/>
          <w:color w:val="auto"/>
          <w:highlight w:val="none"/>
        </w:rPr>
        <w:t>发包人和电站运行人员</w:t>
      </w:r>
      <w:r>
        <w:rPr>
          <w:rFonts w:hint="eastAsia"/>
          <w:color w:val="auto"/>
          <w:highlight w:val="none"/>
          <w:lang w:val="en-US" w:eastAsia="zh-CN"/>
        </w:rPr>
        <w:t>对安全监测自动化系统</w:t>
      </w:r>
      <w:r>
        <w:rPr>
          <w:rFonts w:hint="eastAsia"/>
          <w:color w:val="auto"/>
          <w:highlight w:val="none"/>
        </w:rPr>
        <w:t>进行培训，若人员发生变动时，需补充培训人员。</w:t>
      </w:r>
    </w:p>
    <w:p>
      <w:pPr>
        <w:ind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val="en-US" w:eastAsia="zh-CN"/>
        </w:rPr>
        <w:t>12）</w:t>
      </w:r>
      <w:r>
        <w:rPr>
          <w:rFonts w:hint="eastAsia" w:ascii="Times New Roman" w:hAnsi="Times New Roman" w:eastAsia="宋体" w:cs="Times New Roman"/>
          <w:color w:val="auto"/>
          <w:highlight w:val="none"/>
        </w:rPr>
        <w:t>承包人应对监测资料保密，不得将监测资料提供给与本工程无关的其他单位和个人，否则应对由此造成的后果承担责任。</w:t>
      </w:r>
    </w:p>
    <w:p>
      <w:pPr>
        <w:pStyle w:val="12"/>
        <w:numPr>
          <w:ilvl w:val="0"/>
          <w:numId w:val="0"/>
        </w:numPr>
        <w:ind w:left="480"/>
        <w:rPr>
          <w:rFonts w:hint="eastAsia"/>
          <w:lang w:eastAsia="zh-CN"/>
        </w:rPr>
      </w:pPr>
      <w:r>
        <w:rPr>
          <w:rFonts w:hint="eastAsia"/>
          <w:sz w:val="24"/>
          <w:lang w:val="en-US" w:eastAsia="zh-CN"/>
        </w:rPr>
        <w:t>13）</w:t>
      </w:r>
      <w:r>
        <w:rPr>
          <w:sz w:val="24"/>
        </w:rPr>
        <w:t>承包人</w:t>
      </w:r>
      <w:r>
        <w:rPr>
          <w:rFonts w:hint="eastAsia"/>
          <w:sz w:val="24"/>
        </w:rPr>
        <w:t>应按发包人要求无条件配合工程缺陷</w:t>
      </w:r>
      <w:r>
        <w:rPr>
          <w:sz w:val="24"/>
        </w:rPr>
        <w:t>处理和</w:t>
      </w:r>
      <w:r>
        <w:rPr>
          <w:rFonts w:hint="eastAsia"/>
          <w:sz w:val="24"/>
        </w:rPr>
        <w:t>后续验收工作。</w:t>
      </w:r>
    </w:p>
    <w:p>
      <w:pPr>
        <w:adjustRightInd w:val="0"/>
        <w:snapToGrid w:val="0"/>
        <w:spacing w:line="360" w:lineRule="auto"/>
        <w:ind w:firstLine="480" w:firstLineChars="200"/>
        <w:rPr>
          <w:rFonts w:hint="eastAsia"/>
          <w:sz w:val="24"/>
        </w:rPr>
      </w:pPr>
      <w:r>
        <w:rPr>
          <w:rFonts w:hint="eastAsia"/>
          <w:sz w:val="24"/>
        </w:rPr>
        <w:t>(</w:t>
      </w:r>
      <w:r>
        <w:rPr>
          <w:rFonts w:hint="eastAsia"/>
          <w:sz w:val="24"/>
          <w:lang w:val="en-US" w:eastAsia="zh-CN"/>
        </w:rPr>
        <w:t>2</w:t>
      </w:r>
      <w:r>
        <w:rPr>
          <w:rFonts w:hint="eastAsia"/>
          <w:sz w:val="24"/>
        </w:rPr>
        <w:t>）根据本《技术条款》、图纸或监理人的指示，承包人应负责完成工程量清单规定的安全监测土建工作内容包括</w:t>
      </w:r>
      <w:r>
        <w:rPr>
          <w:rFonts w:hint="eastAsia"/>
          <w:color w:val="auto"/>
          <w:highlight w:val="none"/>
        </w:rPr>
        <w:t xml:space="preserve">(但不限于) </w:t>
      </w:r>
      <w:r>
        <w:rPr>
          <w:rFonts w:hint="eastAsia"/>
          <w:sz w:val="24"/>
        </w:rPr>
        <w:t>：</w:t>
      </w:r>
    </w:p>
    <w:p>
      <w:pPr>
        <w:pStyle w:val="47"/>
        <w:numPr>
          <w:ilvl w:val="0"/>
          <w:numId w:val="15"/>
        </w:numPr>
        <w:adjustRightInd w:val="0"/>
        <w:snapToGrid w:val="0"/>
        <w:spacing w:line="360" w:lineRule="auto"/>
        <w:ind w:left="425" w:leftChars="0" w:firstLine="55" w:firstLineChars="0"/>
        <w:rPr>
          <w:rFonts w:hint="eastAsia"/>
          <w:sz w:val="24"/>
        </w:rPr>
      </w:pPr>
      <w:r>
        <w:rPr>
          <w:rFonts w:hint="eastAsia"/>
          <w:sz w:val="24"/>
        </w:rPr>
        <w:t>所有线缆的敷设、穿管保护</w:t>
      </w:r>
      <w:r>
        <w:rPr>
          <w:rFonts w:hint="eastAsia"/>
          <w:sz w:val="24"/>
          <w:lang w:eastAsia="zh-CN"/>
        </w:rPr>
        <w:t>、</w:t>
      </w:r>
      <w:r>
        <w:rPr>
          <w:rFonts w:hint="eastAsia"/>
          <w:sz w:val="24"/>
          <w:lang w:val="en-US" w:eastAsia="zh-CN"/>
        </w:rPr>
        <w:t>沟槽开挖及回填、</w:t>
      </w:r>
      <w:r>
        <w:rPr>
          <w:rFonts w:hint="eastAsia"/>
          <w:sz w:val="24"/>
        </w:rPr>
        <w:t>防雷保护工作。</w:t>
      </w:r>
    </w:p>
    <w:p>
      <w:pPr>
        <w:adjustRightInd w:val="0"/>
        <w:snapToGrid w:val="0"/>
        <w:spacing w:line="360" w:lineRule="auto"/>
        <w:ind w:firstLine="480" w:firstLineChars="200"/>
        <w:rPr>
          <w:sz w:val="24"/>
        </w:rPr>
      </w:pPr>
      <w:r>
        <w:rPr>
          <w:rFonts w:hint="eastAsia"/>
          <w:sz w:val="24"/>
        </w:rPr>
        <w:t>(</w:t>
      </w:r>
      <w:r>
        <w:rPr>
          <w:rFonts w:hint="eastAsia"/>
          <w:sz w:val="24"/>
          <w:lang w:val="en-US" w:eastAsia="zh-CN"/>
        </w:rPr>
        <w:t>3</w:t>
      </w:r>
      <w:r>
        <w:rPr>
          <w:sz w:val="24"/>
        </w:rPr>
        <w:t>)</w:t>
      </w:r>
      <w:r>
        <w:rPr>
          <w:rFonts w:hint="eastAsia"/>
          <w:sz w:val="24"/>
        </w:rPr>
        <w:t xml:space="preserve"> </w:t>
      </w:r>
      <w:r>
        <w:rPr>
          <w:sz w:val="24"/>
        </w:rPr>
        <w:t>根据本《技术文件》、图纸或监理人的指示，承包人应提供监测仪器和实施监测所需的任何配套材料、设施及土建工作，包括(但不限于)如下各项：</w:t>
      </w:r>
    </w:p>
    <w:p>
      <w:pPr>
        <w:pStyle w:val="47"/>
        <w:numPr>
          <w:ilvl w:val="0"/>
          <w:numId w:val="16"/>
        </w:numPr>
        <w:adjustRightInd w:val="0"/>
        <w:snapToGrid w:val="0"/>
        <w:spacing w:line="360" w:lineRule="auto"/>
        <w:ind w:left="5" w:leftChars="0" w:firstLine="475" w:firstLineChars="0"/>
        <w:rPr>
          <w:sz w:val="24"/>
        </w:rPr>
      </w:pPr>
      <w:r>
        <w:rPr>
          <w:sz w:val="24"/>
        </w:rPr>
        <w:t>机械加工件；</w:t>
      </w:r>
    </w:p>
    <w:p>
      <w:pPr>
        <w:pStyle w:val="47"/>
        <w:numPr>
          <w:ilvl w:val="0"/>
          <w:numId w:val="16"/>
        </w:numPr>
        <w:adjustRightInd w:val="0"/>
        <w:snapToGrid w:val="0"/>
        <w:spacing w:line="360" w:lineRule="auto"/>
        <w:ind w:left="5" w:leftChars="0" w:firstLine="475" w:firstLineChars="0"/>
        <w:rPr>
          <w:sz w:val="24"/>
        </w:rPr>
      </w:pPr>
      <w:r>
        <w:rPr>
          <w:rFonts w:hint="eastAsia"/>
          <w:sz w:val="24"/>
        </w:rPr>
        <w:t>仪器安装</w:t>
      </w:r>
      <w:r>
        <w:rPr>
          <w:sz w:val="24"/>
        </w:rPr>
        <w:t>配件；</w:t>
      </w:r>
    </w:p>
    <w:p>
      <w:pPr>
        <w:pStyle w:val="47"/>
        <w:numPr>
          <w:ilvl w:val="0"/>
          <w:numId w:val="16"/>
        </w:numPr>
        <w:adjustRightInd w:val="0"/>
        <w:snapToGrid w:val="0"/>
        <w:spacing w:line="360" w:lineRule="auto"/>
        <w:ind w:left="5" w:leftChars="0" w:firstLine="475" w:firstLineChars="0"/>
        <w:rPr>
          <w:sz w:val="24"/>
        </w:rPr>
      </w:pPr>
      <w:r>
        <w:rPr>
          <w:sz w:val="24"/>
        </w:rPr>
        <w:t>电缆沟；</w:t>
      </w:r>
    </w:p>
    <w:p>
      <w:pPr>
        <w:pStyle w:val="47"/>
        <w:numPr>
          <w:ilvl w:val="0"/>
          <w:numId w:val="16"/>
        </w:numPr>
        <w:adjustRightInd w:val="0"/>
        <w:snapToGrid w:val="0"/>
        <w:spacing w:line="360" w:lineRule="auto"/>
        <w:ind w:left="5" w:leftChars="0" w:firstLine="475" w:firstLineChars="0"/>
        <w:rPr>
          <w:sz w:val="24"/>
        </w:rPr>
      </w:pPr>
      <w:r>
        <w:rPr>
          <w:sz w:val="24"/>
        </w:rPr>
        <w:t>保护管；</w:t>
      </w:r>
    </w:p>
    <w:p>
      <w:pPr>
        <w:pStyle w:val="47"/>
        <w:numPr>
          <w:ilvl w:val="0"/>
          <w:numId w:val="16"/>
        </w:numPr>
        <w:adjustRightInd w:val="0"/>
        <w:snapToGrid w:val="0"/>
        <w:spacing w:line="360" w:lineRule="auto"/>
        <w:ind w:left="5" w:leftChars="0" w:firstLine="475" w:firstLineChars="0"/>
        <w:rPr>
          <w:sz w:val="24"/>
        </w:rPr>
      </w:pPr>
      <w:r>
        <w:rPr>
          <w:sz w:val="24"/>
        </w:rPr>
        <w:t>电缆</w:t>
      </w:r>
      <w:r>
        <w:rPr>
          <w:rFonts w:hint="eastAsia"/>
          <w:sz w:val="24"/>
          <w:lang w:eastAsia="zh-CN"/>
        </w:rPr>
        <w:t>、</w:t>
      </w:r>
      <w:r>
        <w:rPr>
          <w:rFonts w:hint="eastAsia"/>
          <w:sz w:val="24"/>
          <w:lang w:val="en-US" w:eastAsia="zh-CN"/>
        </w:rPr>
        <w:t>光缆</w:t>
      </w:r>
      <w:r>
        <w:rPr>
          <w:sz w:val="24"/>
        </w:rPr>
        <w:t>穿线孔；</w:t>
      </w:r>
    </w:p>
    <w:p>
      <w:pPr>
        <w:pStyle w:val="47"/>
        <w:numPr>
          <w:ilvl w:val="0"/>
          <w:numId w:val="16"/>
        </w:numPr>
        <w:adjustRightInd w:val="0"/>
        <w:snapToGrid w:val="0"/>
        <w:spacing w:line="360" w:lineRule="auto"/>
        <w:ind w:left="5" w:leftChars="0" w:firstLine="475" w:firstLineChars="0"/>
        <w:rPr>
          <w:sz w:val="24"/>
        </w:rPr>
      </w:pPr>
      <w:r>
        <w:rPr>
          <w:rFonts w:hint="eastAsia"/>
          <w:sz w:val="24"/>
          <w:lang w:val="en-US" w:eastAsia="zh-CN"/>
        </w:rPr>
        <w:t>与</w:t>
      </w:r>
      <w:r>
        <w:rPr>
          <w:sz w:val="24"/>
        </w:rPr>
        <w:t>仪器安装埋设有关的所有</w:t>
      </w:r>
      <w:r>
        <w:rPr>
          <w:rFonts w:hint="eastAsia"/>
          <w:sz w:val="24"/>
          <w:lang w:val="en-US" w:eastAsia="zh-CN"/>
        </w:rPr>
        <w:t>沟槽开挖及</w:t>
      </w:r>
      <w:r>
        <w:rPr>
          <w:sz w:val="24"/>
        </w:rPr>
        <w:t>回填、仪器安装埋设；</w:t>
      </w:r>
    </w:p>
    <w:p>
      <w:pPr>
        <w:pStyle w:val="47"/>
        <w:numPr>
          <w:ilvl w:val="0"/>
          <w:numId w:val="16"/>
        </w:numPr>
        <w:adjustRightInd w:val="0"/>
        <w:snapToGrid w:val="0"/>
        <w:spacing w:line="360" w:lineRule="auto"/>
        <w:ind w:left="5" w:leftChars="0" w:firstLine="475" w:firstLineChars="0"/>
        <w:rPr>
          <w:sz w:val="24"/>
        </w:rPr>
      </w:pPr>
      <w:r>
        <w:rPr>
          <w:sz w:val="24"/>
        </w:rPr>
        <w:t>其它要求承包人外购、加工的器材等。</w:t>
      </w:r>
    </w:p>
    <w:p>
      <w:pPr>
        <w:pStyle w:val="6"/>
        <w:jc w:val="both"/>
        <w:rPr>
          <w:rFonts w:hint="eastAsia"/>
          <w:color w:val="auto"/>
          <w:highlight w:val="none"/>
          <w:lang w:val="en-US"/>
        </w:rPr>
      </w:pPr>
      <w:bookmarkStart w:id="243" w:name="_Toc13392"/>
      <w:bookmarkStart w:id="244" w:name="_Toc1119"/>
      <w:bookmarkStart w:id="245" w:name="_Toc25383"/>
      <w:r>
        <w:rPr>
          <w:rFonts w:hint="eastAsia"/>
          <w:color w:val="auto"/>
          <w:highlight w:val="none"/>
        </w:rPr>
        <w:t>1.2.</w:t>
      </w:r>
      <w:r>
        <w:rPr>
          <w:rFonts w:hint="eastAsia"/>
          <w:color w:val="auto"/>
          <w:highlight w:val="none"/>
          <w:lang w:val="en-US" w:eastAsia="zh-CN"/>
        </w:rPr>
        <w:t>3</w:t>
      </w:r>
      <w:r>
        <w:rPr>
          <w:rFonts w:hint="eastAsia"/>
          <w:color w:val="auto"/>
          <w:highlight w:val="none"/>
        </w:rPr>
        <w:t xml:space="preserve">  与其他标工作界面</w:t>
      </w:r>
      <w:bookmarkEnd w:id="243"/>
      <w:bookmarkEnd w:id="244"/>
      <w:bookmarkEnd w:id="245"/>
    </w:p>
    <w:p>
      <w:pPr>
        <w:pStyle w:val="7"/>
        <w:ind w:firstLine="0" w:firstLineChars="0"/>
        <w:rPr>
          <w:rFonts w:hint="eastAsia" w:ascii="Arial" w:hAnsi="Arial" w:eastAsia="宋体" w:cs="Times New Roman"/>
          <w:b/>
          <w:lang w:val="en-US" w:eastAsia="zh-CN"/>
        </w:rPr>
      </w:pPr>
      <w:r>
        <w:rPr>
          <w:rFonts w:hint="eastAsia" w:ascii="Arial" w:hAnsi="Arial" w:eastAsia="宋体" w:cs="Times New Roman"/>
          <w:b/>
          <w:lang w:val="en-US" w:eastAsia="zh-CN"/>
        </w:rPr>
        <w:t>1.2.</w:t>
      </w:r>
      <w:r>
        <w:rPr>
          <w:rFonts w:hint="eastAsia" w:cs="Times New Roman"/>
          <w:b/>
          <w:lang w:val="en-US" w:eastAsia="zh-CN"/>
        </w:rPr>
        <w:t>3</w:t>
      </w:r>
      <w:r>
        <w:rPr>
          <w:rFonts w:hint="eastAsia" w:ascii="Arial" w:hAnsi="Arial" w:eastAsia="宋体" w:cs="Times New Roman"/>
          <w:b/>
          <w:lang w:val="en-US" w:eastAsia="zh-CN"/>
        </w:rPr>
        <w:t>.1  其他工程分标说明</w:t>
      </w:r>
    </w:p>
    <w:p>
      <w:pPr>
        <w:pStyle w:val="48"/>
        <w:rPr>
          <w:color w:val="auto"/>
          <w:highlight w:val="none"/>
        </w:rPr>
      </w:pPr>
      <w:r>
        <w:rPr>
          <w:snapToGrid w:val="0"/>
          <w:color w:val="auto"/>
          <w:highlight w:val="none"/>
        </w:rPr>
        <w:t>属于本工程并与本合同工程相关联，但不属于</w:t>
      </w:r>
      <w:r>
        <w:rPr>
          <w:color w:val="auto"/>
          <w:highlight w:val="none"/>
        </w:rPr>
        <w:t>本标</w:t>
      </w:r>
      <w:r>
        <w:rPr>
          <w:snapToGrid w:val="0"/>
          <w:color w:val="auto"/>
          <w:highlight w:val="none"/>
        </w:rPr>
        <w:t>承包人承担的工程项目将由发包人委托其他承包人承担，本标承包人在施工过程中应按监理人的指示为其他承包人施工提供方便。这些项目包括(但不限于) ：</w:t>
      </w:r>
    </w:p>
    <w:p>
      <w:pPr>
        <w:pStyle w:val="48"/>
        <w:rPr>
          <w:rFonts w:ascii="Times New Roman" w:hAnsi="Times New Roman" w:eastAsia="宋体" w:cs="Times New Roman"/>
          <w:snapToGrid w:val="0"/>
          <w:color w:val="auto"/>
          <w:highlight w:val="none"/>
          <w:lang w:val="en-GB" w:eastAsia="zh-CN"/>
        </w:rPr>
      </w:pPr>
      <w:r>
        <w:rPr>
          <w:rFonts w:hint="eastAsia" w:ascii="Times New Roman" w:hAnsi="Times New Roman" w:eastAsia="宋体" w:cs="Times New Roman"/>
          <w:snapToGrid w:val="0"/>
          <w:color w:val="auto"/>
          <w:highlight w:val="none"/>
          <w:lang w:val="en-GB" w:eastAsia="zh-CN"/>
        </w:rPr>
        <w:t>（</w:t>
      </w:r>
      <w:r>
        <w:rPr>
          <w:rFonts w:hint="eastAsia" w:ascii="Times New Roman" w:hAnsi="Times New Roman" w:eastAsia="宋体" w:cs="Times New Roman"/>
          <w:snapToGrid w:val="0"/>
          <w:color w:val="auto"/>
          <w:highlight w:val="none"/>
          <w:lang w:val="en-US" w:eastAsia="zh-CN"/>
        </w:rPr>
        <w:t>1</w:t>
      </w:r>
      <w:r>
        <w:rPr>
          <w:rFonts w:hint="eastAsia" w:ascii="Times New Roman" w:hAnsi="Times New Roman" w:eastAsia="宋体" w:cs="Times New Roman"/>
          <w:snapToGrid w:val="0"/>
          <w:color w:val="auto"/>
          <w:highlight w:val="none"/>
          <w:lang w:val="en-GB" w:eastAsia="zh-CN"/>
        </w:rPr>
        <w:t>）上水库土建工程施工标</w:t>
      </w:r>
      <w:r>
        <w:rPr>
          <w:rFonts w:ascii="Times New Roman" w:hAnsi="Times New Roman" w:eastAsia="宋体" w:cs="Times New Roman"/>
          <w:snapToGrid w:val="0"/>
          <w:color w:val="auto"/>
          <w:highlight w:val="none"/>
          <w:lang w:val="en-GB" w:eastAsia="zh-CN"/>
        </w:rPr>
        <w:t>(</w:t>
      </w:r>
      <w:r>
        <w:rPr>
          <w:rFonts w:hint="eastAsia" w:ascii="Times New Roman" w:hAnsi="Times New Roman" w:eastAsia="宋体" w:cs="Times New Roman"/>
          <w:snapToGrid w:val="0"/>
          <w:color w:val="auto"/>
          <w:highlight w:val="none"/>
          <w:lang w:val="en-US" w:eastAsia="zh-CN"/>
        </w:rPr>
        <w:t>QX/C1标</w:t>
      </w:r>
      <w:r>
        <w:rPr>
          <w:rFonts w:ascii="Times New Roman" w:hAnsi="Times New Roman" w:eastAsia="宋体" w:cs="Times New Roman"/>
          <w:snapToGrid w:val="0"/>
          <w:color w:val="auto"/>
          <w:highlight w:val="none"/>
          <w:lang w:val="en-GB" w:eastAsia="zh-CN"/>
        </w:rPr>
        <w:t xml:space="preserve">) </w:t>
      </w:r>
    </w:p>
    <w:p>
      <w:pPr>
        <w:pStyle w:val="48"/>
        <w:rPr>
          <w:rFonts w:hint="eastAsia"/>
          <w:color w:val="auto"/>
          <w:highlight w:val="none"/>
          <w:lang w:val="en-US"/>
        </w:rPr>
      </w:pPr>
      <w:r>
        <w:rPr>
          <w:rFonts w:hint="eastAsia"/>
          <w:color w:val="auto"/>
          <w:highlight w:val="none"/>
          <w:lang w:val="en-US"/>
        </w:rPr>
        <w:t>主要工作内容包括：</w:t>
      </w:r>
    </w:p>
    <w:p>
      <w:pPr>
        <w:pStyle w:val="48"/>
        <w:rPr>
          <w:rFonts w:hint="eastAsia" w:eastAsia="宋体"/>
          <w:color w:val="auto"/>
          <w:highlight w:val="none"/>
          <w:lang w:eastAsia="zh-CN"/>
        </w:rPr>
      </w:pPr>
      <w:r>
        <w:rPr>
          <w:rFonts w:hint="eastAsia"/>
          <w:color w:val="auto"/>
          <w:highlight w:val="none"/>
        </w:rPr>
        <w:t>1) 上水库钢筋混凝土面板堆石坝</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2) 上水库混凝土防渗墙土石坝</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3) 上水库库周防渗及库岸防护</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4) 上水库扩库开挖及支护</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5) 上水库进/出水口的开挖支护、基础处理及混凝土浇筑</w:t>
      </w:r>
      <w:r>
        <w:rPr>
          <w:rFonts w:hint="eastAsia"/>
          <w:color w:val="auto"/>
          <w:highlight w:val="none"/>
          <w:lang w:eastAsia="zh-CN"/>
        </w:rPr>
        <w:t>；</w:t>
      </w:r>
    </w:p>
    <w:p>
      <w:pPr>
        <w:pStyle w:val="48"/>
        <w:rPr>
          <w:rFonts w:hint="eastAsia"/>
          <w:color w:val="auto"/>
          <w:highlight w:val="none"/>
          <w:lang w:eastAsia="zh-CN"/>
        </w:rPr>
      </w:pPr>
      <w:r>
        <w:rPr>
          <w:rFonts w:hint="eastAsia"/>
          <w:color w:val="auto"/>
          <w:highlight w:val="none"/>
        </w:rPr>
        <w:t>6)</w:t>
      </w:r>
      <w:r>
        <w:rPr>
          <w:rFonts w:hint="eastAsia"/>
          <w:color w:val="auto"/>
          <w:highlight w:val="none"/>
          <w:lang w:val="en-US" w:eastAsia="zh-CN"/>
        </w:rPr>
        <w:t xml:space="preserve"> </w:t>
      </w:r>
      <w:r>
        <w:rPr>
          <w:rFonts w:hint="eastAsia"/>
          <w:color w:val="auto"/>
          <w:highlight w:val="none"/>
        </w:rPr>
        <w:t>生态流量管</w:t>
      </w:r>
      <w:r>
        <w:rPr>
          <w:rFonts w:hint="eastAsia"/>
          <w:color w:val="auto"/>
          <w:highlight w:val="none"/>
          <w:lang w:eastAsia="zh-CN"/>
        </w:rPr>
        <w:t>；</w:t>
      </w:r>
    </w:p>
    <w:p>
      <w:pPr>
        <w:pStyle w:val="48"/>
        <w:rPr>
          <w:rFonts w:hint="eastAsia" w:eastAsia="宋体"/>
          <w:color w:val="auto"/>
          <w:highlight w:val="none"/>
          <w:lang w:val="en-US" w:eastAsia="zh-CN"/>
        </w:rPr>
      </w:pPr>
      <w:r>
        <w:rPr>
          <w:rFonts w:hint="eastAsia"/>
          <w:color w:val="auto"/>
          <w:highlight w:val="none"/>
          <w:lang w:val="en-US" w:eastAsia="zh-CN"/>
        </w:rPr>
        <w:t xml:space="preserve">7) </w:t>
      </w:r>
      <w:r>
        <w:rPr>
          <w:rFonts w:hint="eastAsia" w:ascii="宋体" w:hAnsi="宋体" w:eastAsia="宋体" w:cs="宋体"/>
          <w:color w:val="auto"/>
          <w:sz w:val="24"/>
          <w:szCs w:val="24"/>
          <w:highlight w:val="none"/>
        </w:rPr>
        <w:t>4号道路、18号道路的建设、管理、维护及养护工作</w:t>
      </w:r>
      <w:r>
        <w:rPr>
          <w:rFonts w:hint="eastAsia" w:ascii="宋体" w:hAnsi="宋体" w:eastAsia="宋体" w:cs="宋体"/>
          <w:color w:val="auto"/>
          <w:sz w:val="24"/>
          <w:szCs w:val="24"/>
          <w:highlight w:val="none"/>
          <w:lang w:val="en-US" w:eastAsia="zh-CN"/>
        </w:rPr>
        <w:t>；</w:t>
      </w:r>
    </w:p>
    <w:p>
      <w:pPr>
        <w:pStyle w:val="48"/>
        <w:rPr>
          <w:rFonts w:hint="eastAsia" w:eastAsia="宋体"/>
          <w:color w:val="auto"/>
          <w:highlight w:val="none"/>
          <w:lang w:eastAsia="zh-CN"/>
        </w:rPr>
      </w:pPr>
      <w:r>
        <w:rPr>
          <w:rFonts w:hint="eastAsia"/>
          <w:color w:val="auto"/>
          <w:highlight w:val="none"/>
          <w:lang w:val="en-US" w:eastAsia="zh-CN"/>
        </w:rPr>
        <w:t>8</w:t>
      </w:r>
      <w:r>
        <w:rPr>
          <w:rFonts w:hint="eastAsia"/>
          <w:color w:val="auto"/>
          <w:highlight w:val="none"/>
        </w:rPr>
        <w:t>) 业主营地、永久设备库及特品仓库场地平整</w:t>
      </w:r>
      <w:r>
        <w:rPr>
          <w:rFonts w:hint="eastAsia"/>
          <w:color w:val="auto"/>
          <w:highlight w:val="none"/>
          <w:lang w:eastAsia="zh-CN"/>
        </w:rPr>
        <w:t>；</w:t>
      </w:r>
    </w:p>
    <w:p>
      <w:pPr>
        <w:pStyle w:val="48"/>
        <w:rPr>
          <w:rFonts w:hint="eastAsia"/>
          <w:color w:val="auto"/>
          <w:highlight w:val="none"/>
        </w:rPr>
      </w:pPr>
      <w:r>
        <w:rPr>
          <w:rFonts w:hint="eastAsia"/>
          <w:color w:val="auto"/>
          <w:highlight w:val="none"/>
        </w:rPr>
        <w:t>9) 厂坝区供水系统：包括上水库打井取水、业主营地围墙外净水站和清水池以</w:t>
      </w:r>
    </w:p>
    <w:p>
      <w:pPr>
        <w:pStyle w:val="48"/>
        <w:ind w:firstLine="0" w:firstLineChars="0"/>
        <w:rPr>
          <w:rFonts w:hint="eastAsia"/>
          <w:color w:val="auto"/>
          <w:highlight w:val="none"/>
          <w:lang w:eastAsia="zh-CN"/>
        </w:rPr>
      </w:pPr>
      <w:r>
        <w:rPr>
          <w:rFonts w:hint="eastAsia"/>
          <w:color w:val="auto"/>
          <w:highlight w:val="none"/>
        </w:rPr>
        <w:t>及上水库取水点至清水池、净水站和上水库进出水口启闭机房消防补水泵至永久设备库管线工程</w:t>
      </w:r>
      <w:r>
        <w:rPr>
          <w:rFonts w:hint="eastAsia"/>
          <w:color w:val="auto"/>
          <w:highlight w:val="none"/>
          <w:lang w:eastAsia="zh-CN"/>
        </w:rPr>
        <w:t>；</w:t>
      </w:r>
    </w:p>
    <w:p>
      <w:pPr>
        <w:pStyle w:val="48"/>
        <w:rPr>
          <w:rFonts w:hint="eastAsia" w:eastAsia="宋体"/>
          <w:color w:val="auto"/>
          <w:sz w:val="24"/>
          <w:szCs w:val="24"/>
          <w:highlight w:val="none"/>
          <w:lang w:val="en-US" w:eastAsia="zh-CN" w:bidi="ar"/>
        </w:rPr>
      </w:pPr>
      <w:r>
        <w:rPr>
          <w:rFonts w:hint="eastAsia"/>
          <w:color w:val="auto"/>
          <w:highlight w:val="none"/>
          <w:lang w:val="en-US" w:eastAsia="zh-CN"/>
        </w:rPr>
        <w:t xml:space="preserve">10) </w:t>
      </w:r>
      <w:r>
        <w:rPr>
          <w:rFonts w:hint="eastAsia"/>
          <w:color w:val="auto"/>
          <w:sz w:val="24"/>
          <w:szCs w:val="24"/>
          <w:highlight w:val="none"/>
        </w:rPr>
        <w:t>上水库相关观测房、启闭机房、阀室、配电房、柴油发电机房等房屋建筑的土建、建筑装修、给排水等</w:t>
      </w:r>
      <w:r>
        <w:rPr>
          <w:rFonts w:hint="eastAsia"/>
          <w:color w:val="auto"/>
          <w:sz w:val="24"/>
          <w:szCs w:val="24"/>
          <w:highlight w:val="none"/>
          <w:lang w:eastAsia="zh-CN" w:bidi="ar"/>
        </w:rPr>
        <w:t>；</w:t>
      </w:r>
    </w:p>
    <w:p>
      <w:pPr>
        <w:pStyle w:val="48"/>
        <w:rPr>
          <w:rFonts w:hint="eastAsia"/>
          <w:color w:val="auto"/>
          <w:sz w:val="24"/>
          <w:szCs w:val="24"/>
          <w:highlight w:val="none"/>
          <w:lang w:eastAsia="zh-CN" w:bidi="ar"/>
        </w:rPr>
      </w:pPr>
      <w:r>
        <w:rPr>
          <w:rFonts w:hint="eastAsia"/>
          <w:color w:val="auto"/>
          <w:highlight w:val="none"/>
          <w:lang w:val="en-US" w:eastAsia="zh-CN"/>
        </w:rPr>
        <w:t xml:space="preserve">11) </w:t>
      </w:r>
      <w:r>
        <w:rPr>
          <w:rFonts w:hint="eastAsia"/>
          <w:color w:val="auto"/>
          <w:sz w:val="24"/>
          <w:szCs w:val="24"/>
          <w:highlight w:val="none"/>
          <w:lang w:val="en-US"/>
        </w:rPr>
        <w:t>上水库库区清理</w:t>
      </w:r>
      <w:r>
        <w:rPr>
          <w:rFonts w:hint="eastAsia"/>
          <w:color w:val="auto"/>
          <w:sz w:val="24"/>
          <w:szCs w:val="24"/>
          <w:highlight w:val="none"/>
          <w:lang w:eastAsia="zh-CN" w:bidi="ar"/>
        </w:rPr>
        <w:t>；</w:t>
      </w:r>
    </w:p>
    <w:p>
      <w:pPr>
        <w:pStyle w:val="48"/>
        <w:rPr>
          <w:rFonts w:hint="eastAsia" w:eastAsia="宋体"/>
          <w:color w:val="auto"/>
          <w:highlight w:val="none"/>
          <w:lang w:val="en-US" w:eastAsia="zh-CN"/>
        </w:rPr>
      </w:pPr>
      <w:r>
        <w:rPr>
          <w:rFonts w:hint="eastAsia"/>
          <w:color w:val="auto"/>
          <w:highlight w:val="none"/>
        </w:rPr>
        <w:t>12) 上水库区域安全监测土建施工，包括观测房、量水堰土建部分、观测便道以及安全监测仪器安装和埋设所需的钻孔、钻孔回填、槽挖、槽挖回填等工作</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13) 上下库连接路（桩号K0+595.025～K7+876.111段）的后期维护</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14) 施工期安全监测</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15) 库区内勘探孔封堵</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16) 上水库进/出水口拦污栅（含栅叶、栅槽）安装，上水库进/出水口事故闸门（含门叶、门槽、启闭机）安装与调试</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17) 上水库进/出水口和事故闸门井水力监测埋管及附件的采购及安装</w:t>
      </w:r>
      <w:r>
        <w:rPr>
          <w:rFonts w:hint="eastAsia"/>
          <w:color w:val="auto"/>
          <w:highlight w:val="none"/>
          <w:lang w:eastAsia="zh-CN"/>
        </w:rPr>
        <w:t>；</w:t>
      </w:r>
    </w:p>
    <w:p>
      <w:pPr>
        <w:pStyle w:val="48"/>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8</w:t>
      </w:r>
      <w:r>
        <w:rPr>
          <w:rFonts w:hint="eastAsia"/>
          <w:color w:val="auto"/>
          <w:highlight w:val="none"/>
        </w:rPr>
        <w:t>) 上水库生态流量系统机电设备安装和调试，范围包括工作阀、检修阀、流量计、管路及附件、电缆及附件、本系统的其他附属设施及部件</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rPr>
        <w:t>1</w:t>
      </w:r>
      <w:r>
        <w:rPr>
          <w:rFonts w:hint="eastAsia"/>
          <w:color w:val="auto"/>
          <w:highlight w:val="none"/>
          <w:lang w:val="en-US" w:eastAsia="zh-CN"/>
        </w:rPr>
        <w:t>9</w:t>
      </w:r>
      <w:r>
        <w:rPr>
          <w:rFonts w:hint="eastAsia"/>
          <w:color w:val="auto"/>
          <w:highlight w:val="none"/>
        </w:rPr>
        <w:t>) 上水库柴油发电机房、配电房和启闭机房的给排水管路及附件的采购、安装及调试</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20</w:t>
      </w:r>
      <w:r>
        <w:rPr>
          <w:rFonts w:hint="eastAsia"/>
          <w:color w:val="auto"/>
          <w:highlight w:val="none"/>
        </w:rPr>
        <w:t>) 上水库区域厂坝区供水系统中设备、管路、阀门、附件、自动化元件等的采购、安装和调试；施工期厂坝区供水系统的运行、维护与管理等</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21</w:t>
      </w:r>
      <w:r>
        <w:rPr>
          <w:rFonts w:hint="eastAsia"/>
          <w:color w:val="auto"/>
          <w:highlight w:val="none"/>
        </w:rPr>
        <w:t>) 上水库照明工程的采购及安装和调试上水库照明工程的采购及安装和调试</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22</w:t>
      </w:r>
      <w:r>
        <w:rPr>
          <w:rFonts w:hint="eastAsia"/>
          <w:color w:val="auto"/>
          <w:highlight w:val="none"/>
        </w:rPr>
        <w:t>) 上库进/出水口启闭机室、阀室、配电房等电气一次电缆预埋管、电缆桥支架、基础埋件的采购、安装与防腐，照明设备的采购、安装</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23</w:t>
      </w:r>
      <w:r>
        <w:rPr>
          <w:rFonts w:hint="eastAsia"/>
          <w:color w:val="auto"/>
          <w:highlight w:val="none"/>
        </w:rPr>
        <w:t>) 上水库区域（包括观测房、启闭机房、阀室、配电房、柴油发电机房等）通风空调系统的采购及安装、调试等工作</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24</w:t>
      </w:r>
      <w:r>
        <w:rPr>
          <w:rFonts w:hint="eastAsia"/>
          <w:color w:val="auto"/>
          <w:highlight w:val="none"/>
        </w:rPr>
        <w:t>) 现地电控柜的安装，以及现地控制柜至设备的电缆采购、敷设</w:t>
      </w:r>
      <w:r>
        <w:rPr>
          <w:rFonts w:hint="eastAsia"/>
          <w:color w:val="auto"/>
          <w:highlight w:val="none"/>
          <w:lang w:eastAsia="zh-CN"/>
        </w:rPr>
        <w:t>；</w:t>
      </w:r>
    </w:p>
    <w:p>
      <w:pPr>
        <w:pStyle w:val="48"/>
        <w:ind w:firstLine="480" w:firstLineChars="200"/>
        <w:rPr>
          <w:rFonts w:hint="eastAsia" w:eastAsia="宋体"/>
          <w:color w:val="auto"/>
          <w:highlight w:val="none"/>
          <w:lang w:eastAsia="zh-CN"/>
        </w:rPr>
      </w:pPr>
      <w:r>
        <w:rPr>
          <w:rFonts w:hint="eastAsia"/>
          <w:color w:val="auto"/>
          <w:highlight w:val="none"/>
          <w:lang w:val="en-US" w:eastAsia="zh-CN"/>
        </w:rPr>
        <w:t>25</w:t>
      </w:r>
      <w:r>
        <w:rPr>
          <w:rFonts w:hint="eastAsia"/>
          <w:color w:val="auto"/>
          <w:highlight w:val="none"/>
        </w:rPr>
        <w:t>) 接地工程(包括上水库大坝接地采购与安装；配电房、启闭机室、阀室等范围内构筑物接地采购与安装；上水库接地网采购与安装)</w:t>
      </w:r>
      <w:r>
        <w:rPr>
          <w:rFonts w:hint="eastAsia"/>
          <w:color w:val="auto"/>
          <w:highlight w:val="none"/>
          <w:lang w:val="en-US" w:eastAsia="zh-CN"/>
        </w:rPr>
        <w:t>。</w:t>
      </w:r>
    </w:p>
    <w:p>
      <w:pPr>
        <w:pStyle w:val="48"/>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lang w:val="en-US"/>
        </w:rPr>
        <w:t>下水库土建工程施工标(</w:t>
      </w:r>
      <w:r>
        <w:rPr>
          <w:rFonts w:hint="eastAsia" w:ascii="Times New Roman" w:hAnsi="Times New Roman" w:eastAsia="宋体" w:cs="Times New Roman"/>
          <w:color w:val="auto"/>
          <w:highlight w:val="none"/>
          <w:lang w:val="en-US" w:eastAsia="zh-CN"/>
        </w:rPr>
        <w:t>QX/C2标</w:t>
      </w:r>
      <w:r>
        <w:rPr>
          <w:rFonts w:hint="eastAsia" w:ascii="Times New Roman" w:hAnsi="Times New Roman" w:eastAsia="宋体" w:cs="Times New Roman"/>
          <w:color w:val="auto"/>
          <w:highlight w:val="none"/>
          <w:lang w:val="en-US"/>
        </w:rPr>
        <w:t xml:space="preserve">) </w:t>
      </w:r>
    </w:p>
    <w:p>
      <w:pPr>
        <w:pStyle w:val="48"/>
        <w:rPr>
          <w:rFonts w:hint="eastAsia"/>
          <w:color w:val="auto"/>
          <w:highlight w:val="none"/>
          <w:lang w:val="en-US"/>
        </w:rPr>
      </w:pPr>
      <w:r>
        <w:rPr>
          <w:rFonts w:hint="eastAsia"/>
          <w:color w:val="auto"/>
          <w:highlight w:val="none"/>
          <w:lang w:val="en-US"/>
        </w:rPr>
        <w:t>主要工作内容包括：</w:t>
      </w:r>
    </w:p>
    <w:p>
      <w:pPr>
        <w:pStyle w:val="48"/>
        <w:numPr>
          <w:ilvl w:val="0"/>
          <w:numId w:val="17"/>
        </w:numPr>
        <w:rPr>
          <w:rFonts w:hint="eastAsia"/>
          <w:color w:val="auto"/>
          <w:highlight w:val="none"/>
          <w:lang w:eastAsia="zh-CN"/>
        </w:rPr>
      </w:pPr>
      <w:r>
        <w:rPr>
          <w:rFonts w:hint="eastAsia"/>
          <w:color w:val="auto"/>
          <w:highlight w:val="none"/>
        </w:rPr>
        <w:t>下水库</w:t>
      </w:r>
      <w:r>
        <w:rPr>
          <w:rFonts w:hint="eastAsia"/>
          <w:color w:val="auto"/>
          <w:highlight w:val="none"/>
          <w:lang w:val="en-US" w:eastAsia="zh-CN"/>
        </w:rPr>
        <w:t>沥青混凝土心墙堆石坝</w:t>
      </w:r>
      <w:r>
        <w:rPr>
          <w:rFonts w:hint="eastAsia"/>
          <w:color w:val="auto"/>
          <w:highlight w:val="none"/>
          <w:lang w:eastAsia="zh-CN"/>
        </w:rPr>
        <w:t>；</w:t>
      </w:r>
    </w:p>
    <w:p>
      <w:pPr>
        <w:pStyle w:val="48"/>
        <w:numPr>
          <w:ilvl w:val="0"/>
          <w:numId w:val="17"/>
        </w:numPr>
        <w:rPr>
          <w:color w:val="auto"/>
          <w:highlight w:val="none"/>
        </w:rPr>
      </w:pPr>
      <w:r>
        <w:rPr>
          <w:rFonts w:hint="eastAsia"/>
          <w:color w:val="auto"/>
          <w:highlight w:val="none"/>
        </w:rPr>
        <w:t>下水库库岸防护</w:t>
      </w:r>
      <w:r>
        <w:rPr>
          <w:rFonts w:hint="eastAsia"/>
          <w:color w:val="auto"/>
          <w:highlight w:val="none"/>
          <w:lang w:eastAsia="zh-CN"/>
        </w:rPr>
        <w:t>；</w:t>
      </w:r>
    </w:p>
    <w:p>
      <w:pPr>
        <w:pStyle w:val="48"/>
        <w:numPr>
          <w:ilvl w:val="0"/>
          <w:numId w:val="17"/>
        </w:numPr>
        <w:ind w:left="0" w:leftChars="0" w:firstLine="480" w:firstLineChars="200"/>
        <w:rPr>
          <w:rFonts w:hint="default" w:eastAsia="宋体"/>
          <w:color w:val="auto"/>
          <w:highlight w:val="none"/>
          <w:lang w:val="en-US" w:eastAsia="zh-CN"/>
        </w:rPr>
      </w:pPr>
      <w:r>
        <w:rPr>
          <w:rFonts w:hint="default" w:eastAsia="宋体"/>
          <w:color w:val="auto"/>
          <w:highlight w:val="none"/>
          <w:lang w:val="en-US" w:eastAsia="zh-CN"/>
        </w:rPr>
        <w:t>下水库扩库开挖及支护</w:t>
      </w:r>
      <w:r>
        <w:rPr>
          <w:rFonts w:hint="eastAsia"/>
          <w:color w:val="auto"/>
          <w:highlight w:val="none"/>
          <w:lang w:val="en-US" w:eastAsia="zh-CN"/>
        </w:rPr>
        <w:t>；</w:t>
      </w:r>
    </w:p>
    <w:p>
      <w:pPr>
        <w:numPr>
          <w:ilvl w:val="0"/>
          <w:numId w:val="17"/>
        </w:numPr>
        <w:spacing w:line="480" w:lineRule="exact"/>
        <w:ind w:left="0" w:leftChars="0" w:firstLine="480" w:firstLineChars="200"/>
        <w:rPr>
          <w:rFonts w:hint="default" w:eastAsia="宋体"/>
          <w:color w:val="auto"/>
          <w:highlight w:val="none"/>
          <w:lang w:val="en-US" w:eastAsia="zh-CN"/>
        </w:rPr>
      </w:pPr>
      <w:r>
        <w:rPr>
          <w:rFonts w:hint="eastAsia"/>
          <w:color w:val="auto"/>
          <w:sz w:val="24"/>
          <w:szCs w:val="24"/>
          <w:highlight w:val="none"/>
          <w:lang w:val="en-US"/>
        </w:rPr>
        <w:t>下水库进/出水口开挖及支护、基础处理及混凝土浇筑</w:t>
      </w:r>
      <w:r>
        <w:rPr>
          <w:rFonts w:hint="eastAsia"/>
          <w:color w:val="auto"/>
          <w:sz w:val="24"/>
          <w:szCs w:val="24"/>
          <w:highlight w:val="none"/>
          <w:lang w:val="en-US" w:eastAsia="zh-CN" w:bidi="ar"/>
        </w:rPr>
        <w:t>；</w:t>
      </w:r>
    </w:p>
    <w:p>
      <w:pPr>
        <w:numPr>
          <w:ilvl w:val="0"/>
          <w:numId w:val="17"/>
        </w:numPr>
        <w:spacing w:line="480" w:lineRule="exact"/>
        <w:ind w:left="0" w:leftChars="0"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rPr>
        <w:t>竖井式泄洪兼导流洞、放水底孔闸门井</w:t>
      </w:r>
      <w:r>
        <w:rPr>
          <w:rFonts w:hint="eastAsia" w:ascii="Times New Roman" w:hAnsi="Times New Roman" w:eastAsia="宋体" w:cs="Times New Roman"/>
          <w:color w:val="auto"/>
          <w:sz w:val="24"/>
          <w:szCs w:val="24"/>
          <w:highlight w:val="none"/>
          <w:lang w:val="en-US" w:eastAsia="zh-CN"/>
        </w:rPr>
        <w:t>；</w:t>
      </w:r>
    </w:p>
    <w:p>
      <w:pPr>
        <w:spacing w:line="480" w:lineRule="exact"/>
        <w:ind w:firstLine="480" w:firstLineChars="200"/>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6)</w:t>
      </w:r>
      <w:r>
        <w:rPr>
          <w:rFonts w:hint="eastAsia"/>
          <w:color w:val="auto"/>
          <w:sz w:val="24"/>
          <w:szCs w:val="24"/>
          <w:highlight w:val="none"/>
        </w:rPr>
        <w:t xml:space="preserve"> 放水底孔、生态流量管及灌溉管</w:t>
      </w:r>
      <w:r>
        <w:rPr>
          <w:rFonts w:hint="eastAsia"/>
          <w:color w:val="auto"/>
          <w:sz w:val="24"/>
          <w:szCs w:val="24"/>
          <w:highlight w:val="none"/>
          <w:lang w:val="en-US" w:eastAsia="zh-CN"/>
        </w:rPr>
        <w:t>；</w:t>
      </w:r>
    </w:p>
    <w:p>
      <w:pPr>
        <w:spacing w:line="480" w:lineRule="exact"/>
        <w:ind w:firstLine="480" w:firstLineChars="200"/>
        <w:rPr>
          <w:rFonts w:hint="eastAsia" w:eastAsia="宋体"/>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rPr>
        <w:t>) 上下库连接道路下游段（K0+000.00～K0+595.025）</w:t>
      </w:r>
      <w:r>
        <w:rPr>
          <w:rFonts w:hint="eastAsia"/>
          <w:color w:val="auto"/>
          <w:sz w:val="24"/>
          <w:szCs w:val="24"/>
          <w:highlight w:val="none"/>
          <w:lang w:val="en-US" w:eastAsia="zh-CN"/>
        </w:rPr>
        <w:t>；</w:t>
      </w:r>
    </w:p>
    <w:p>
      <w:pPr>
        <w:spacing w:line="480" w:lineRule="exact"/>
        <w:ind w:firstLine="480" w:firstLineChars="200"/>
        <w:rPr>
          <w:rFonts w:hint="eastAsia" w:eastAsia="宋体"/>
          <w:color w:val="auto"/>
          <w:sz w:val="24"/>
          <w:szCs w:val="24"/>
          <w:highlight w:val="none"/>
          <w:lang w:eastAsia="zh-CN"/>
        </w:rPr>
      </w:pPr>
      <w:r>
        <w:rPr>
          <w:rFonts w:hint="eastAsia"/>
          <w:color w:val="auto"/>
          <w:sz w:val="24"/>
          <w:szCs w:val="24"/>
          <w:highlight w:val="none"/>
          <w:lang w:val="en-US" w:eastAsia="zh-CN"/>
        </w:rPr>
        <w:t>8</w:t>
      </w:r>
      <w:r>
        <w:rPr>
          <w:rFonts w:hint="eastAsia"/>
          <w:color w:val="auto"/>
          <w:sz w:val="24"/>
          <w:szCs w:val="24"/>
          <w:highlight w:val="none"/>
        </w:rPr>
        <w:t>) 2号道路、3-1号道路、3-2号道路、5-1号道路、5-2号道路、8号道路的建设、管理、维护及养护工作</w:t>
      </w:r>
      <w:r>
        <w:rPr>
          <w:rFonts w:hint="eastAsia"/>
          <w:color w:val="auto"/>
          <w:sz w:val="24"/>
          <w:szCs w:val="24"/>
          <w:highlight w:val="none"/>
          <w:lang w:val="en-US" w:eastAsia="zh-CN"/>
        </w:rPr>
        <w:t>；</w:t>
      </w:r>
    </w:p>
    <w:p>
      <w:pPr>
        <w:spacing w:line="480" w:lineRule="exact"/>
        <w:ind w:firstLine="480" w:firstLineChars="200"/>
        <w:rPr>
          <w:rFonts w:hint="eastAsia" w:eastAsia="宋体"/>
          <w:color w:val="auto"/>
          <w:sz w:val="24"/>
          <w:szCs w:val="24"/>
          <w:highlight w:val="none"/>
          <w:lang w:eastAsia="zh-CN"/>
        </w:rPr>
      </w:pPr>
      <w:r>
        <w:rPr>
          <w:rFonts w:hint="eastAsia"/>
          <w:color w:val="auto"/>
          <w:sz w:val="24"/>
          <w:szCs w:val="24"/>
          <w:highlight w:val="none"/>
          <w:lang w:val="en-US" w:eastAsia="zh-CN"/>
        </w:rPr>
        <w:t>9</w:t>
      </w:r>
      <w:r>
        <w:rPr>
          <w:rFonts w:hint="eastAsia"/>
          <w:color w:val="auto"/>
          <w:sz w:val="24"/>
          <w:szCs w:val="24"/>
          <w:highlight w:val="none"/>
        </w:rPr>
        <w:t>) 下水库相关观测房、启闭机房、阀室、配电房、柴油发电机房等房屋建筑的土建、建筑装修、给排水等</w:t>
      </w:r>
      <w:r>
        <w:rPr>
          <w:rFonts w:hint="eastAsia"/>
          <w:color w:val="auto"/>
          <w:sz w:val="24"/>
          <w:szCs w:val="24"/>
          <w:highlight w:val="none"/>
          <w:lang w:val="en-US" w:eastAsia="zh-CN"/>
        </w:rPr>
        <w:t>；</w:t>
      </w:r>
    </w:p>
    <w:p>
      <w:pPr>
        <w:spacing w:line="480" w:lineRule="exact"/>
        <w:ind w:firstLine="480" w:firstLineChars="200"/>
        <w:rPr>
          <w:rFonts w:hint="eastAsia" w:eastAsia="宋体"/>
          <w:color w:val="auto"/>
          <w:sz w:val="24"/>
          <w:szCs w:val="24"/>
          <w:highlight w:val="none"/>
          <w:lang w:eastAsia="zh-CN"/>
        </w:rPr>
      </w:pPr>
      <w:r>
        <w:rPr>
          <w:rFonts w:hint="eastAsia"/>
          <w:color w:val="auto"/>
          <w:sz w:val="24"/>
          <w:szCs w:val="24"/>
          <w:highlight w:val="none"/>
          <w:lang w:val="en-US" w:eastAsia="zh-CN"/>
        </w:rPr>
        <w:t>10</w:t>
      </w:r>
      <w:r>
        <w:rPr>
          <w:rFonts w:hint="eastAsia"/>
          <w:color w:val="auto"/>
          <w:sz w:val="24"/>
          <w:szCs w:val="24"/>
          <w:highlight w:val="none"/>
        </w:rPr>
        <w:t>) 下水库放空管泄放阀（锥形阀）及其附属设备安装和调试</w:t>
      </w:r>
      <w:r>
        <w:rPr>
          <w:rFonts w:hint="eastAsia"/>
          <w:color w:val="auto"/>
          <w:sz w:val="24"/>
          <w:szCs w:val="24"/>
          <w:highlight w:val="none"/>
          <w:lang w:eastAsia="zh-CN"/>
        </w:rPr>
        <w:t>；</w:t>
      </w:r>
    </w:p>
    <w:p>
      <w:pPr>
        <w:spacing w:line="480" w:lineRule="exact"/>
        <w:ind w:firstLine="480" w:firstLineChars="200"/>
        <w:rPr>
          <w:rFonts w:hint="eastAsia" w:eastAsia="宋体"/>
          <w:color w:val="auto"/>
          <w:sz w:val="24"/>
          <w:szCs w:val="24"/>
          <w:highlight w:val="none"/>
          <w:lang w:eastAsia="zh-CN"/>
        </w:rPr>
      </w:pPr>
      <w:r>
        <w:rPr>
          <w:rFonts w:hint="eastAsia"/>
          <w:color w:val="auto"/>
          <w:sz w:val="24"/>
          <w:szCs w:val="24"/>
          <w:highlight w:val="none"/>
          <w:lang w:val="en-US" w:eastAsia="zh-CN"/>
        </w:rPr>
        <w:t>11</w:t>
      </w:r>
      <w:r>
        <w:rPr>
          <w:rFonts w:hint="eastAsia"/>
          <w:color w:val="auto"/>
          <w:sz w:val="24"/>
          <w:szCs w:val="24"/>
          <w:highlight w:val="none"/>
        </w:rPr>
        <w:t>) 下水库生态流量系统机电设备安装和调试，范围包括工作阀、检修阀、流量计、管路及附件、电缆及附件、本系统的其他及其附属设施及部件</w:t>
      </w:r>
      <w:r>
        <w:rPr>
          <w:rFonts w:hint="eastAsia"/>
          <w:color w:val="auto"/>
          <w:sz w:val="24"/>
          <w:szCs w:val="24"/>
          <w:highlight w:val="none"/>
          <w:lang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12</w:t>
      </w:r>
      <w:r>
        <w:rPr>
          <w:rFonts w:hint="eastAsia" w:ascii="Times New Roman" w:hAnsi="Times New Roman" w:eastAsia="宋体" w:cs="Times New Roman"/>
          <w:color w:val="auto"/>
          <w:sz w:val="24"/>
          <w:szCs w:val="24"/>
          <w:highlight w:val="none"/>
          <w:lang w:val="en-US"/>
        </w:rPr>
        <w:t>) 下水库放水管进口拦污栅、事故闸门的水力测量系统埋管采购及安装</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13</w:t>
      </w:r>
      <w:r>
        <w:rPr>
          <w:rFonts w:hint="eastAsia" w:ascii="Times New Roman" w:hAnsi="Times New Roman" w:eastAsia="宋体" w:cs="Times New Roman"/>
          <w:color w:val="auto"/>
          <w:sz w:val="24"/>
          <w:szCs w:val="24"/>
          <w:highlight w:val="none"/>
          <w:lang w:val="en-US"/>
        </w:rPr>
        <w:t>) 下水库进/出水口水力测量系统埋管采购及安装</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14</w:t>
      </w:r>
      <w:r>
        <w:rPr>
          <w:rFonts w:hint="eastAsia" w:ascii="Times New Roman" w:hAnsi="Times New Roman" w:eastAsia="宋体" w:cs="Times New Roman"/>
          <w:color w:val="auto"/>
          <w:sz w:val="24"/>
          <w:szCs w:val="24"/>
          <w:highlight w:val="none"/>
          <w:lang w:val="en-US"/>
        </w:rPr>
        <w:t>) 下水库检修闸门上游侧渐变段靠近厂房端（桩号尾主0+000.000）至下水库进/出水口埋管（DN400公用供水总管）的安装</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下水库柴油发电机房、配电房和启闭机房的给排水管路、设备及附件的采购、安装</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16</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下水库照明工程的采购及安装和调试</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17</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下水库接地工程的采购及安装和调试</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18</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下库启闭机室、阀室及配电房等电气一次电缆预埋管、电缆桥支架、基础埋件的采购、安装与防腐，照明设备的采购、安装</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19</w:t>
      </w:r>
      <w:r>
        <w:rPr>
          <w:rFonts w:hint="eastAsia" w:ascii="Times New Roman" w:hAnsi="Times New Roman" w:eastAsia="宋体" w:cs="Times New Roman"/>
          <w:color w:val="auto"/>
          <w:sz w:val="24"/>
          <w:szCs w:val="24"/>
          <w:highlight w:val="none"/>
          <w:lang w:val="en-US"/>
        </w:rPr>
        <w:t>) 下水库区域（包括观测房、启闭机房、阀室、配电房、柴油发电机房等）通风空调系统、给排水系统的采购及安装、调试等工作</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0" w:firstLine="480"/>
        <w:rPr>
          <w:rFonts w:hint="eastAsia" w:ascii="Times New Roman" w:hAnsi="Times New Roman" w:eastAsia="宋体"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20</w:t>
      </w:r>
      <w:r>
        <w:rPr>
          <w:rFonts w:hint="eastAsia" w:ascii="Times New Roman" w:hAnsi="Times New Roman" w:eastAsia="宋体" w:cs="Times New Roman"/>
          <w:color w:val="auto"/>
          <w:sz w:val="24"/>
          <w:szCs w:val="24"/>
          <w:highlight w:val="none"/>
          <w:lang w:val="en-US"/>
        </w:rPr>
        <w:t>) 下水库进/出水口拦污栅（含栅叶、栅槽）安装，下水库进/出水口检修闸门（含门叶、门槽、启闭机）安装与调试、下水库放水管进口拦污栅（含栅叶、栅槽）采购和安装、下水库放水管进口事故闸门门槽采购和安装、下水库放水管进口事故闸门门叶和启闭机的安装与调试</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firstLine="480" w:firstLineChars="200"/>
        <w:rPr>
          <w:rFonts w:hint="eastAsia" w:ascii="Times New Roman" w:hAnsi="Times New Roman" w:eastAsia="宋体" w:cs="Times New Roman"/>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rPr>
        <w:t>21</w:t>
      </w:r>
      <w:r>
        <w:rPr>
          <w:rFonts w:hint="eastAsia" w:ascii="Times New Roman" w:hAnsi="Times New Roman" w:eastAsia="宋体" w:cs="Times New Roman"/>
          <w:color w:val="auto"/>
          <w:sz w:val="24"/>
          <w:szCs w:val="24"/>
          <w:highlight w:val="none"/>
          <w:lang w:val="en-US"/>
        </w:rPr>
        <w:t>) 下水库安全监测土建施工，包括观测房、量水堰土建部分、观测便道以及安全监测仪器安装和埋设所需的大坝填筑料沟槽开挖及回填等</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22</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下水库库底清理</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23</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施工期安全监测</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24</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进场道路的后期管理及维护</w:t>
      </w:r>
      <w:r>
        <w:rPr>
          <w:rFonts w:hint="eastAsia" w:ascii="Times New Roman" w:hAnsi="Times New Roman" w:eastAsia="宋体"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下水库初期蓄水工程相关工作</w:t>
      </w:r>
      <w:r>
        <w:rPr>
          <w:rFonts w:hint="eastAsia"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充排水试验配合</w:t>
      </w:r>
      <w:r>
        <w:rPr>
          <w:rFonts w:hint="eastAsia"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环保水保工程</w:t>
      </w:r>
      <w:r>
        <w:rPr>
          <w:rFonts w:hint="eastAsia" w:cs="Times New Roman"/>
          <w:color w:val="auto"/>
          <w:sz w:val="24"/>
          <w:szCs w:val="24"/>
          <w:highlight w:val="none"/>
          <w:lang w:val="en-US" w:eastAsia="zh-CN"/>
        </w:rPr>
        <w:t>；</w:t>
      </w:r>
    </w:p>
    <w:p>
      <w:pPr>
        <w:numPr>
          <w:ilvl w:val="0"/>
          <w:numId w:val="0"/>
        </w:numPr>
        <w:spacing w:line="480" w:lineRule="exact"/>
        <w:ind w:left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库区内勘探封孔</w:t>
      </w:r>
      <w:r>
        <w:rPr>
          <w:rFonts w:hint="eastAsia" w:cs="Times New Roman"/>
          <w:color w:val="auto"/>
          <w:sz w:val="24"/>
          <w:szCs w:val="24"/>
          <w:highlight w:val="none"/>
          <w:lang w:val="en-US" w:eastAsia="zh-CN"/>
        </w:rPr>
        <w:t>；</w:t>
      </w:r>
    </w:p>
    <w:p>
      <w:pPr>
        <w:numPr>
          <w:ilvl w:val="0"/>
          <w:numId w:val="0"/>
        </w:numPr>
        <w:spacing w:line="480" w:lineRule="exact"/>
        <w:ind w:leftChars="0" w:firstLine="48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2</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下水库区域包括开关站高位消防水池、下水库进出水口启闭机房开关站消防水池补水泵至高位消防水池及至开关站围墙外管线工程</w:t>
      </w:r>
      <w:r>
        <w:rPr>
          <w:rFonts w:hint="eastAsia" w:cs="Times New Roman"/>
          <w:color w:val="auto"/>
          <w:sz w:val="24"/>
          <w:szCs w:val="24"/>
          <w:highlight w:val="none"/>
          <w:lang w:val="en-US" w:eastAsia="zh-CN"/>
        </w:rPr>
        <w:t>；</w:t>
      </w:r>
    </w:p>
    <w:p>
      <w:pPr>
        <w:numPr>
          <w:ilvl w:val="0"/>
          <w:numId w:val="0"/>
        </w:numPr>
        <w:spacing w:line="480" w:lineRule="exact"/>
        <w:ind w:leftChars="0" w:firstLine="480"/>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30</w:t>
      </w:r>
      <w:r>
        <w:rPr>
          <w:rFonts w:hint="eastAsia" w:ascii="Times New Roman" w:hAnsi="Times New Roman" w:eastAsia="宋体" w:cs="Times New Roman"/>
          <w:color w:val="auto"/>
          <w:sz w:val="24"/>
          <w:szCs w:val="24"/>
          <w:highlight w:val="none"/>
          <w:lang w:val="en-US"/>
        </w:rPr>
        <w:t>)</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rPr>
        <w:t>本合同约定应由承包人负责的其他工作，以及配合工作</w:t>
      </w:r>
      <w:r>
        <w:rPr>
          <w:rFonts w:hint="eastAsia" w:cs="Times New Roman"/>
          <w:color w:val="auto"/>
          <w:sz w:val="24"/>
          <w:szCs w:val="24"/>
          <w:highlight w:val="none"/>
          <w:lang w:val="en-US" w:eastAsia="zh-CN"/>
        </w:rPr>
        <w:t>。</w:t>
      </w:r>
    </w:p>
    <w:p>
      <w:pPr>
        <w:pStyle w:val="48"/>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（3）输水发电系统工程标(QX/C3标) </w:t>
      </w:r>
    </w:p>
    <w:p>
      <w:pPr>
        <w:pStyle w:val="48"/>
        <w:rPr>
          <w:rFonts w:hint="eastAsia" w:eastAsia="宋体"/>
          <w:color w:val="auto"/>
          <w:highlight w:val="none"/>
          <w:lang w:val="en-US" w:eastAsia="zh-CN"/>
        </w:rPr>
      </w:pPr>
      <w:r>
        <w:rPr>
          <w:rFonts w:hint="eastAsia"/>
          <w:color w:val="auto"/>
          <w:highlight w:val="none"/>
          <w:lang w:val="en-US" w:eastAsia="zh-CN"/>
        </w:rPr>
        <w:t xml:space="preserve">1) </w:t>
      </w:r>
      <w:r>
        <w:rPr>
          <w:rFonts w:hint="eastAsia"/>
          <w:color w:val="auto"/>
          <w:highlight w:val="none"/>
        </w:rPr>
        <w:t>输水系统工程</w:t>
      </w:r>
      <w:r>
        <w:rPr>
          <w:rFonts w:hint="eastAsia"/>
          <w:color w:val="auto"/>
          <w:highlight w:val="none"/>
          <w:lang w:val="en-US" w:eastAsia="zh-CN"/>
        </w:rPr>
        <w:t>主要工作内容包括</w:t>
      </w:r>
      <w:r>
        <w:rPr>
          <w:rFonts w:hint="eastAsia"/>
          <w:color w:val="auto"/>
          <w:highlight w:val="none"/>
          <w:lang w:eastAsia="zh-CN"/>
        </w:rPr>
        <w:t>：</w:t>
      </w:r>
    </w:p>
    <w:p>
      <w:pPr>
        <w:pStyle w:val="48"/>
        <w:numPr>
          <w:ilvl w:val="0"/>
          <w:numId w:val="0"/>
        </w:numPr>
        <w:ind w:firstLine="480" w:firstLineChars="200"/>
        <w:rPr>
          <w:rFonts w:hint="eastAsia"/>
          <w:color w:val="auto"/>
          <w:highlight w:val="none"/>
        </w:rPr>
      </w:pPr>
      <w:r>
        <w:rPr>
          <w:rFonts w:hint="eastAsia" w:ascii="宋体" w:hAnsi="宋体" w:eastAsia="宋体" w:cs="宋体"/>
          <w:color w:val="auto"/>
          <w:highlight w:val="none"/>
        </w:rPr>
        <w:t>①</w:t>
      </w:r>
      <w:r>
        <w:rPr>
          <w:rFonts w:hint="eastAsia" w:eastAsia="宋体"/>
          <w:color w:val="auto"/>
          <w:highlight w:val="none"/>
          <w:lang w:val="en-US" w:eastAsia="zh-CN"/>
        </w:rPr>
        <w:t xml:space="preserve"> </w:t>
      </w:r>
      <w:r>
        <w:rPr>
          <w:rFonts w:hint="eastAsia"/>
          <w:color w:val="auto"/>
          <w:highlight w:val="none"/>
        </w:rPr>
        <w:t>上平洞、上竖井、中平洞、下竖井、下平洞、岔管与支管、排水廊道，以及尾水隧洞、尾水调压井等部位的土石方明挖、洞挖、井挖、支护、排水、混凝土工程、钢筋制安、钻孔和灌浆等</w:t>
      </w:r>
      <w:r>
        <w:rPr>
          <w:rFonts w:hint="eastAsia"/>
          <w:color w:val="auto"/>
          <w:highlight w:val="none"/>
          <w:lang w:eastAsia="zh-CN"/>
        </w:rPr>
        <w:t>；</w:t>
      </w:r>
    </w:p>
    <w:p>
      <w:pPr>
        <w:pStyle w:val="48"/>
        <w:rPr>
          <w:rFonts w:hint="eastAsia"/>
          <w:color w:val="auto"/>
          <w:highlight w:val="none"/>
        </w:rPr>
      </w:pPr>
      <w:r>
        <w:rPr>
          <w:rFonts w:hint="eastAsia" w:ascii="宋体" w:hAnsi="宋体" w:eastAsia="宋体" w:cs="宋体"/>
          <w:color w:val="auto"/>
          <w:highlight w:val="none"/>
        </w:rPr>
        <w:t>②</w:t>
      </w:r>
      <w:r>
        <w:rPr>
          <w:rFonts w:hint="eastAsia" w:eastAsia="宋体"/>
          <w:color w:val="auto"/>
          <w:highlight w:val="none"/>
          <w:lang w:val="en-US" w:eastAsia="zh-CN"/>
        </w:rPr>
        <w:t xml:space="preserve"> </w:t>
      </w:r>
      <w:r>
        <w:rPr>
          <w:rFonts w:hint="eastAsia"/>
          <w:color w:val="auto"/>
          <w:highlight w:val="none"/>
        </w:rPr>
        <w:t>引支压力钢管及其部件安装，尾支钢管及其部件采购、制作（含部分安装）。</w:t>
      </w:r>
    </w:p>
    <w:p>
      <w:pPr>
        <w:pStyle w:val="48"/>
        <w:rPr>
          <w:rFonts w:hint="eastAsia" w:eastAsia="宋体"/>
          <w:color w:val="auto"/>
          <w:highlight w:val="none"/>
          <w:lang w:eastAsia="zh-CN"/>
        </w:rPr>
      </w:pPr>
      <w:r>
        <w:rPr>
          <w:rFonts w:hint="eastAsia" w:ascii="宋体" w:hAnsi="宋体" w:eastAsia="宋体" w:cs="宋体"/>
          <w:color w:val="auto"/>
          <w:highlight w:val="none"/>
        </w:rPr>
        <w:t>③</w:t>
      </w:r>
      <w:r>
        <w:rPr>
          <w:rFonts w:hint="eastAsia" w:eastAsia="宋体"/>
          <w:color w:val="auto"/>
          <w:highlight w:val="none"/>
          <w:lang w:val="en-US" w:eastAsia="zh-CN"/>
        </w:rPr>
        <w:t xml:space="preserve"> </w:t>
      </w:r>
      <w:r>
        <w:rPr>
          <w:rFonts w:hint="eastAsia"/>
          <w:color w:val="auto"/>
          <w:highlight w:val="none"/>
        </w:rPr>
        <w:t>水道堵头，包括堵头进人孔的制造、安装，以及闷头的安装</w:t>
      </w:r>
      <w:r>
        <w:rPr>
          <w:rFonts w:hint="eastAsia"/>
          <w:color w:val="auto"/>
          <w:highlight w:val="none"/>
          <w:lang w:eastAsia="zh-CN"/>
        </w:rPr>
        <w:t>；</w:t>
      </w:r>
    </w:p>
    <w:p>
      <w:pPr>
        <w:pStyle w:val="48"/>
        <w:rPr>
          <w:rFonts w:hint="eastAsia" w:eastAsia="宋体"/>
          <w:color w:val="auto"/>
          <w:highlight w:val="none"/>
          <w:lang w:eastAsia="zh-CN"/>
        </w:rPr>
      </w:pPr>
      <w:r>
        <w:rPr>
          <w:rFonts w:hint="eastAsia" w:ascii="宋体" w:hAnsi="宋体" w:eastAsia="宋体" w:cs="宋体"/>
          <w:color w:val="auto"/>
          <w:highlight w:val="none"/>
        </w:rPr>
        <w:t>④</w:t>
      </w:r>
      <w:r>
        <w:rPr>
          <w:rFonts w:hint="eastAsia" w:eastAsia="宋体"/>
          <w:color w:val="auto"/>
          <w:highlight w:val="none"/>
          <w:lang w:val="en-US" w:eastAsia="zh-CN"/>
        </w:rPr>
        <w:t xml:space="preserve"> </w:t>
      </w:r>
      <w:r>
        <w:rPr>
          <w:rFonts w:hint="eastAsia"/>
          <w:color w:val="auto"/>
          <w:highlight w:val="none"/>
        </w:rPr>
        <w:t>勘探钻孔封堵</w:t>
      </w:r>
      <w:r>
        <w:rPr>
          <w:rFonts w:hint="eastAsia"/>
          <w:color w:val="auto"/>
          <w:highlight w:val="none"/>
          <w:lang w:eastAsia="zh-CN"/>
        </w:rPr>
        <w:t>；</w:t>
      </w:r>
    </w:p>
    <w:p>
      <w:pPr>
        <w:pStyle w:val="48"/>
        <w:rPr>
          <w:rFonts w:hint="eastAsia"/>
          <w:color w:val="auto"/>
          <w:highlight w:val="none"/>
        </w:rPr>
      </w:pPr>
      <w:r>
        <w:rPr>
          <w:rFonts w:hint="eastAsia" w:ascii="宋体" w:hAnsi="宋体" w:eastAsia="宋体" w:cs="宋体"/>
          <w:color w:val="auto"/>
          <w:highlight w:val="none"/>
        </w:rPr>
        <w:t>⑤</w:t>
      </w:r>
      <w:r>
        <w:rPr>
          <w:rFonts w:hint="eastAsia" w:eastAsia="宋体"/>
          <w:color w:val="auto"/>
          <w:highlight w:val="none"/>
          <w:lang w:val="en-US" w:eastAsia="zh-CN"/>
        </w:rPr>
        <w:t xml:space="preserve"> </w:t>
      </w:r>
      <w:r>
        <w:rPr>
          <w:rFonts w:hint="eastAsia"/>
          <w:color w:val="auto"/>
          <w:highlight w:val="none"/>
        </w:rPr>
        <w:t>引水和尾水系统充(排)水试验。</w:t>
      </w:r>
    </w:p>
    <w:p>
      <w:pPr>
        <w:pStyle w:val="48"/>
        <w:rPr>
          <w:rFonts w:hint="default" w:eastAsia="宋体"/>
          <w:color w:val="auto"/>
          <w:highlight w:val="none"/>
          <w:lang w:val="en-US" w:eastAsia="zh-CN"/>
        </w:rPr>
      </w:pPr>
      <w:r>
        <w:rPr>
          <w:rFonts w:hint="eastAsia"/>
          <w:color w:val="auto"/>
          <w:highlight w:val="none"/>
          <w:lang w:val="en-US" w:eastAsia="zh-CN"/>
        </w:rPr>
        <w:t xml:space="preserve">2) </w:t>
      </w:r>
      <w:r>
        <w:rPr>
          <w:rFonts w:hint="eastAsia"/>
          <w:color w:val="auto"/>
          <w:highlight w:val="none"/>
        </w:rPr>
        <w:t>厂房系统工程</w:t>
      </w:r>
      <w:r>
        <w:rPr>
          <w:rFonts w:hint="eastAsia"/>
          <w:color w:val="auto"/>
          <w:highlight w:val="none"/>
          <w:lang w:val="en-US" w:eastAsia="zh-CN"/>
        </w:rPr>
        <w:t>主要工作内容包括：</w:t>
      </w:r>
    </w:p>
    <w:p>
      <w:pPr>
        <w:pStyle w:val="48"/>
        <w:numPr>
          <w:ilvl w:val="0"/>
          <w:numId w:val="0"/>
        </w:numPr>
        <w:ind w:firstLine="480" w:firstLineChars="200"/>
        <w:rPr>
          <w:rFonts w:hint="eastAsia"/>
          <w:color w:val="auto"/>
          <w:highlight w:val="none"/>
        </w:rPr>
      </w:pPr>
      <w:r>
        <w:rPr>
          <w:rFonts w:hint="eastAsia" w:ascii="宋体" w:hAnsi="宋体" w:eastAsia="宋体" w:cs="宋体"/>
          <w:color w:val="auto"/>
          <w:highlight w:val="none"/>
        </w:rPr>
        <w:t>①</w:t>
      </w:r>
      <w:r>
        <w:rPr>
          <w:rFonts w:hint="eastAsia" w:eastAsia="宋体"/>
          <w:color w:val="auto"/>
          <w:highlight w:val="none"/>
          <w:lang w:val="en-US" w:eastAsia="zh-CN"/>
        </w:rPr>
        <w:t xml:space="preserve"> </w:t>
      </w:r>
      <w:r>
        <w:rPr>
          <w:rFonts w:hint="eastAsia"/>
          <w:color w:val="auto"/>
          <w:highlight w:val="none"/>
        </w:rPr>
        <w:t>主厂房（含空调机房）、副厂房、安装间、母线洞、主变洞、主变运输洞、尾闸室等部位的石方洞挖、支护、排水及部分混凝土工程、钢筋制安、钻孔和灌浆等；排水廊道、排烟风道、排风竖井及排风平洞、通风兼安全洞靠副厂房侧20m扩挖部分、高压电缆出线洞1、高压电缆出线洞2、电缆交通洞、尾闸运输洞、主厂房至尾闸洞交通洞、尾闸联系廊道等部位的土石方明挖、洞挖、井挖、槽挖、支护、排水及部分混凝土工程、钢筋制安、钻孔和灌浆等</w:t>
      </w:r>
      <w:r>
        <w:rPr>
          <w:rFonts w:hint="eastAsia"/>
          <w:color w:val="auto"/>
          <w:highlight w:val="none"/>
          <w:lang w:eastAsia="zh-CN"/>
        </w:rPr>
        <w:t>；</w:t>
      </w:r>
    </w:p>
    <w:p>
      <w:pPr>
        <w:pStyle w:val="48"/>
        <w:numPr>
          <w:ilvl w:val="0"/>
          <w:numId w:val="0"/>
        </w:numPr>
        <w:ind w:firstLine="480" w:firstLineChars="200"/>
        <w:rPr>
          <w:rFonts w:hint="eastAsia"/>
          <w:color w:val="auto"/>
          <w:highlight w:val="none"/>
        </w:rPr>
      </w:pPr>
      <w:r>
        <w:rPr>
          <w:rFonts w:hint="eastAsia" w:ascii="宋体" w:hAnsi="宋体" w:eastAsia="宋体" w:cs="宋体"/>
          <w:color w:val="auto"/>
          <w:highlight w:val="none"/>
        </w:rPr>
        <w:t>②</w:t>
      </w:r>
      <w:r>
        <w:rPr>
          <w:rFonts w:hint="eastAsia" w:eastAsia="宋体"/>
          <w:color w:val="auto"/>
          <w:highlight w:val="none"/>
          <w:lang w:val="en-US" w:eastAsia="zh-CN"/>
        </w:rPr>
        <w:t xml:space="preserve"> </w:t>
      </w:r>
      <w:r>
        <w:rPr>
          <w:rFonts w:hint="eastAsia"/>
          <w:color w:val="auto"/>
          <w:highlight w:val="none"/>
        </w:rPr>
        <w:t>地面开关站场平、开挖边坡支护、地下室及沟槽开挖、建筑工程，包含GIS楼、继保楼、出线平台、柴油发电机房、门卫室、场平道路、排水沟及电缆沟、出线构支架及其基础。开关站室内室外给排水系统和消火栓供水系统管路、阀门及附件的采购、安装和调试</w:t>
      </w:r>
      <w:r>
        <w:rPr>
          <w:rFonts w:hint="eastAsia"/>
          <w:color w:val="auto"/>
          <w:highlight w:val="none"/>
          <w:lang w:eastAsia="zh-CN"/>
        </w:rPr>
        <w:t>；</w:t>
      </w:r>
    </w:p>
    <w:p>
      <w:pPr>
        <w:pStyle w:val="48"/>
        <w:numPr>
          <w:ilvl w:val="0"/>
          <w:numId w:val="0"/>
        </w:numPr>
        <w:ind w:firstLine="480" w:firstLineChars="200"/>
        <w:rPr>
          <w:rFonts w:hint="eastAsia"/>
          <w:color w:val="auto"/>
          <w:highlight w:val="none"/>
        </w:rPr>
      </w:pPr>
      <w:r>
        <w:rPr>
          <w:rFonts w:hint="eastAsia" w:ascii="宋体" w:hAnsi="宋体" w:eastAsia="宋体" w:cs="宋体"/>
          <w:color w:val="auto"/>
          <w:highlight w:val="none"/>
        </w:rPr>
        <w:t>③</w:t>
      </w:r>
      <w:r>
        <w:rPr>
          <w:rFonts w:hint="eastAsia" w:eastAsia="宋体"/>
          <w:color w:val="auto"/>
          <w:highlight w:val="none"/>
          <w:lang w:val="en-US" w:eastAsia="zh-CN"/>
        </w:rPr>
        <w:t xml:space="preserve"> </w:t>
      </w:r>
      <w:r>
        <w:rPr>
          <w:rFonts w:hint="eastAsia"/>
          <w:color w:val="auto"/>
          <w:highlight w:val="none"/>
        </w:rPr>
        <w:t>排风竖井平台场平、开挖边坡支护、排风竖井机房等房屋建筑的土建、建筑装修、给排水、防雷接地、照明由本标负责</w:t>
      </w:r>
      <w:r>
        <w:rPr>
          <w:rFonts w:hint="eastAsia"/>
          <w:color w:val="auto"/>
          <w:highlight w:val="none"/>
          <w:lang w:eastAsia="zh-CN"/>
        </w:rPr>
        <w:t>；</w:t>
      </w:r>
    </w:p>
    <w:p>
      <w:pPr>
        <w:pStyle w:val="48"/>
        <w:rPr>
          <w:rFonts w:hint="eastAsia"/>
          <w:color w:val="auto"/>
          <w:highlight w:val="none"/>
        </w:rPr>
      </w:pPr>
      <w:r>
        <w:rPr>
          <w:rFonts w:hint="eastAsia" w:ascii="宋体" w:hAnsi="宋体" w:eastAsia="宋体" w:cs="宋体"/>
          <w:color w:val="auto"/>
          <w:highlight w:val="none"/>
        </w:rPr>
        <w:t>④</w:t>
      </w:r>
      <w:r>
        <w:rPr>
          <w:rFonts w:hint="eastAsia" w:eastAsia="宋体"/>
          <w:color w:val="auto"/>
          <w:highlight w:val="none"/>
          <w:lang w:val="en-US" w:eastAsia="zh-CN"/>
        </w:rPr>
        <w:t xml:space="preserve"> </w:t>
      </w:r>
      <w:r>
        <w:rPr>
          <w:rFonts w:hint="eastAsia"/>
          <w:color w:val="auto"/>
          <w:highlight w:val="none"/>
        </w:rPr>
        <w:t>17号道路工程。</w:t>
      </w:r>
    </w:p>
    <w:p>
      <w:pPr>
        <w:pStyle w:val="48"/>
        <w:rPr>
          <w:rFonts w:hint="default"/>
          <w:color w:val="auto"/>
          <w:highlight w:val="none"/>
          <w:lang w:val="en-US" w:eastAsia="zh-CN"/>
        </w:rPr>
      </w:pPr>
      <w:r>
        <w:rPr>
          <w:rFonts w:hint="eastAsia"/>
          <w:color w:val="auto"/>
          <w:highlight w:val="none"/>
          <w:lang w:val="en-US" w:eastAsia="zh-CN"/>
        </w:rPr>
        <w:t>3) 预埋件、金属结构及机电设备安装；</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①</w:t>
      </w:r>
      <w:r>
        <w:rPr>
          <w:rFonts w:hint="eastAsia"/>
          <w:color w:val="auto"/>
          <w:highlight w:val="none"/>
          <w:lang w:val="en-US" w:eastAsia="zh-CN"/>
        </w:rPr>
        <w:t xml:space="preserve"> 地下主厂房及尾闸室岩壁吊车梁一期混凝土埋件的采购、制作、安装。</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②</w:t>
      </w:r>
      <w:r>
        <w:rPr>
          <w:rFonts w:hint="eastAsia"/>
          <w:color w:val="auto"/>
          <w:highlight w:val="none"/>
          <w:lang w:val="en-US" w:eastAsia="zh-CN"/>
        </w:rPr>
        <w:t xml:space="preserve"> 地下厂房安装间一期混凝土内埋管、埋件的采购及安装。</w:t>
      </w:r>
    </w:p>
    <w:p>
      <w:pPr>
        <w:pStyle w:val="48"/>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③</w:t>
      </w:r>
      <w:r>
        <w:rPr>
          <w:rFonts w:hint="eastAsia" w:ascii="宋体" w:hAnsi="宋体" w:cs="宋体"/>
          <w:color w:val="auto"/>
          <w:highlight w:val="none"/>
          <w:lang w:val="en-US" w:eastAsia="zh-CN"/>
        </w:rPr>
        <w:t xml:space="preserve"> 尾闸室下游侧钢管方变圆渐变段末端至下游检修闸门上游侧渐变段前端（桩号尾主0+000.000）的尾水隧洞内埋管的安装（DN400公用供水总管）。</w:t>
      </w:r>
    </w:p>
    <w:p>
      <w:pPr>
        <w:pStyle w:val="48"/>
        <w:rPr>
          <w:rFonts w:hint="eastAsia" w:ascii="宋体" w:hAnsi="宋体" w:cs="宋体"/>
          <w:color w:val="auto"/>
          <w:highlight w:val="none"/>
          <w:lang w:val="en-US" w:eastAsia="zh-CN"/>
        </w:rPr>
      </w:pPr>
      <w:r>
        <w:rPr>
          <w:rFonts w:hint="eastAsia" w:ascii="宋体" w:hAnsi="宋体" w:eastAsia="宋体" w:cs="宋体"/>
          <w:color w:val="auto"/>
          <w:highlight w:val="none"/>
          <w:lang w:val="en-US" w:eastAsia="zh-CN"/>
        </w:rPr>
        <w:t>④</w:t>
      </w:r>
      <w:r>
        <w:rPr>
          <w:rFonts w:hint="eastAsia" w:ascii="宋体" w:hAnsi="宋体" w:cs="宋体"/>
          <w:color w:val="auto"/>
          <w:highlight w:val="none"/>
          <w:lang w:val="en-US" w:eastAsia="zh-CN"/>
        </w:rPr>
        <w:t xml:space="preserve"> 尾水调压室的水力量测埋管及附件的采购及安装。</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⑤</w:t>
      </w:r>
      <w:r>
        <w:rPr>
          <w:rFonts w:hint="eastAsia"/>
          <w:color w:val="auto"/>
          <w:highlight w:val="none"/>
          <w:lang w:val="en-US" w:eastAsia="zh-CN"/>
        </w:rPr>
        <w:t xml:space="preserve"> 开关站内附属建筑等（包括柴油发电机房、油罐室、开关柜室、门卫室等）本标段范围内通风空调系统的采购及安装、调试工作。</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⑥</w:t>
      </w:r>
      <w:r>
        <w:rPr>
          <w:rFonts w:hint="eastAsia"/>
          <w:color w:val="auto"/>
          <w:highlight w:val="none"/>
          <w:lang w:val="en-US" w:eastAsia="zh-CN"/>
        </w:rPr>
        <w:t xml:space="preserve"> 接地工程</w:t>
      </w:r>
    </w:p>
    <w:p>
      <w:pPr>
        <w:pStyle w:val="48"/>
        <w:rPr>
          <w:rFonts w:hint="eastAsia"/>
          <w:color w:val="auto"/>
          <w:highlight w:val="none"/>
          <w:lang w:val="en-US" w:eastAsia="zh-CN"/>
        </w:rPr>
      </w:pPr>
      <w:r>
        <w:rPr>
          <w:rFonts w:hint="eastAsia"/>
          <w:color w:val="auto"/>
          <w:highlight w:val="none"/>
          <w:lang w:val="en-US" w:eastAsia="zh-CN"/>
        </w:rPr>
        <w:t>引水主洞、尾水主洞、高压电缆洞（含高压电缆洞独立段）、排水廊道、尾调通风洞、尾闸洞、尾闸联系廊道、尾闸运输洞兼尾闸通风洞、主变洞、主副厂房洞、母线洞、开关站内建筑等本标段范围内接地系统及预埋管采购与敷设。</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⑦</w:t>
      </w:r>
      <w:r>
        <w:rPr>
          <w:rFonts w:hint="eastAsia"/>
          <w:color w:val="auto"/>
          <w:highlight w:val="none"/>
          <w:lang w:val="en-US" w:eastAsia="zh-CN"/>
        </w:rPr>
        <w:t xml:space="preserve"> 电气一次设备采购及安装工程</w:t>
      </w:r>
    </w:p>
    <w:p>
      <w:pPr>
        <w:pStyle w:val="48"/>
        <w:rPr>
          <w:rFonts w:hint="eastAsia"/>
          <w:color w:val="auto"/>
          <w:highlight w:val="none"/>
          <w:lang w:val="en-US" w:eastAsia="zh-CN"/>
        </w:rPr>
      </w:pPr>
      <w:r>
        <w:rPr>
          <w:rFonts w:hint="eastAsia"/>
          <w:color w:val="auto"/>
          <w:highlight w:val="none"/>
          <w:lang w:val="en-US" w:eastAsia="zh-CN"/>
        </w:rPr>
        <w:t>开关站内建筑的防雷接地、照明设备、电缆桥支架的采购、安装。</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⑧</w:t>
      </w:r>
      <w:r>
        <w:rPr>
          <w:rFonts w:hint="eastAsia"/>
          <w:color w:val="auto"/>
          <w:highlight w:val="none"/>
          <w:lang w:val="en-US" w:eastAsia="zh-CN"/>
        </w:rPr>
        <w:t xml:space="preserve"> 地下厂房内桥机吊车梁顶面通行的水平生命线防坠系统工程。</w:t>
      </w:r>
    </w:p>
    <w:p>
      <w:pPr>
        <w:pStyle w:val="48"/>
        <w:rPr>
          <w:rFonts w:hint="eastAsia"/>
          <w:color w:val="auto"/>
          <w:highlight w:val="none"/>
          <w:lang w:val="en-US" w:eastAsia="zh-CN"/>
        </w:rPr>
      </w:pPr>
      <w:r>
        <w:rPr>
          <w:rFonts w:hint="eastAsia" w:ascii="宋体" w:hAnsi="宋体" w:eastAsia="宋体" w:cs="宋体"/>
          <w:color w:val="auto"/>
          <w:highlight w:val="none"/>
          <w:lang w:val="en-US" w:eastAsia="zh-CN"/>
        </w:rPr>
        <w:t>⑨</w:t>
      </w:r>
      <w:r>
        <w:rPr>
          <w:rFonts w:hint="eastAsia"/>
          <w:color w:val="auto"/>
          <w:highlight w:val="none"/>
          <w:lang w:val="en-US" w:eastAsia="zh-CN"/>
        </w:rPr>
        <w:t xml:space="preserve"> 主变运输洞衬砌埋管及安装。</w:t>
      </w:r>
    </w:p>
    <w:p>
      <w:pPr>
        <w:pStyle w:val="48"/>
        <w:rPr>
          <w:rFonts w:hint="eastAsia"/>
          <w:color w:val="auto"/>
          <w:highlight w:val="none"/>
        </w:rPr>
      </w:pPr>
      <w:r>
        <w:rPr>
          <w:rFonts w:hint="eastAsia"/>
          <w:color w:val="auto"/>
          <w:highlight w:val="none"/>
          <w:lang w:val="en-US" w:eastAsia="zh-CN"/>
        </w:rPr>
        <w:t>4</w:t>
      </w:r>
      <w:r>
        <w:rPr>
          <w:rFonts w:hint="eastAsia"/>
          <w:color w:val="auto"/>
          <w:highlight w:val="none"/>
        </w:rPr>
        <w:t>) 安全监测土建工程</w:t>
      </w:r>
    </w:p>
    <w:p>
      <w:pPr>
        <w:pStyle w:val="48"/>
        <w:rPr>
          <w:rFonts w:hint="eastAsia"/>
          <w:color w:val="auto"/>
          <w:highlight w:val="none"/>
        </w:rPr>
      </w:pPr>
      <w:r>
        <w:rPr>
          <w:rFonts w:hint="eastAsia"/>
          <w:color w:val="auto"/>
          <w:highlight w:val="none"/>
        </w:rPr>
        <w:t>永久安全监测土建施工，包括量水堰土建部分、电缆保护管回填灌浆、监测仪器安装和埋设相关的造孔及取芯（除边坡和地质探洞监测设备的钻孔、输水隧洞沿线地下水位观测孔的钻孔外）等。</w:t>
      </w:r>
    </w:p>
    <w:p>
      <w:pPr>
        <w:pStyle w:val="48"/>
        <w:rPr>
          <w:rFonts w:hint="eastAsia" w:eastAsia="宋体"/>
          <w:color w:val="auto"/>
          <w:highlight w:val="none"/>
          <w:lang w:eastAsia="zh-CN"/>
        </w:rPr>
      </w:pPr>
      <w:r>
        <w:rPr>
          <w:rFonts w:hint="eastAsia"/>
          <w:color w:val="auto"/>
          <w:highlight w:val="none"/>
          <w:lang w:val="en-US" w:eastAsia="zh-CN"/>
        </w:rPr>
        <w:t>5</w:t>
      </w:r>
      <w:r>
        <w:rPr>
          <w:rFonts w:hint="eastAsia"/>
          <w:color w:val="auto"/>
          <w:highlight w:val="none"/>
        </w:rPr>
        <w:t>) 施工期安全监测</w:t>
      </w:r>
      <w:r>
        <w:rPr>
          <w:rFonts w:hint="eastAsia"/>
          <w:color w:val="auto"/>
          <w:highlight w:val="none"/>
          <w:lang w:eastAsia="zh-CN"/>
        </w:rPr>
        <w:t>。</w:t>
      </w:r>
    </w:p>
    <w:p>
      <w:pPr>
        <w:pStyle w:val="48"/>
        <w:rPr>
          <w:rFonts w:hint="eastAsia"/>
          <w:color w:val="auto"/>
          <w:highlight w:val="none"/>
        </w:rPr>
      </w:pPr>
      <w:r>
        <w:rPr>
          <w:rFonts w:hint="eastAsia"/>
          <w:color w:val="auto"/>
          <w:highlight w:val="none"/>
          <w:lang w:val="en-US" w:eastAsia="zh-CN"/>
        </w:rPr>
        <w:t>6</w:t>
      </w:r>
      <w:r>
        <w:rPr>
          <w:rFonts w:hint="eastAsia"/>
          <w:color w:val="auto"/>
          <w:highlight w:val="none"/>
        </w:rPr>
        <w:t>) 本合同约定应由承包人负责的其他工作，以及配合工作。</w:t>
      </w:r>
    </w:p>
    <w:p>
      <w:pPr>
        <w:pStyle w:val="48"/>
        <w:rPr>
          <w:rFonts w:hint="default" w:ascii="Times New Roman" w:hAnsi="Times New Roman" w:eastAsia="宋体" w:cs="Times New Roman"/>
          <w:snapToGrid w:val="0"/>
          <w:color w:val="auto"/>
          <w:highlight w:val="none"/>
          <w:lang w:val="en-US" w:eastAsia="zh-CN"/>
        </w:rPr>
      </w:pPr>
      <w:r>
        <w:rPr>
          <w:rFonts w:hint="eastAsia" w:ascii="Times New Roman" w:hAnsi="Times New Roman" w:eastAsia="宋体" w:cs="Times New Roman"/>
          <w:snapToGrid w:val="0"/>
          <w:color w:val="auto"/>
          <w:highlight w:val="none"/>
          <w:lang w:val="en-GB" w:eastAsia="zh-CN"/>
        </w:rPr>
        <w:t>（</w:t>
      </w:r>
      <w:r>
        <w:rPr>
          <w:rFonts w:hint="eastAsia" w:ascii="Times New Roman" w:hAnsi="Times New Roman" w:eastAsia="宋体" w:cs="Times New Roman"/>
          <w:snapToGrid w:val="0"/>
          <w:color w:val="auto"/>
          <w:highlight w:val="none"/>
          <w:lang w:val="en-US" w:eastAsia="zh-CN"/>
        </w:rPr>
        <w:t>4</w:t>
      </w:r>
      <w:r>
        <w:rPr>
          <w:rFonts w:hint="eastAsia" w:ascii="Times New Roman" w:hAnsi="Times New Roman" w:eastAsia="宋体" w:cs="Times New Roman"/>
          <w:snapToGrid w:val="0"/>
          <w:color w:val="auto"/>
          <w:highlight w:val="none"/>
          <w:lang w:val="en-GB" w:eastAsia="zh-CN"/>
        </w:rPr>
        <w:t xml:space="preserve">）机组及辅助设备采购标(EM1标) </w:t>
      </w:r>
    </w:p>
    <w:p>
      <w:pPr>
        <w:pStyle w:val="48"/>
        <w:rPr>
          <w:rFonts w:hint="eastAsia"/>
          <w:snapToGrid w:val="0"/>
          <w:color w:val="auto"/>
          <w:highlight w:val="none"/>
        </w:rPr>
      </w:pPr>
      <w:r>
        <w:rPr>
          <w:rFonts w:hint="eastAsia"/>
          <w:snapToGrid w:val="0"/>
          <w:color w:val="auto"/>
          <w:highlight w:val="none"/>
        </w:rPr>
        <w:t>包括水泵水轮机及其附属设备(含调速器、进水阀等)、发电电动机及其附属设备（含励磁等）、尾水事故闸门液压启闭设备及控制系统、门槽盖板（不含闸门、门槽金属结构）等设备的采购、通风空调设备管路及附属设备、下水库放水底孔出口工作阀门、上下水库生态放水管所有金结结构设备、辅助设备等的采购；机组调试等。</w:t>
      </w:r>
    </w:p>
    <w:p>
      <w:pPr>
        <w:pStyle w:val="48"/>
        <w:rPr>
          <w:rFonts w:hint="eastAsia"/>
          <w:snapToGrid w:val="0"/>
          <w:color w:val="auto"/>
          <w:highlight w:val="none"/>
        </w:rPr>
      </w:pPr>
      <w:r>
        <w:rPr>
          <w:rFonts w:hint="eastAsia"/>
          <w:snapToGrid w:val="0"/>
          <w:color w:val="auto"/>
          <w:highlight w:val="none"/>
        </w:rPr>
        <w:t>(5) 机电设备安装工程标</w:t>
      </w:r>
    </w:p>
    <w:p>
      <w:pPr>
        <w:pStyle w:val="48"/>
        <w:rPr>
          <w:rFonts w:hint="eastAsia"/>
          <w:snapToGrid w:val="0"/>
          <w:color w:val="auto"/>
          <w:highlight w:val="none"/>
        </w:rPr>
      </w:pPr>
      <w:r>
        <w:rPr>
          <w:rFonts w:hint="eastAsia"/>
          <w:snapToGrid w:val="0"/>
          <w:color w:val="auto"/>
          <w:highlight w:val="none"/>
        </w:rPr>
        <w:t>发包人另行招标委托其他承包人负责肘管安装、主机间一期、二期混凝土和地下副厂房混凝土浇筑及其相应埋件安装、主副厂房机电设备的安装；岩壁吊车梁上的永久桥机及轨道安装(含二期混凝土浇筑)；主厂房吊顶网架及防水工程；主变洞一期、二期混凝土浇筑及其相应埋件安装、主变洞地下回车场钢结构装修屋盖；母线洞混凝土浇筑及其相应埋管埋件安装；建筑装修工程；尾闸室机电及金结设备的安装工程、混凝土浇筑工程；尾水管扩散段出口到尾闸室下游侧钢管方变圆渐变段末端之间的尾水钢支管、尾闸门槽埋件、水机埋管及尾闸安装以及相应的混凝土回填、浇筑以及灌浆。机电设备安装工程标负责水机埋管在尾水钢支管上的开孔、补强。</w:t>
      </w:r>
    </w:p>
    <w:p>
      <w:pPr>
        <w:pStyle w:val="48"/>
        <w:rPr>
          <w:rFonts w:hint="eastAsia"/>
          <w:snapToGrid w:val="0"/>
          <w:color w:val="auto"/>
          <w:highlight w:val="yellow"/>
        </w:rPr>
      </w:pPr>
      <w:r>
        <w:rPr>
          <w:rFonts w:hint="eastAsia"/>
          <w:snapToGrid w:val="0"/>
          <w:color w:val="auto"/>
          <w:highlight w:val="none"/>
        </w:rPr>
        <w:t>全厂（地下厂房、开关站、上下库配电系统）机电设备和金属结构设备安装，全厂（地下厂房）照明系统采购及安装，全厂（地下厂房、开关站、上下库）电缆、桥支架、接地材料等辅材采购及安装（不含500kV主变、GIS、高压电缆及电力二次系统等送出工程设备）、计算机监控系统安装调试、继电保护安装调试和全厂保护整定计算（包括厂用电和主回路设备）、控制电源系统安装调试、公用设备控制系统安装调试、机械钥匙闭锁系统安装调试、接入系统二次系统安装调试、通风空调系统安装调试、通风空调系统设备安装与调试（地下厂房、开关站GIS楼及继保楼）</w:t>
      </w:r>
      <w:r>
        <w:rPr>
          <w:rFonts w:hint="eastAsia"/>
          <w:snapToGrid w:val="0"/>
          <w:color w:val="auto"/>
          <w:highlight w:val="none"/>
          <w:lang w:eastAsia="zh-CN"/>
        </w:rPr>
        <w:t>。</w:t>
      </w:r>
    </w:p>
    <w:p>
      <w:pPr>
        <w:pStyle w:val="48"/>
        <w:rPr>
          <w:rFonts w:hint="eastAsia"/>
          <w:snapToGrid w:val="0"/>
          <w:color w:val="auto"/>
          <w:highlight w:val="none"/>
        </w:rPr>
      </w:pPr>
      <w:r>
        <w:rPr>
          <w:rFonts w:hint="eastAsia"/>
          <w:snapToGrid w:val="0"/>
          <w:color w:val="auto"/>
          <w:highlight w:val="none"/>
        </w:rPr>
        <w:t>(6) 起重设备采购标</w:t>
      </w:r>
    </w:p>
    <w:p>
      <w:pPr>
        <w:pStyle w:val="48"/>
        <w:rPr>
          <w:snapToGrid w:val="0"/>
          <w:color w:val="auto"/>
          <w:highlight w:val="none"/>
        </w:rPr>
      </w:pPr>
      <w:r>
        <w:rPr>
          <w:rFonts w:hint="eastAsia"/>
          <w:snapToGrid w:val="0"/>
          <w:color w:val="auto"/>
          <w:highlight w:val="none"/>
        </w:rPr>
        <w:t>起重设备标包括：主厂房、尾闸室、重型仓库、出线厂GIS室等整个电站的桥式起重机的采购。</w:t>
      </w:r>
    </w:p>
    <w:p>
      <w:pPr>
        <w:pStyle w:val="7"/>
        <w:ind w:firstLine="0" w:firstLineChars="0"/>
        <w:rPr>
          <w:rFonts w:hint="eastAsia" w:ascii="Arial" w:hAnsi="Arial" w:eastAsia="宋体" w:cs="Times New Roman"/>
          <w:b/>
          <w:lang w:val="en-US" w:eastAsia="zh-CN"/>
        </w:rPr>
      </w:pPr>
      <w:r>
        <w:rPr>
          <w:rFonts w:hint="eastAsia" w:ascii="Arial" w:hAnsi="Arial" w:eastAsia="宋体" w:cs="Times New Roman"/>
          <w:b/>
          <w:lang w:val="en-US" w:eastAsia="zh-CN"/>
        </w:rPr>
        <w:t>1.2.</w:t>
      </w:r>
      <w:r>
        <w:rPr>
          <w:rFonts w:hint="eastAsia" w:cs="Times New Roman"/>
          <w:b/>
          <w:lang w:val="en-US" w:eastAsia="zh-CN"/>
        </w:rPr>
        <w:t>3</w:t>
      </w:r>
      <w:r>
        <w:rPr>
          <w:rFonts w:hint="eastAsia" w:ascii="Arial" w:hAnsi="Arial" w:eastAsia="宋体" w:cs="Times New Roman"/>
          <w:b/>
          <w:lang w:val="en-US" w:eastAsia="zh-CN"/>
        </w:rPr>
        <w:t>.2  本标与其他标工作界面</w:t>
      </w:r>
    </w:p>
    <w:p>
      <w:pPr>
        <w:pStyle w:val="21"/>
        <w:rPr>
          <w:rFonts w:hint="eastAsia" w:eastAsia="宋体"/>
          <w:color w:val="auto"/>
          <w:highlight w:val="none"/>
          <w:lang w:val="en-US" w:eastAsia="zh-CN"/>
        </w:rPr>
      </w:pPr>
      <w:r>
        <w:rPr>
          <w:rFonts w:hint="eastAsia" w:ascii="Times New Roman" w:hAnsi="Times New Roman" w:eastAsia="宋体" w:cs="Times New Roman"/>
          <w:color w:val="auto"/>
          <w:highlight w:val="none"/>
          <w:lang w:eastAsia="zh-CN"/>
        </w:rPr>
        <w:t>（</w:t>
      </w: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 xml:space="preserve"> </w:t>
      </w:r>
      <w:r>
        <w:rPr>
          <w:rFonts w:hint="eastAsia" w:ascii="Times New Roman" w:hAnsi="宋体" w:eastAsia="宋体" w:cs="Times New Roman"/>
          <w:snapToGrid w:val="0"/>
          <w:color w:val="auto"/>
          <w:highlight w:val="none"/>
          <w:lang w:val="en-US" w:eastAsia="zh-CN"/>
        </w:rPr>
        <w:t>机电安装工程标</w:t>
      </w:r>
      <w:r>
        <w:rPr>
          <w:rFonts w:hint="eastAsia" w:ascii="Times New Roman" w:hAnsi="Times New Roman" w:eastAsia="宋体" w:cs="Times New Roman"/>
          <w:color w:val="auto"/>
          <w:highlight w:val="none"/>
          <w:lang w:val="en-US" w:eastAsia="zh-CN"/>
        </w:rPr>
        <w:t>负责</w:t>
      </w:r>
      <w:r>
        <w:rPr>
          <w:rFonts w:hint="eastAsia"/>
          <w:b w:val="0"/>
          <w:bCs w:val="0"/>
          <w:color w:val="auto"/>
          <w:highlight w:val="none"/>
          <w:lang w:val="en-US"/>
        </w:rPr>
        <w:t>引水和尾水的充排水压力</w:t>
      </w:r>
      <w:r>
        <w:rPr>
          <w:rFonts w:hint="eastAsia" w:ascii="Times New Roman" w:hAnsi="Times New Roman" w:eastAsia="宋体" w:cs="Times New Roman"/>
          <w:b w:val="0"/>
          <w:bCs w:val="0"/>
          <w:color w:val="auto"/>
          <w:highlight w:val="none"/>
          <w:lang w:val="en-US" w:eastAsia="zh-CN"/>
        </w:rPr>
        <w:t>变送器传感器</w:t>
      </w:r>
      <w:r>
        <w:rPr>
          <w:rFonts w:hint="eastAsia" w:ascii="Times New Roman" w:hAnsi="Times New Roman" w:eastAsia="宋体" w:cs="Times New Roman"/>
          <w:color w:val="auto"/>
          <w:highlight w:val="none"/>
          <w:lang w:val="en-US" w:eastAsia="zh-CN"/>
        </w:rPr>
        <w:t>的采购、安装及电缆敷设至数据采集模块之前，本标承包人负责将传感器电缆接入数据采集模块</w:t>
      </w:r>
      <w:r>
        <w:rPr>
          <w:rFonts w:hint="eastAsia" w:eastAsia="宋体"/>
          <w:color w:val="auto"/>
          <w:highlight w:val="none"/>
          <w:lang w:val="en-US" w:eastAsia="zh-CN"/>
        </w:rPr>
        <w:t>，并把传感器监测数据资料录入信息管理系统，以及对水位、水量、充水速率等界面显示按业主要求定制开发。</w:t>
      </w:r>
    </w:p>
    <w:p>
      <w:pPr>
        <w:pStyle w:val="21"/>
        <w:rPr>
          <w:rFonts w:hint="eastAsia" w:ascii="Times New Roman" w:hAnsi="Times New Roman" w:eastAsia="宋体" w:cs="Times New Roman"/>
          <w:highlight w:val="none"/>
          <w:lang w:val="en-US" w:eastAsia="zh-CN"/>
        </w:rPr>
      </w:pPr>
      <w:r>
        <w:rPr>
          <w:rFonts w:hint="eastAsia"/>
          <w:color w:val="auto"/>
          <w:highlight w:val="none"/>
          <w:lang w:eastAsia="zh-CN"/>
        </w:rPr>
        <w:t>（</w:t>
      </w:r>
      <w:r>
        <w:rPr>
          <w:rFonts w:hint="eastAsia"/>
          <w:color w:val="auto"/>
          <w:highlight w:val="none"/>
          <w:lang w:val="en-US" w:eastAsia="zh-CN"/>
        </w:rPr>
        <w:t>2</w:t>
      </w:r>
      <w:r>
        <w:rPr>
          <w:rFonts w:hint="eastAsia"/>
          <w:color w:val="auto"/>
          <w:highlight w:val="none"/>
          <w:lang w:eastAsia="zh-CN"/>
        </w:rPr>
        <w:t>）</w:t>
      </w:r>
      <w:r>
        <w:rPr>
          <w:rFonts w:hint="eastAsia" w:ascii="Times New Roman" w:hAnsi="Times New Roman" w:eastAsia="宋体" w:cs="Times New Roman"/>
          <w:highlight w:val="none"/>
          <w:lang w:val="en-US" w:eastAsia="zh-CN"/>
        </w:rPr>
        <w:t>主干通讯光缆由</w:t>
      </w:r>
      <w:r>
        <w:rPr>
          <w:rFonts w:hint="eastAsia" w:ascii="Times New Roman" w:hAnsi="宋体" w:eastAsia="宋体" w:cs="Times New Roman"/>
          <w:snapToGrid w:val="0"/>
          <w:color w:val="auto"/>
          <w:highlight w:val="none"/>
          <w:lang w:val="en-US"/>
        </w:rPr>
        <w:t>信息通信标</w:t>
      </w:r>
      <w:r>
        <w:rPr>
          <w:rFonts w:hint="eastAsia" w:ascii="Times New Roman" w:hAnsi="宋体" w:eastAsia="宋体" w:cs="Times New Roman"/>
          <w:snapToGrid w:val="0"/>
          <w:color w:val="auto"/>
          <w:highlight w:val="none"/>
          <w:lang w:val="en-US" w:eastAsia="zh-CN"/>
        </w:rPr>
        <w:t>负责</w:t>
      </w:r>
      <w:r>
        <w:rPr>
          <w:rFonts w:hint="eastAsia" w:ascii="Times New Roman" w:hAnsi="Times New Roman" w:eastAsia="宋体" w:cs="Times New Roman"/>
          <w:highlight w:val="none"/>
          <w:lang w:val="en-US" w:eastAsia="zh-CN"/>
        </w:rPr>
        <w:t>，</w:t>
      </w:r>
      <w:r>
        <w:rPr>
          <w:rFonts w:hint="eastAsia"/>
          <w:color w:val="auto"/>
          <w:highlight w:val="none"/>
          <w:lang w:val="en-US" w:eastAsia="zh-CN"/>
        </w:rPr>
        <w:t>本标承包人负责在</w:t>
      </w:r>
      <w:r>
        <w:rPr>
          <w:rFonts w:hint="eastAsia"/>
          <w:color w:val="auto"/>
          <w:highlight w:val="none"/>
          <w:lang w:val="en-US"/>
        </w:rPr>
        <w:t>现场通讯机房（上水库配电机房、下水库配电机房、</w:t>
      </w:r>
      <w:r>
        <w:rPr>
          <w:rFonts w:hint="eastAsia"/>
          <w:color w:val="auto"/>
          <w:highlight w:val="none"/>
          <w:lang w:val="en-US" w:eastAsia="zh-CN"/>
        </w:rPr>
        <w:t>地下</w:t>
      </w:r>
      <w:r>
        <w:rPr>
          <w:rFonts w:hint="eastAsia"/>
          <w:color w:val="auto"/>
          <w:highlight w:val="none"/>
          <w:lang w:val="en-US"/>
        </w:rPr>
        <w:t>厂房及开关站）</w:t>
      </w:r>
      <w:r>
        <w:rPr>
          <w:rFonts w:hint="eastAsia" w:ascii="Times New Roman" w:hAnsi="Times New Roman" w:eastAsia="宋体" w:cs="Times New Roman"/>
          <w:highlight w:val="none"/>
          <w:lang w:val="en-US" w:eastAsia="zh-CN"/>
        </w:rPr>
        <w:t>接入主干通讯光缆。</w:t>
      </w:r>
    </w:p>
    <w:p>
      <w:pPr>
        <w:pStyle w:val="21"/>
        <w:rPr>
          <w:rFonts w:hint="eastAsia" w:ascii="Times New Roman" w:hAnsi="Times New Roman" w:eastAsia="宋体" w:cs="Times New Roman"/>
          <w:highlight w:val="none"/>
          <w:lang w:val="en-US" w:eastAsia="zh-CN"/>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lang w:val="en-US"/>
        </w:rPr>
        <w:t xml:space="preserve"> </w:t>
      </w:r>
      <w:r>
        <w:rPr>
          <w:rFonts w:hint="eastAsia"/>
          <w:color w:val="000000"/>
          <w:lang w:val="en-US" w:eastAsia="zh-CN"/>
        </w:rPr>
        <w:t>本标</w:t>
      </w:r>
      <w:r>
        <w:rPr>
          <w:rFonts w:hint="eastAsia"/>
          <w:color w:val="000000"/>
          <w:lang w:val="en-US"/>
        </w:rPr>
        <w:t>承包人应服从土建</w:t>
      </w:r>
      <w:r>
        <w:rPr>
          <w:rFonts w:hint="eastAsia"/>
          <w:color w:val="000000"/>
          <w:lang w:val="en-US" w:eastAsia="zh-CN"/>
        </w:rPr>
        <w:t>标承包人</w:t>
      </w:r>
      <w:r>
        <w:rPr>
          <w:rFonts w:hint="eastAsia"/>
          <w:color w:val="000000"/>
          <w:lang w:val="en-US"/>
        </w:rPr>
        <w:t>施工现场的安全管理，遵守文明施工和现场安全的相关规定，维护作业面的工作环境</w:t>
      </w:r>
      <w:r>
        <w:rPr>
          <w:rFonts w:hint="eastAsia"/>
          <w:color w:val="000000"/>
          <w:lang w:val="en-US" w:eastAsia="zh-CN"/>
        </w:rPr>
        <w:t>。</w:t>
      </w:r>
    </w:p>
    <w:p>
      <w:pPr>
        <w:pStyle w:val="21"/>
        <w:numPr>
          <w:ilvl w:val="0"/>
          <w:numId w:val="0"/>
        </w:numPr>
        <w:ind w:firstLine="480" w:firstLineChars="200"/>
        <w:rPr>
          <w:rFonts w:hint="default"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hint="eastAsia"/>
          <w:color w:val="auto"/>
          <w:lang w:val="en-US" w:eastAsia="zh-CN"/>
        </w:rPr>
        <w:t>土建</w:t>
      </w:r>
      <w:r>
        <w:rPr>
          <w:rFonts w:hint="eastAsia" w:hAnsi="Times New Roman"/>
          <w:color w:val="auto"/>
          <w:spacing w:val="0"/>
          <w:szCs w:val="24"/>
          <w:lang w:val="en-US"/>
        </w:rPr>
        <w:t>承包人为</w:t>
      </w:r>
      <w:r>
        <w:rPr>
          <w:rFonts w:hint="eastAsia" w:hAnsi="Times New Roman"/>
          <w:color w:val="auto"/>
          <w:spacing w:val="0"/>
          <w:szCs w:val="24"/>
          <w:lang w:val="en-US" w:eastAsia="zh-CN"/>
        </w:rPr>
        <w:t>本标</w:t>
      </w:r>
      <w:r>
        <w:rPr>
          <w:rFonts w:hint="eastAsia" w:hAnsi="Times New Roman"/>
          <w:color w:val="auto"/>
          <w:spacing w:val="0"/>
          <w:szCs w:val="24"/>
          <w:lang w:val="en-US"/>
        </w:rPr>
        <w:t>承包人进行监测设备的埋设、监测数据的采集提供方便，包括提</w:t>
      </w:r>
      <w:r>
        <w:rPr>
          <w:rFonts w:hint="eastAsia" w:hAnsi="Times New Roman"/>
          <w:color w:val="auto"/>
          <w:spacing w:val="0"/>
          <w:szCs w:val="24"/>
          <w:lang w:val="en-US" w:eastAsia="zh-CN"/>
        </w:rPr>
        <w:t>供</w:t>
      </w:r>
      <w:r>
        <w:rPr>
          <w:rFonts w:hint="eastAsia" w:hAnsi="Times New Roman"/>
          <w:color w:val="auto"/>
          <w:spacing w:val="0"/>
          <w:szCs w:val="24"/>
          <w:lang w:val="en-US"/>
        </w:rPr>
        <w:t>供水、供电、供风接口，提供施工通道、施工照明、脚手架、平台、升降台车等，做好相应的配合工作</w:t>
      </w:r>
      <w:r>
        <w:rPr>
          <w:rFonts w:hint="eastAsia" w:hAnsi="Times New Roman"/>
          <w:color w:val="auto"/>
          <w:spacing w:val="0"/>
          <w:szCs w:val="24"/>
          <w:lang w:val="en-US" w:eastAsia="zh-CN"/>
        </w:rPr>
        <w:t>。</w:t>
      </w:r>
    </w:p>
    <w:p>
      <w:pPr>
        <w:pStyle w:val="6"/>
        <w:rPr>
          <w:color w:val="auto"/>
          <w:highlight w:val="none"/>
        </w:rPr>
      </w:pPr>
      <w:bookmarkStart w:id="246" w:name="_Toc11394"/>
      <w:bookmarkStart w:id="247" w:name="_Toc8089"/>
      <w:bookmarkStart w:id="248" w:name="_Toc29685"/>
      <w:r>
        <w:rPr>
          <w:color w:val="auto"/>
          <w:highlight w:val="none"/>
        </w:rPr>
        <w:t>1.</w:t>
      </w:r>
      <w:r>
        <w:rPr>
          <w:rFonts w:hint="eastAsia"/>
          <w:color w:val="auto"/>
          <w:highlight w:val="none"/>
        </w:rPr>
        <w:t>2</w:t>
      </w:r>
      <w:r>
        <w:rPr>
          <w:color w:val="auto"/>
          <w:highlight w:val="none"/>
        </w:rPr>
        <w:t>.</w:t>
      </w:r>
      <w:r>
        <w:rPr>
          <w:rFonts w:hint="eastAsia"/>
          <w:color w:val="auto"/>
          <w:highlight w:val="none"/>
          <w:lang w:val="en-US" w:eastAsia="zh-CN"/>
        </w:rPr>
        <w:t>4</w:t>
      </w:r>
      <w:r>
        <w:rPr>
          <w:color w:val="auto"/>
          <w:highlight w:val="none"/>
        </w:rPr>
        <w:t xml:space="preserve">  </w:t>
      </w:r>
      <w:r>
        <w:rPr>
          <w:rFonts w:hint="eastAsia"/>
          <w:color w:val="auto"/>
          <w:highlight w:val="none"/>
        </w:rPr>
        <w:t>控制性工期</w:t>
      </w:r>
      <w:bookmarkEnd w:id="246"/>
      <w:bookmarkEnd w:id="247"/>
      <w:bookmarkEnd w:id="248"/>
    </w:p>
    <w:p>
      <w:pPr>
        <w:ind w:left="0" w:leftChars="0" w:firstLine="0"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rPr>
        <w:t>2</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lang w:val="en-US"/>
        </w:rPr>
        <w:t>.1</w:t>
      </w:r>
      <w:r>
        <w:rPr>
          <w:rFonts w:hint="default" w:ascii="Times New Roman" w:hAnsi="Times New Roman" w:cs="Times New Roman"/>
          <w:color w:val="auto"/>
          <w:highlight w:val="none"/>
        </w:rPr>
        <w:t xml:space="preserve">  主</w:t>
      </w:r>
      <w:r>
        <w:rPr>
          <w:rFonts w:hint="default" w:ascii="Times New Roman" w:hAnsi="Times New Roman" w:cs="Times New Roman"/>
          <w:color w:val="auto"/>
          <w:highlight w:val="none"/>
          <w:lang w:val="en-US"/>
        </w:rPr>
        <w:t>体工程</w:t>
      </w:r>
      <w:r>
        <w:rPr>
          <w:rFonts w:hint="default" w:ascii="Times New Roman" w:hAnsi="Times New Roman" w:cs="Times New Roman"/>
          <w:color w:val="auto"/>
          <w:highlight w:val="none"/>
          <w:lang w:val="en-US" w:eastAsia="zh-CN"/>
        </w:rPr>
        <w:t>控制</w:t>
      </w:r>
      <w:r>
        <w:rPr>
          <w:rFonts w:hint="default" w:ascii="Times New Roman" w:hAnsi="Times New Roman" w:cs="Times New Roman"/>
          <w:color w:val="auto"/>
          <w:highlight w:val="none"/>
          <w:lang w:val="en-US"/>
        </w:rPr>
        <w:t>性工期</w:t>
      </w:r>
    </w:p>
    <w:p>
      <w:pPr>
        <w:pStyle w:val="21"/>
        <w:tabs>
          <w:tab w:val="left" w:pos="1193"/>
        </w:tabs>
        <w:ind w:left="0" w:leftChars="0" w:firstLine="480" w:firstLineChars="200"/>
        <w:rPr>
          <w:rFonts w:hint="default" w:eastAsia="宋体"/>
          <w:highlight w:val="none"/>
          <w:lang w:val="en-US" w:eastAsia="zh-CN"/>
        </w:rPr>
      </w:pPr>
      <w:r>
        <w:rPr>
          <w:rFonts w:hint="eastAsia"/>
          <w:highlight w:val="none"/>
          <w:lang w:val="en-US" w:eastAsia="zh-CN"/>
        </w:rPr>
        <w:t>详见第一篇。</w:t>
      </w:r>
    </w:p>
    <w:p>
      <w:pPr>
        <w:ind w:left="0" w:leftChars="0" w:firstLine="0" w:firstLineChars="0"/>
        <w:rPr>
          <w:rFonts w:hint="eastAsia" w:ascii="宋体" w:hAnsi="宋体" w:cs="宋体"/>
          <w:color w:val="auto"/>
          <w:highlight w:val="none"/>
          <w:lang w:val="en-US"/>
        </w:rPr>
      </w:pPr>
      <w:r>
        <w:rPr>
          <w:rFonts w:hint="default" w:ascii="Times New Roman" w:hAnsi="Times New Roman" w:cs="Times New Roman"/>
          <w:color w:val="auto"/>
          <w:highlight w:val="none"/>
        </w:rPr>
        <w:t>1.</w:t>
      </w:r>
      <w:r>
        <w:rPr>
          <w:rFonts w:hint="default" w:ascii="Times New Roman" w:hAnsi="Times New Roman" w:cs="Times New Roman"/>
          <w:color w:val="auto"/>
          <w:highlight w:val="none"/>
          <w:lang w:val="en-US"/>
        </w:rPr>
        <w:t>2</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4</w:t>
      </w:r>
      <w:r>
        <w:rPr>
          <w:rFonts w:hint="default" w:ascii="Times New Roman" w:hAnsi="Times New Roman" w:cs="Times New Roman"/>
          <w:color w:val="auto"/>
          <w:highlight w:val="none"/>
          <w:lang w:val="en-US"/>
        </w:rPr>
        <w:t>.2</w:t>
      </w:r>
      <w:r>
        <w:rPr>
          <w:rFonts w:hint="eastAsia" w:ascii="宋体" w:hAnsi="宋体" w:cs="宋体"/>
          <w:color w:val="auto"/>
          <w:highlight w:val="none"/>
        </w:rPr>
        <w:t xml:space="preserve">  </w:t>
      </w:r>
      <w:r>
        <w:rPr>
          <w:rFonts w:hint="eastAsia" w:ascii="宋体" w:hAnsi="宋体" w:cs="宋体"/>
          <w:color w:val="auto"/>
          <w:highlight w:val="none"/>
          <w:lang w:val="en-US"/>
        </w:rPr>
        <w:t>本标控制性工期</w:t>
      </w:r>
    </w:p>
    <w:p>
      <w:pPr>
        <w:ind w:firstLine="480"/>
        <w:rPr>
          <w:rFonts w:hint="default" w:ascii="宋体" w:hAnsi="宋体" w:eastAsia="宋体" w:cs="宋体"/>
          <w:color w:val="auto"/>
          <w:highlight w:val="none"/>
          <w:lang w:val="en-US"/>
        </w:rPr>
      </w:pPr>
      <w:r>
        <w:rPr>
          <w:rFonts w:hint="eastAsia" w:ascii="宋体" w:hAnsi="宋体" w:eastAsia="宋体" w:cs="宋体"/>
          <w:color w:val="auto"/>
          <w:highlight w:val="none"/>
          <w:lang w:val="en-US"/>
        </w:rPr>
        <w:t>本标开工时间以监理人下</w:t>
      </w:r>
      <w:r>
        <w:rPr>
          <w:rFonts w:hint="eastAsia" w:ascii="宋体" w:hAnsi="宋体" w:eastAsia="宋体" w:cs="宋体"/>
          <w:color w:val="auto"/>
          <w:highlight w:val="none"/>
          <w:lang w:val="en-US" w:eastAsia="zh-CN"/>
        </w:rPr>
        <w:t>发</w:t>
      </w:r>
      <w:r>
        <w:rPr>
          <w:rFonts w:hint="eastAsia" w:ascii="宋体" w:hAnsi="宋体" w:eastAsia="宋体" w:cs="宋体"/>
          <w:color w:val="auto"/>
          <w:highlight w:val="none"/>
          <w:lang w:val="en-US"/>
        </w:rPr>
        <w:t>进场通知书</w:t>
      </w:r>
      <w:r>
        <w:rPr>
          <w:rFonts w:hint="eastAsia" w:ascii="宋体" w:hAnsi="宋体" w:eastAsia="宋体" w:cs="宋体"/>
          <w:color w:val="auto"/>
          <w:highlight w:val="yellow"/>
          <w:lang w:val="en-US" w:eastAsia="zh-CN"/>
        </w:rPr>
        <w:t>（暂定</w:t>
      </w:r>
      <w:r>
        <w:rPr>
          <w:rFonts w:hint="eastAsia" w:ascii="宋体" w:hAnsi="宋体" w:eastAsia="宋体" w:cs="宋体"/>
          <w:color w:val="auto"/>
          <w:highlight w:val="yellow"/>
          <w:lang w:val="en-US"/>
        </w:rPr>
        <w:t>202</w:t>
      </w:r>
      <w:r>
        <w:rPr>
          <w:rFonts w:hint="eastAsia" w:ascii="宋体" w:hAnsi="宋体" w:eastAsia="宋体" w:cs="宋体"/>
          <w:color w:val="auto"/>
          <w:highlight w:val="yellow"/>
          <w:lang w:val="en-US" w:eastAsia="zh-CN"/>
        </w:rPr>
        <w:t>5</w:t>
      </w:r>
      <w:r>
        <w:rPr>
          <w:rFonts w:hint="eastAsia" w:ascii="宋体" w:hAnsi="宋体" w:eastAsia="宋体" w:cs="宋体"/>
          <w:color w:val="auto"/>
          <w:highlight w:val="yellow"/>
          <w:lang w:val="en-US"/>
        </w:rPr>
        <w:t>年</w:t>
      </w:r>
      <w:r>
        <w:rPr>
          <w:rFonts w:hint="eastAsia" w:ascii="宋体" w:hAnsi="宋体" w:eastAsia="宋体" w:cs="宋体"/>
          <w:color w:val="auto"/>
          <w:highlight w:val="yellow"/>
          <w:lang w:val="en-US" w:eastAsia="zh-CN"/>
        </w:rPr>
        <w:t>3</w:t>
      </w:r>
      <w:r>
        <w:rPr>
          <w:rFonts w:hint="eastAsia" w:ascii="宋体" w:hAnsi="宋体" w:eastAsia="宋体" w:cs="宋体"/>
          <w:color w:val="auto"/>
          <w:highlight w:val="yellow"/>
          <w:lang w:val="en-US"/>
        </w:rPr>
        <w:t>月</w:t>
      </w:r>
      <w:r>
        <w:rPr>
          <w:rFonts w:hint="eastAsia" w:ascii="宋体" w:hAnsi="宋体" w:eastAsia="宋体" w:cs="宋体"/>
          <w:color w:val="auto"/>
          <w:highlight w:val="yellow"/>
          <w:lang w:val="en-US" w:eastAsia="zh-CN"/>
        </w:rPr>
        <w:t>1</w:t>
      </w:r>
      <w:r>
        <w:rPr>
          <w:rFonts w:hint="eastAsia" w:ascii="宋体" w:hAnsi="宋体" w:eastAsia="宋体" w:cs="宋体"/>
          <w:color w:val="auto"/>
          <w:highlight w:val="yellow"/>
          <w:lang w:val="en-US"/>
        </w:rPr>
        <w:t>日</w:t>
      </w:r>
      <w:r>
        <w:rPr>
          <w:rFonts w:hint="eastAsia" w:ascii="宋体" w:hAnsi="宋体" w:eastAsia="宋体" w:cs="宋体"/>
          <w:color w:val="auto"/>
          <w:highlight w:val="yellow"/>
          <w:lang w:val="en-US" w:eastAsia="zh-CN"/>
        </w:rPr>
        <w:t>）</w:t>
      </w:r>
      <w:r>
        <w:rPr>
          <w:rFonts w:hint="eastAsia" w:ascii="宋体" w:hAnsi="宋体" w:eastAsia="宋体" w:cs="宋体"/>
          <w:color w:val="auto"/>
          <w:highlight w:val="yellow"/>
          <w:lang w:val="en-US"/>
        </w:rPr>
        <w:t>为准</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val="en-US"/>
        </w:rPr>
        <w:t>本标计划服务期为监理人下</w:t>
      </w:r>
      <w:r>
        <w:rPr>
          <w:rFonts w:hint="eastAsia" w:ascii="宋体" w:hAnsi="宋体" w:eastAsia="宋体" w:cs="宋体"/>
          <w:color w:val="auto"/>
          <w:highlight w:val="none"/>
          <w:lang w:val="en-US" w:eastAsia="zh-CN"/>
        </w:rPr>
        <w:t>发</w:t>
      </w:r>
      <w:r>
        <w:rPr>
          <w:rFonts w:hint="eastAsia" w:ascii="宋体" w:hAnsi="宋体" w:eastAsia="宋体" w:cs="宋体"/>
          <w:color w:val="auto"/>
          <w:highlight w:val="none"/>
          <w:lang w:val="en-US"/>
        </w:rPr>
        <w:t>进场通知书</w:t>
      </w:r>
      <w:r>
        <w:rPr>
          <w:rFonts w:hint="eastAsia" w:ascii="宋体" w:hAnsi="宋体" w:eastAsia="宋体" w:cs="宋体"/>
          <w:color w:val="auto"/>
          <w:highlight w:val="none"/>
          <w:lang w:val="en-US" w:eastAsia="zh-CN"/>
        </w:rPr>
        <w:t>起</w:t>
      </w:r>
      <w:r>
        <w:rPr>
          <w:rFonts w:hint="eastAsia" w:ascii="宋体" w:hAnsi="宋体" w:eastAsia="宋体" w:cs="宋体"/>
          <w:color w:val="auto"/>
          <w:highlight w:val="none"/>
          <w:lang w:val="en-US"/>
        </w:rPr>
        <w:t>至</w:t>
      </w:r>
      <w:r>
        <w:rPr>
          <w:rFonts w:hint="eastAsia" w:ascii="宋体" w:hAnsi="宋体" w:eastAsia="宋体" w:cs="宋体"/>
          <w:color w:val="auto"/>
          <w:highlight w:val="none"/>
          <w:lang w:val="en-US" w:eastAsia="zh-CN"/>
        </w:rPr>
        <w:t>贵港抽水蓄能电站</w:t>
      </w:r>
      <w:r>
        <w:rPr>
          <w:rFonts w:hint="eastAsia" w:ascii="宋体" w:hAnsi="宋体" w:eastAsia="宋体" w:cs="宋体"/>
          <w:color w:val="auto"/>
          <w:highlight w:val="none"/>
          <w:lang w:val="en-US"/>
        </w:rPr>
        <w:t>全项目通过竣工验收</w:t>
      </w:r>
      <w:r>
        <w:rPr>
          <w:rFonts w:hint="eastAsia" w:ascii="宋体" w:hAnsi="宋体" w:eastAsia="宋体" w:cs="宋体"/>
          <w:color w:val="auto"/>
          <w:highlight w:val="none"/>
          <w:lang w:val="en-US" w:eastAsia="zh-CN"/>
        </w:rPr>
        <w:t>后一年</w:t>
      </w:r>
      <w:r>
        <w:rPr>
          <w:rFonts w:hint="eastAsia" w:ascii="宋体" w:hAnsi="宋体" w:eastAsia="宋体" w:cs="宋体"/>
          <w:color w:val="auto"/>
          <w:highlight w:val="none"/>
          <w:lang w:val="en-US"/>
        </w:rPr>
        <w:t>，具体以实际发生工期为准</w:t>
      </w:r>
      <w:r>
        <w:rPr>
          <w:rFonts w:hint="default" w:ascii="宋体" w:hAnsi="宋体" w:eastAsia="宋体" w:cs="宋体"/>
          <w:color w:val="auto"/>
          <w:highlight w:val="none"/>
          <w:lang w:val="en-US"/>
        </w:rPr>
        <w:t>。除承包人原因外，若实际开工时间滞后，</w:t>
      </w:r>
      <w:r>
        <w:rPr>
          <w:rFonts w:hint="eastAsia" w:ascii="宋体" w:hAnsi="宋体" w:eastAsia="宋体" w:cs="宋体"/>
          <w:color w:val="auto"/>
          <w:highlight w:val="none"/>
          <w:lang w:val="en-US"/>
        </w:rPr>
        <w:t>各</w:t>
      </w:r>
      <w:r>
        <w:rPr>
          <w:rFonts w:hint="eastAsia" w:ascii="宋体" w:hAnsi="宋体" w:eastAsia="宋体" w:cs="宋体"/>
          <w:color w:val="auto"/>
          <w:highlight w:val="none"/>
          <w:lang w:val="en-US" w:eastAsia="zh-CN"/>
        </w:rPr>
        <w:t>部位</w:t>
      </w:r>
      <w:r>
        <w:rPr>
          <w:rFonts w:hint="eastAsia" w:ascii="宋体" w:hAnsi="宋体" w:eastAsia="宋体" w:cs="宋体"/>
          <w:color w:val="auto"/>
          <w:highlight w:val="none"/>
          <w:lang w:val="en-US"/>
        </w:rPr>
        <w:t>安全监测自动化系统的阶段性控制工期</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lang w:val="en-US"/>
        </w:rPr>
        <w:t>与相应土建项目的阶段性控制工期相协调</w:t>
      </w:r>
      <w:r>
        <w:rPr>
          <w:rFonts w:hint="default" w:ascii="宋体" w:hAnsi="宋体" w:eastAsia="宋体" w:cs="宋体"/>
          <w:color w:val="auto"/>
          <w:highlight w:val="none"/>
          <w:lang w:val="en-US"/>
        </w:rPr>
        <w:t>。</w:t>
      </w:r>
    </w:p>
    <w:p>
      <w:pPr>
        <w:ind w:firstLine="480"/>
        <w:rPr>
          <w:rFonts w:hint="eastAsia" w:ascii="宋体" w:hAnsi="宋体" w:cs="宋体"/>
          <w:color w:val="auto"/>
          <w:highlight w:val="none"/>
        </w:rPr>
      </w:pPr>
      <w:r>
        <w:rPr>
          <w:rFonts w:hint="eastAsia" w:ascii="宋体" w:hAnsi="宋体" w:cs="宋体"/>
          <w:color w:val="auto"/>
          <w:highlight w:val="none"/>
          <w:lang w:val="en-US"/>
        </w:rPr>
        <w:t>本标</w:t>
      </w:r>
      <w:r>
        <w:rPr>
          <w:rFonts w:hint="eastAsia" w:ascii="宋体" w:hAnsi="宋体" w:cs="宋体"/>
          <w:color w:val="auto"/>
          <w:highlight w:val="none"/>
        </w:rPr>
        <w:t>应根据主体工程的施工进度及条件及时实施安全监测自动化系统工程，在</w:t>
      </w:r>
      <w:r>
        <w:rPr>
          <w:rFonts w:hint="eastAsia" w:ascii="宋体" w:hAnsi="宋体" w:cs="宋体"/>
          <w:color w:val="auto"/>
          <w:highlight w:val="none"/>
          <w:lang w:val="en-US" w:eastAsia="zh-CN"/>
        </w:rPr>
        <w:t>上、下水库蓄水和</w:t>
      </w:r>
      <w:r>
        <w:rPr>
          <w:rFonts w:hint="eastAsia" w:ascii="宋体" w:hAnsi="宋体" w:eastAsia="宋体" w:cs="宋体"/>
          <w:i w:val="0"/>
          <w:iCs w:val="0"/>
          <w:color w:val="auto"/>
          <w:kern w:val="0"/>
          <w:sz w:val="24"/>
          <w:szCs w:val="24"/>
          <w:highlight w:val="none"/>
          <w:u w:val="none"/>
          <w:lang w:val="en-US" w:eastAsia="zh-CN" w:bidi="ar"/>
        </w:rPr>
        <w:t>1#机组有水调试</w:t>
      </w:r>
      <w:r>
        <w:rPr>
          <w:rFonts w:hint="eastAsia" w:ascii="宋体" w:hAnsi="宋体" w:cs="宋体"/>
          <w:color w:val="auto"/>
          <w:highlight w:val="none"/>
        </w:rPr>
        <w:t>前</w:t>
      </w:r>
      <w:r>
        <w:rPr>
          <w:rFonts w:hint="eastAsia" w:ascii="宋体" w:hAnsi="宋体" w:cs="宋体"/>
          <w:color w:val="auto"/>
          <w:highlight w:val="none"/>
          <w:lang w:val="en-US" w:eastAsia="zh-CN"/>
        </w:rPr>
        <w:t>分别设备临时或永久现场观测站，</w:t>
      </w:r>
      <w:r>
        <w:rPr>
          <w:rFonts w:hint="eastAsia" w:ascii="宋体" w:hAnsi="宋体" w:cs="宋体"/>
          <w:color w:val="auto"/>
          <w:highlight w:val="none"/>
        </w:rPr>
        <w:t>完成</w:t>
      </w:r>
      <w:r>
        <w:rPr>
          <w:rFonts w:hint="eastAsia" w:ascii="宋体" w:hAnsi="宋体" w:cs="宋体"/>
          <w:color w:val="auto"/>
          <w:highlight w:val="none"/>
          <w:lang w:val="en-US" w:eastAsia="zh-CN"/>
        </w:rPr>
        <w:t>上水库、下水库和输水发电系统线缆相对集中的</w:t>
      </w:r>
      <w:r>
        <w:rPr>
          <w:rFonts w:hint="eastAsia" w:ascii="宋体" w:hAnsi="宋体" w:cs="宋体"/>
          <w:color w:val="auto"/>
          <w:highlight w:val="none"/>
        </w:rPr>
        <w:t>自动化监测设施安装</w:t>
      </w:r>
      <w:r>
        <w:rPr>
          <w:rFonts w:hint="eastAsia" w:ascii="宋体" w:hAnsi="宋体" w:cs="宋体"/>
          <w:color w:val="auto"/>
          <w:highlight w:val="none"/>
          <w:lang w:eastAsia="zh-CN"/>
        </w:rPr>
        <w:t>。</w:t>
      </w:r>
      <w:r>
        <w:rPr>
          <w:rFonts w:hint="eastAsia" w:ascii="宋体" w:hAnsi="宋体" w:cs="宋体"/>
          <w:color w:val="auto"/>
          <w:highlight w:val="none"/>
        </w:rPr>
        <w:t>在</w:t>
      </w:r>
      <w:r>
        <w:rPr>
          <w:rFonts w:hint="eastAsia" w:ascii="宋体" w:hAnsi="宋体" w:cs="宋体"/>
          <w:color w:val="auto"/>
          <w:highlight w:val="none"/>
          <w:lang w:val="en-US" w:eastAsia="zh-CN"/>
        </w:rPr>
        <w:t>上、下水库蓄水和</w:t>
      </w:r>
      <w:r>
        <w:rPr>
          <w:rFonts w:hint="eastAsia" w:ascii="宋体" w:hAnsi="宋体" w:eastAsia="宋体" w:cs="宋体"/>
          <w:i w:val="0"/>
          <w:iCs w:val="0"/>
          <w:color w:val="auto"/>
          <w:kern w:val="0"/>
          <w:sz w:val="24"/>
          <w:szCs w:val="24"/>
          <w:highlight w:val="none"/>
          <w:u w:val="none"/>
          <w:lang w:val="en-US" w:eastAsia="zh-CN" w:bidi="ar"/>
        </w:rPr>
        <w:t>1#机组有水调试</w:t>
      </w:r>
      <w:r>
        <w:rPr>
          <w:rFonts w:hint="eastAsia" w:ascii="宋体" w:hAnsi="宋体" w:cs="宋体"/>
          <w:color w:val="auto"/>
          <w:highlight w:val="none"/>
        </w:rPr>
        <w:t>前</w:t>
      </w:r>
      <w:r>
        <w:rPr>
          <w:rFonts w:hint="eastAsia" w:ascii="宋体" w:hAnsi="宋体" w:cs="宋体"/>
          <w:color w:val="auto"/>
          <w:highlight w:val="none"/>
          <w:lang w:val="en-US" w:eastAsia="zh-CN"/>
        </w:rPr>
        <w:t>1个月分别</w:t>
      </w:r>
      <w:r>
        <w:rPr>
          <w:rFonts w:hint="eastAsia" w:ascii="宋体" w:hAnsi="宋体" w:cs="宋体"/>
          <w:color w:val="auto"/>
          <w:highlight w:val="none"/>
        </w:rPr>
        <w:t>完成</w:t>
      </w:r>
      <w:r>
        <w:rPr>
          <w:rFonts w:hint="eastAsia" w:ascii="宋体" w:hAnsi="宋体" w:cs="宋体"/>
          <w:color w:val="auto"/>
          <w:highlight w:val="none"/>
          <w:lang w:val="en-US" w:eastAsia="zh-CN"/>
        </w:rPr>
        <w:t>各部位</w:t>
      </w:r>
      <w:r>
        <w:rPr>
          <w:rFonts w:hint="eastAsia" w:ascii="宋体" w:hAnsi="宋体" w:cs="宋体"/>
          <w:color w:val="auto"/>
          <w:highlight w:val="none"/>
        </w:rPr>
        <w:t>自动化</w:t>
      </w:r>
      <w:r>
        <w:rPr>
          <w:rFonts w:hint="eastAsia" w:ascii="宋体" w:hAnsi="宋体" w:cs="宋体"/>
          <w:color w:val="auto"/>
          <w:highlight w:val="none"/>
          <w:lang w:val="en-US" w:eastAsia="zh-CN"/>
        </w:rPr>
        <w:t>监测设施的安装及软件调整；在所有永久现场观测站</w:t>
      </w:r>
      <w:r>
        <w:rPr>
          <w:rFonts w:hint="eastAsia" w:ascii="宋体" w:hAnsi="宋体" w:cs="宋体"/>
          <w:color w:val="auto"/>
          <w:highlight w:val="none"/>
        </w:rPr>
        <w:t>自动化</w:t>
      </w:r>
      <w:r>
        <w:rPr>
          <w:rFonts w:hint="eastAsia" w:ascii="宋体" w:hAnsi="宋体" w:cs="宋体"/>
          <w:color w:val="auto"/>
          <w:highlight w:val="none"/>
          <w:lang w:val="en-US" w:eastAsia="zh-CN"/>
        </w:rPr>
        <w:t>监测设备</w:t>
      </w:r>
      <w:r>
        <w:rPr>
          <w:rFonts w:hint="eastAsia" w:ascii="宋体" w:hAnsi="宋体" w:cs="宋体"/>
          <w:color w:val="auto"/>
          <w:highlight w:val="none"/>
        </w:rPr>
        <w:t>及软件安装调试完成后进行</w:t>
      </w:r>
      <w:r>
        <w:rPr>
          <w:color w:val="auto"/>
          <w:highlight w:val="none"/>
        </w:rPr>
        <w:t>完工预验收</w:t>
      </w:r>
      <w:r>
        <w:rPr>
          <w:rFonts w:hint="eastAsia" w:ascii="宋体" w:hAnsi="宋体" w:cs="宋体"/>
          <w:color w:val="auto"/>
          <w:highlight w:val="none"/>
        </w:rPr>
        <w:t>；试运行期为</w:t>
      </w:r>
      <w:r>
        <w:rPr>
          <w:rFonts w:hint="eastAsia" w:ascii="宋体" w:hAnsi="宋体" w:cs="宋体"/>
          <w:color w:val="auto"/>
          <w:highlight w:val="none"/>
          <w:lang w:val="en-US" w:eastAsia="zh-CN"/>
        </w:rPr>
        <w:t>1年</w:t>
      </w:r>
      <w:r>
        <w:rPr>
          <w:rFonts w:hint="eastAsia" w:ascii="宋体" w:hAnsi="宋体" w:cs="宋体"/>
          <w:color w:val="auto"/>
          <w:highlight w:val="none"/>
        </w:rPr>
        <w:t>，正式验收应在试运行期满时进行。</w:t>
      </w:r>
    </w:p>
    <w:p>
      <w:pPr>
        <w:pStyle w:val="3"/>
        <w:outlineLvl w:val="9"/>
        <w:rPr>
          <w:rFonts w:hint="eastAsia"/>
          <w:color w:val="auto"/>
          <w:highlight w:val="none"/>
        </w:rPr>
        <w:sectPr>
          <w:headerReference r:id="rId14" w:type="default"/>
          <w:pgSz w:w="11906" w:h="16838"/>
          <w:pgMar w:top="1418" w:right="1440" w:bottom="1418" w:left="1440" w:header="851" w:footer="992" w:gutter="0"/>
          <w:pgNumType w:fmt="decimal"/>
          <w:cols w:space="720" w:num="1"/>
          <w:docGrid w:linePitch="381" w:charSpace="0"/>
        </w:sectPr>
      </w:pPr>
      <w:bookmarkStart w:id="249" w:name="_Toc7704"/>
      <w:bookmarkStart w:id="250" w:name="_Toc32678"/>
      <w:bookmarkStart w:id="251" w:name="_Toc400"/>
      <w:bookmarkStart w:id="252" w:name="_Toc20867"/>
    </w:p>
    <w:p>
      <w:pPr>
        <w:pStyle w:val="3"/>
        <w:outlineLvl w:val="1"/>
        <w:rPr>
          <w:rFonts w:hint="eastAsia"/>
          <w:color w:val="auto"/>
          <w:highlight w:val="none"/>
        </w:rPr>
      </w:pPr>
      <w:bookmarkStart w:id="253" w:name="_Toc32522"/>
      <w:bookmarkStart w:id="254" w:name="_Toc6572"/>
      <w:bookmarkStart w:id="255" w:name="_Toc13223"/>
      <w:r>
        <w:rPr>
          <w:rFonts w:hint="eastAsia"/>
          <w:color w:val="auto"/>
          <w:highlight w:val="none"/>
        </w:rPr>
        <w:t>第二章  自动化监测设备</w:t>
      </w:r>
      <w:bookmarkEnd w:id="249"/>
      <w:bookmarkEnd w:id="250"/>
      <w:bookmarkEnd w:id="251"/>
      <w:bookmarkEnd w:id="252"/>
      <w:bookmarkEnd w:id="253"/>
      <w:bookmarkEnd w:id="254"/>
      <w:bookmarkEnd w:id="255"/>
    </w:p>
    <w:p>
      <w:pPr>
        <w:pStyle w:val="5"/>
        <w:rPr>
          <w:rFonts w:hint="eastAsia" w:ascii="Times New Roman" w:hAnsi="Times New Roman" w:eastAsia="宋体" w:cs="Times New Roman"/>
          <w:b/>
        </w:rPr>
      </w:pPr>
      <w:bookmarkStart w:id="256" w:name="_Toc7913"/>
      <w:bookmarkStart w:id="257" w:name="_Toc8208"/>
      <w:bookmarkStart w:id="258" w:name="_Toc32262"/>
      <w:bookmarkStart w:id="259" w:name="_Toc12071"/>
      <w:bookmarkStart w:id="260" w:name="_Toc30887"/>
      <w:bookmarkStart w:id="261" w:name="_Toc2072"/>
      <w:r>
        <w:rPr>
          <w:rFonts w:ascii="Times New Roman" w:hAnsi="Times New Roman" w:eastAsia="宋体" w:cs="Times New Roman"/>
          <w:b/>
        </w:rPr>
        <w:t>2.</w:t>
      </w:r>
      <w:r>
        <w:rPr>
          <w:rFonts w:hint="eastAsia" w:ascii="Times New Roman" w:hAnsi="Times New Roman" w:eastAsia="宋体" w:cs="Times New Roman"/>
          <w:b/>
          <w:lang w:val="en-US" w:eastAsia="zh-CN"/>
        </w:rPr>
        <w:t>3</w:t>
      </w:r>
      <w:r>
        <w:rPr>
          <w:rFonts w:ascii="Times New Roman" w:hAnsi="Times New Roman" w:eastAsia="宋体" w:cs="Times New Roman"/>
          <w:b/>
        </w:rPr>
        <w:t xml:space="preserve">  </w:t>
      </w:r>
      <w:r>
        <w:rPr>
          <w:rFonts w:hint="eastAsia" w:ascii="Times New Roman" w:hAnsi="Times New Roman" w:eastAsia="宋体" w:cs="Times New Roman"/>
          <w:b/>
        </w:rPr>
        <w:t>自动化监测设备主要技术指标</w:t>
      </w:r>
      <w:bookmarkEnd w:id="256"/>
      <w:bookmarkEnd w:id="257"/>
      <w:bookmarkEnd w:id="258"/>
      <w:bookmarkEnd w:id="259"/>
      <w:bookmarkEnd w:id="260"/>
      <w:bookmarkEnd w:id="261"/>
    </w:p>
    <w:p>
      <w:pPr>
        <w:ind w:firstLine="480"/>
        <w:rPr>
          <w:rFonts w:hint="eastAsia"/>
          <w:color w:val="auto"/>
          <w:highlight w:val="none"/>
          <w:lang w:val="en-US"/>
        </w:rPr>
      </w:pPr>
      <w:r>
        <w:rPr>
          <w:rFonts w:hint="eastAsia"/>
          <w:color w:val="auto"/>
          <w:highlight w:val="none"/>
          <w:lang w:val="en-US"/>
        </w:rPr>
        <w:t>本合同使用的设备主要技术指标要求见表2.</w:t>
      </w:r>
      <w:r>
        <w:rPr>
          <w:rFonts w:hint="eastAsia"/>
          <w:color w:val="auto"/>
          <w:highlight w:val="none"/>
          <w:lang w:val="en-US" w:eastAsia="zh-CN"/>
        </w:rPr>
        <w:t>3</w:t>
      </w:r>
      <w:r>
        <w:rPr>
          <w:rFonts w:hint="eastAsia"/>
          <w:color w:val="auto"/>
          <w:highlight w:val="none"/>
          <w:lang w:val="en-US"/>
        </w:rPr>
        <w:t>-1，投标人选择的设备主要技术指标必须能满足这些指标。</w:t>
      </w:r>
    </w:p>
    <w:p>
      <w:pPr>
        <w:keepNext/>
        <w:keepLines/>
        <w:widowControl w:val="0"/>
        <w:suppressLineNumbers/>
        <w:tabs>
          <w:tab w:val="left" w:pos="4140"/>
        </w:tabs>
        <w:bidi w:val="0"/>
        <w:adjustRightInd w:val="0"/>
        <w:snapToGrid w:val="0"/>
        <w:spacing w:before="100" w:after="100" w:line="240" w:lineRule="auto"/>
        <w:jc w:val="center"/>
        <w:textAlignment w:val="baseline"/>
        <w:outlineLvl w:val="0"/>
        <w:rPr>
          <w:rFonts w:hint="eastAsia"/>
        </w:rPr>
      </w:pPr>
      <w:bookmarkStart w:id="262" w:name="_Toc16449_WPSOffice_Level1"/>
      <w:bookmarkStart w:id="263" w:name="_Toc3872_WPSOffice_Level1"/>
      <w:bookmarkStart w:id="264" w:name="_Toc23662"/>
      <w:bookmarkStart w:id="265" w:name="_Toc1449"/>
      <w:bookmarkStart w:id="266" w:name="_Toc5890"/>
      <w:r>
        <w:rPr>
          <w:rFonts w:hint="eastAsia"/>
          <w:lang w:val="en-US"/>
        </w:rPr>
        <w:t>表2.</w:t>
      </w:r>
      <w:r>
        <w:rPr>
          <w:rFonts w:hint="eastAsia"/>
          <w:lang w:val="en-US" w:eastAsia="zh-CN"/>
        </w:rPr>
        <w:t>3</w:t>
      </w:r>
      <w:r>
        <w:rPr>
          <w:rFonts w:hint="eastAsia"/>
          <w:lang w:val="en-US"/>
        </w:rPr>
        <w:t>-1自动化监测</w:t>
      </w:r>
      <w:r>
        <w:rPr>
          <w:rFonts w:hint="eastAsia"/>
        </w:rPr>
        <w:t>设备</w:t>
      </w:r>
      <w:bookmarkEnd w:id="262"/>
      <w:bookmarkEnd w:id="263"/>
      <w:r>
        <w:rPr>
          <w:rFonts w:hint="eastAsia"/>
          <w:lang w:val="en-US"/>
        </w:rPr>
        <w:t>主要技术指标</w:t>
      </w:r>
      <w:bookmarkEnd w:id="264"/>
      <w:bookmarkEnd w:id="265"/>
      <w:bookmarkEnd w:id="266"/>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625"/>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val="0"/>
                <w:bCs w:val="0"/>
                <w:color w:val="auto"/>
                <w:sz w:val="21"/>
                <w:szCs w:val="21"/>
                <w:highlight w:val="none"/>
              </w:rPr>
            </w:pPr>
            <w:bookmarkStart w:id="267" w:name="_Toc4094"/>
            <w:r>
              <w:rPr>
                <w:rFonts w:hint="default" w:ascii="Times New Roman" w:hAnsi="Times New Roman" w:eastAsia="宋体" w:cs="Times New Roman"/>
                <w:b w:val="0"/>
                <w:bCs w:val="0"/>
                <w:color w:val="auto"/>
                <w:sz w:val="21"/>
                <w:szCs w:val="21"/>
                <w:highlight w:val="none"/>
              </w:rPr>
              <w:t>序号</w:t>
            </w:r>
            <w:bookmarkEnd w:id="267"/>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val="0"/>
                <w:bCs w:val="0"/>
                <w:color w:val="auto"/>
                <w:sz w:val="21"/>
                <w:szCs w:val="21"/>
                <w:highlight w:val="none"/>
              </w:rPr>
            </w:pPr>
            <w:bookmarkStart w:id="268" w:name="_Toc17504"/>
            <w:r>
              <w:rPr>
                <w:rFonts w:hint="default" w:ascii="Times New Roman" w:hAnsi="Times New Roman" w:eastAsia="宋体" w:cs="Times New Roman"/>
                <w:b w:val="0"/>
                <w:bCs w:val="0"/>
                <w:color w:val="auto"/>
                <w:sz w:val="21"/>
                <w:szCs w:val="21"/>
                <w:highlight w:val="none"/>
              </w:rPr>
              <w:t>设备名称</w:t>
            </w:r>
            <w:bookmarkEnd w:id="268"/>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b w:val="0"/>
                <w:bCs w:val="0"/>
                <w:color w:val="auto"/>
                <w:sz w:val="21"/>
                <w:szCs w:val="21"/>
                <w:highlight w:val="none"/>
              </w:rPr>
            </w:pPr>
            <w:bookmarkStart w:id="269" w:name="_Toc5625"/>
            <w:r>
              <w:rPr>
                <w:rFonts w:hint="default" w:ascii="Times New Roman" w:hAnsi="Times New Roman" w:eastAsia="宋体" w:cs="Times New Roman"/>
                <w:b w:val="0"/>
                <w:bCs w:val="0"/>
                <w:color w:val="auto"/>
                <w:sz w:val="21"/>
                <w:szCs w:val="21"/>
                <w:highlight w:val="none"/>
              </w:rPr>
              <w:t>技术指标</w:t>
            </w:r>
            <w:bookmarkEnd w:id="26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1</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强震动加速度仪（一体机）</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1、传感器：三分向一体、力平衡电子反馈；</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量程：±4g；满量程输出：±9.3467V（双端）；</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灵敏度：±2.5V/g(0.2549Vs2/m)；横向灵敏度：优于1%；</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频带范围：DC-250Hz(-3db)；线性度：优于0.1%；</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动态范围：&gt;150dB；噪声均方根值 &lt; 10−6 g；零点漂移：&lt; 500 ug/℃。</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2、记录器：ADC：24位；动态范围：大于135dB@100sps；</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采样率：≥200sps；事件前后预存时间≥30s；失真度：优于-100dB；</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触发方式：阀值触发，STA与LTA差、比值触发、手动触发等；</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接口：至少一路RS232/RS485串行口，一路标准10M/100M以太网接口。</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3、整机性能：时钟稳定性：优于0.5ppm；</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时间同步误差：小于0.01mS（GPS授时）；</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输出灵敏度：2384uV/gal；存贮介质：8GB 工业级宽温CF卡。</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4、工作温度:-20℃～+65℃，相对湿度(RH)：小于90%；</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设与仪器配套的支架及机箱，机箱防护：IP67。</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5、应当采用符合国家标准、行业标准和中国地震局规定的技术要求的设备，并通过地震局入网定型。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防雷、电源控制器</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1、输入AC160-265VAC ，独立开关；</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2、蓄电池：100AH；充电：DC13.8V/30A，正负极反接保护；</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3、负载输出：1路DC12V/6A，1路24V/3A，1路5V/4A ；</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4、负载输出功率：160W（72W+72W+20W）；</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5、效率：大于80%；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6、波纹：小于100mV；</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7、工作环境：相对湿度95%，温度-30-+65℃；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8、存储温度：-40-+85℃；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9、电瓶保护策略：充电输出具有过压，过流保护；</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10、充电过程：恒压限流式；</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11、内置最大放电电流大于5KA避雷模块；</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12、指示灯：每路工作指示灯，正常绿灯故障灭。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数据采集单元箱</w:t>
            </w:r>
          </w:p>
        </w:tc>
        <w:tc>
          <w:tcPr>
            <w:tcW w:w="6566" w:type="dxa"/>
            <w:noWrap w:val="0"/>
            <w:vAlign w:val="center"/>
          </w:tcPr>
          <w:p>
            <w:r>
              <w:rPr>
                <w:rFonts w:hint="eastAsia" w:ascii="Times New Roman" w:hAnsi="Times New Roman" w:eastAsia="宋体" w:cs="Times New Roman"/>
                <w:color w:val="auto"/>
                <w:sz w:val="21"/>
                <w:szCs w:val="21"/>
                <w:highlight w:val="none"/>
                <w:lang w:val="en-US" w:eastAsia="zh-CN"/>
              </w:rPr>
              <w:t>1、通道数：标准配置8～32个通道，即1～4个数据采集智能模块。</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val="en-US" w:eastAsia="zh-CN"/>
              </w:rPr>
              <w:t>、工作电源：交流：电压：220×(1±10%) V或36×(1±10%)V，</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频率：50×(1±2%)Hz；直流：6V～24V。</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、工作温度：-25℃～+60℃；工作湿度：≤95%。</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val="en-US" w:eastAsia="zh-CN"/>
              </w:rPr>
              <w:t>、装置的平均无故障时间（MTBF) ≥6300h，平均维修时间（MTTR) ≤1h。</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5</w:t>
            </w:r>
            <w:r>
              <w:rPr>
                <w:rFonts w:hint="eastAsia" w:ascii="Times New Roman" w:hAnsi="Times New Roman" w:eastAsia="宋体" w:cs="Times New Roman"/>
                <w:color w:val="auto"/>
                <w:sz w:val="21"/>
                <w:szCs w:val="21"/>
                <w:highlight w:val="none"/>
                <w:lang w:val="en-US" w:eastAsia="zh-CN"/>
              </w:rPr>
              <w:t>、防护等级：IP64；功耗不宜过大，至少满足待机&lt;1W，测量&lt;3W。</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6</w:t>
            </w:r>
            <w:r>
              <w:rPr>
                <w:rFonts w:hint="eastAsia" w:ascii="Times New Roman" w:hAnsi="Times New Roman" w:eastAsia="宋体" w:cs="Times New Roman"/>
                <w:color w:val="auto"/>
                <w:sz w:val="21"/>
                <w:szCs w:val="21"/>
                <w:highlight w:val="none"/>
                <w:lang w:val="en-US" w:eastAsia="zh-CN"/>
              </w:rPr>
              <w:t>、配置通讯防雷模块和电源防雷模块，含接地铜线。</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7</w:t>
            </w:r>
            <w:r>
              <w:rPr>
                <w:rFonts w:hint="eastAsia" w:ascii="Times New Roman" w:hAnsi="Times New Roman" w:eastAsia="宋体" w:cs="Times New Roman"/>
                <w:color w:val="auto"/>
                <w:sz w:val="21"/>
                <w:szCs w:val="21"/>
                <w:highlight w:val="none"/>
                <w:lang w:val="en-US" w:eastAsia="zh-CN"/>
              </w:rPr>
              <w:t>、系统应满足GB/T17626.3中试验等级1要求的防射频电磁场辐射干扰能力；</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8</w:t>
            </w:r>
            <w:r>
              <w:rPr>
                <w:rFonts w:hint="eastAsia" w:ascii="Times New Roman" w:hAnsi="Times New Roman" w:eastAsia="宋体" w:cs="Times New Roman"/>
                <w:color w:val="auto"/>
                <w:sz w:val="21"/>
                <w:szCs w:val="21"/>
                <w:highlight w:val="none"/>
                <w:lang w:val="en-US" w:eastAsia="zh-CN"/>
              </w:rPr>
              <w:t>、系统防雷电感应：地下安装时不低于500W，地面安装时不低于1500W，以及GB/T17626.5中试验等级3级的防浪涌冲击能力；</w:t>
            </w:r>
            <w:r>
              <w:rPr>
                <w:rFonts w:hint="eastAsia" w:ascii="Times New Roman" w:hAnsi="Times New Roman" w:eastAsia="宋体" w:cs="Times New Roman"/>
                <w:color w:val="auto"/>
                <w:sz w:val="21"/>
                <w:szCs w:val="21"/>
                <w:highlight w:val="none"/>
                <w:lang w:val="en-US" w:eastAsia="zh-CN"/>
              </w:rPr>
              <w:br w:type="textWrapping"/>
            </w:r>
            <w:r>
              <w:rPr>
                <w:rFonts w:hint="eastAsia" w:cs="Times New Roman"/>
                <w:color w:val="auto"/>
                <w:sz w:val="21"/>
                <w:szCs w:val="21"/>
                <w:highlight w:val="none"/>
                <w:lang w:val="en-US" w:eastAsia="zh-CN"/>
              </w:rPr>
              <w:t>9</w:t>
            </w:r>
            <w:r>
              <w:rPr>
                <w:rFonts w:hint="eastAsia" w:ascii="Times New Roman" w:hAnsi="Times New Roman" w:eastAsia="宋体" w:cs="Times New Roman"/>
                <w:color w:val="auto"/>
                <w:sz w:val="21"/>
                <w:szCs w:val="21"/>
                <w:highlight w:val="none"/>
                <w:lang w:val="en-US" w:eastAsia="zh-CN"/>
              </w:rPr>
              <w:t>、 配备蓄电池：在断电时，每天2次的采集频率下，可以连续工作3天以上。输出电压：12V，容量：10Ah。</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0</w:t>
            </w:r>
            <w:r>
              <w:rPr>
                <w:rFonts w:hint="eastAsia" w:ascii="Times New Roman" w:hAnsi="Times New Roman" w:eastAsia="宋体" w:cs="Times New Roman"/>
                <w:color w:val="auto"/>
                <w:sz w:val="21"/>
                <w:szCs w:val="21"/>
                <w:highlight w:val="none"/>
                <w:lang w:val="en-US" w:eastAsia="zh-CN"/>
              </w:rPr>
              <w:t>、电源管理：具有电源监视、备用电源切换等功能。</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w:t>
            </w:r>
            <w:r>
              <w:rPr>
                <w:rFonts w:hint="eastAsia"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val="en-US" w:eastAsia="zh-CN"/>
              </w:rPr>
              <w:t>、具有自动加热除湿功能。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振弦式数据采集模块（8通道）/（16通道）/（32通道）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1、通道数：8、16、32通道；接入传感器信号输出类型：振弦式。</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2、测量范围：频率：400Hz～5000Hz、温度：-20℃～+80℃；</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分辨力：频率：0.1Hz、温度：0.1℃；准确度：频率：≤0.2Hz、</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温度：≤0.5℃。</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3、测量方式：包括定时、单检、巡检、选测或任设测点群等应答式采集和定时自报式采集。</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4、定时采集周期：两次采集最小时间间隔不大于10min，可根据需要设置；采集时间：接入非驱动控制测量类监测仪器时，单点测量一次的时间≤30s/点，16通道选点测量一次的时间不超过5min，32通道选点测量一次的时间不超过10min。</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5、数据存储容量：在通道接满情况下，应能存储1000测次采集数据。</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6、数据缺失率：≤3%。</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7、具有人工比测接口。</w:t>
            </w:r>
          </w:p>
          <w:p>
            <w:pPr>
              <w:pStyle w:val="8"/>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8、通信接口：具有以太网接口，100/1000M自适应速率，支持TCP/IP协议和MQTT协议；提供通信协议及通信报文。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差阻/电阻式仪器数据采集模块（8通道）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1、通道数：8通道；接入传感器信号输出类型：差阻式/</w:t>
            </w:r>
            <w:r>
              <w:rPr>
                <w:rFonts w:hint="eastAsia" w:ascii="Times New Roman" w:hAnsi="Times New Roman" w:eastAsia="宋体" w:cs="Times New Roman"/>
                <w:color w:val="auto"/>
                <w:sz w:val="21"/>
                <w:szCs w:val="21"/>
                <w:highlight w:val="none"/>
                <w:lang w:val="en-US" w:eastAsia="zh-CN"/>
              </w:rPr>
              <w:t>电阻式</w:t>
            </w:r>
            <w:r>
              <w:rPr>
                <w:rFonts w:hint="eastAsia"/>
                <w:color w:val="auto"/>
                <w:sz w:val="21"/>
                <w:szCs w:val="21"/>
                <w:highlight w:val="none"/>
                <w:lang w:val="en-US" w:eastAsia="zh-CN"/>
              </w:rPr>
              <w:t>。</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2、测量范围：电阻值0.01Ω～120.02Ω，电阻比0.8000～1.2000。</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3、测量精度：电阻和|△RT|≤0.02Ω，电阻比|△T|≤0.0002。</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4、分辨率：电阻：0.01Ω，电阻比Z：0.0001。</w:t>
            </w:r>
          </w:p>
          <w:p>
            <w:pPr>
              <w:pStyle w:val="8"/>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5、通信接口：具有以太网接口，100/1000M自适应速率，支持TCP/IP协议</w:t>
            </w:r>
            <w:r>
              <w:rPr>
                <w:rFonts w:hint="eastAsia" w:ascii="Times New Roman" w:hAnsi="Times New Roman" w:eastAsia="宋体" w:cs="Times New Roman"/>
                <w:color w:val="auto"/>
                <w:kern w:val="0"/>
                <w:sz w:val="21"/>
                <w:szCs w:val="21"/>
                <w:highlight w:val="none"/>
                <w:lang w:val="en-US" w:eastAsia="zh-CN" w:bidi="ar-SA"/>
              </w:rPr>
              <w:t>和MQTT协议</w:t>
            </w:r>
            <w:r>
              <w:rPr>
                <w:rFonts w:hint="eastAsia" w:ascii="Times New Roman" w:hAnsi="Times New Roman" w:eastAsia="宋体" w:cs="Times New Roman"/>
                <w:color w:val="auto"/>
                <w:kern w:val="0"/>
                <w:sz w:val="21"/>
                <w:szCs w:val="21"/>
                <w:highlight w:val="none"/>
                <w:lang w:val="en-US" w:eastAsia="zh-CN"/>
              </w:rPr>
              <w:t>；提供通信协议及通信报文。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6</w:t>
            </w:r>
          </w:p>
        </w:tc>
        <w:tc>
          <w:tcPr>
            <w:tcW w:w="1625"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color w:val="auto"/>
                <w:sz w:val="21"/>
                <w:szCs w:val="21"/>
                <w:highlight w:val="none"/>
                <w:lang w:val="en-US"/>
              </w:rPr>
              <w:t>电位器式仪器数据采集模块（</w:t>
            </w:r>
            <w:r>
              <w:rPr>
                <w:rFonts w:hint="eastAsia"/>
                <w:color w:val="auto"/>
                <w:sz w:val="21"/>
                <w:szCs w:val="21"/>
                <w:highlight w:val="none"/>
                <w:lang w:val="en-US" w:eastAsia="zh-CN"/>
              </w:rPr>
              <w:t>8</w:t>
            </w:r>
            <w:r>
              <w:rPr>
                <w:rFonts w:hint="eastAsia"/>
                <w:color w:val="auto"/>
                <w:sz w:val="21"/>
                <w:szCs w:val="21"/>
                <w:highlight w:val="none"/>
                <w:lang w:val="en-US"/>
              </w:rPr>
              <w:t>通道）</w:t>
            </w:r>
          </w:p>
        </w:tc>
        <w:tc>
          <w:tcPr>
            <w:tcW w:w="6566" w:type="dxa"/>
            <w:noWrap w:val="0"/>
            <w:vAlign w:val="center"/>
          </w:tcPr>
          <w:p>
            <w:pPr>
              <w:keepNext w:val="0"/>
              <w:keepLines w:val="0"/>
              <w:pageBreakBefore w:val="0"/>
              <w:widowControl w:val="0"/>
              <w:numPr>
                <w:ilvl w:val="0"/>
                <w:numId w:val="18"/>
              </w:numPr>
              <w:kinsoku/>
              <w:wordWrap/>
              <w:overflowPunct/>
              <w:topLinePunct w:val="0"/>
              <w:autoSpaceDE/>
              <w:autoSpaceDN/>
              <w:bidi w:val="0"/>
              <w:adjustRightInd w:val="0"/>
              <w:snapToGrid/>
              <w:spacing w:line="360" w:lineRule="auto"/>
              <w:ind w:leftChars="0" w:firstLine="0" w:firstLineChars="0"/>
              <w:jc w:val="left"/>
              <w:textAlignment w:val="baseline"/>
              <w:rPr>
                <w:rFonts w:hint="eastAsia" w:ascii="Times New Roman" w:hAnsi="Times New Roman" w:eastAsia="宋体" w:cs="Times New Roman"/>
                <w:color w:val="auto"/>
                <w:kern w:val="0"/>
                <w:sz w:val="21"/>
                <w:szCs w:val="21"/>
                <w:highlight w:val="none"/>
                <w:lang w:val="en-US" w:eastAsia="zh-CN"/>
              </w:rPr>
            </w:pPr>
            <w:r>
              <w:rPr>
                <w:rFonts w:hint="eastAsia"/>
                <w:color w:val="auto"/>
                <w:sz w:val="21"/>
                <w:szCs w:val="21"/>
                <w:highlight w:val="none"/>
                <w:lang w:val="en-US"/>
              </w:rPr>
              <w:t>通道数：</w:t>
            </w:r>
            <w:r>
              <w:rPr>
                <w:rFonts w:hint="eastAsia"/>
                <w:color w:val="auto"/>
                <w:sz w:val="21"/>
                <w:szCs w:val="21"/>
                <w:highlight w:val="none"/>
                <w:lang w:val="en-US" w:eastAsia="zh-CN"/>
              </w:rPr>
              <w:t>8</w:t>
            </w:r>
            <w:r>
              <w:rPr>
                <w:rFonts w:hint="eastAsia"/>
                <w:color w:val="auto"/>
                <w:sz w:val="21"/>
                <w:szCs w:val="21"/>
                <w:highlight w:val="none"/>
                <w:lang w:val="en-US"/>
              </w:rPr>
              <w:t>通道；接入传感器信号输出类型：标准电位器；</w:t>
            </w:r>
            <w:r>
              <w:rPr>
                <w:rFonts w:hint="eastAsia"/>
                <w:color w:val="auto"/>
                <w:sz w:val="21"/>
                <w:szCs w:val="21"/>
                <w:highlight w:val="none"/>
                <w:lang w:val="en-US"/>
              </w:rPr>
              <w:br w:type="textWrapping"/>
            </w:r>
            <w:r>
              <w:rPr>
                <w:rFonts w:hint="eastAsia"/>
                <w:color w:val="auto"/>
                <w:sz w:val="21"/>
                <w:szCs w:val="21"/>
                <w:highlight w:val="none"/>
                <w:lang w:val="en-US" w:eastAsia="zh-CN"/>
              </w:rPr>
              <w:t>2、</w:t>
            </w:r>
            <w:r>
              <w:rPr>
                <w:rFonts w:hint="eastAsia"/>
                <w:color w:val="auto"/>
                <w:sz w:val="21"/>
                <w:szCs w:val="21"/>
                <w:highlight w:val="none"/>
                <w:lang w:val="en-US"/>
              </w:rPr>
              <w:t>测量范围：电阻比0~1.0000</w:t>
            </w:r>
            <w:r>
              <w:rPr>
                <w:rFonts w:hint="eastAsia"/>
                <w:color w:val="auto"/>
                <w:sz w:val="21"/>
                <w:szCs w:val="21"/>
                <w:highlight w:val="none"/>
                <w:lang w:val="en-US"/>
              </w:rPr>
              <w:br w:type="textWrapping"/>
            </w:r>
            <w:r>
              <w:rPr>
                <w:rFonts w:hint="eastAsia"/>
                <w:color w:val="auto"/>
                <w:sz w:val="21"/>
                <w:szCs w:val="21"/>
                <w:highlight w:val="none"/>
                <w:lang w:val="en-US" w:eastAsia="zh-CN"/>
              </w:rPr>
              <w:t>3、</w:t>
            </w:r>
            <w:r>
              <w:rPr>
                <w:rFonts w:hint="eastAsia"/>
                <w:color w:val="auto"/>
                <w:sz w:val="21"/>
                <w:szCs w:val="21"/>
                <w:highlight w:val="none"/>
                <w:lang w:val="en-US"/>
              </w:rPr>
              <w:t>精度：≤0.05%F.S；</w:t>
            </w:r>
            <w:r>
              <w:rPr>
                <w:rFonts w:hint="eastAsia"/>
                <w:color w:val="auto"/>
                <w:sz w:val="21"/>
                <w:szCs w:val="21"/>
                <w:highlight w:val="none"/>
                <w:lang w:val="en-US"/>
              </w:rPr>
              <w:br w:type="textWrapping"/>
            </w:r>
            <w:r>
              <w:rPr>
                <w:rFonts w:hint="eastAsia"/>
                <w:color w:val="auto"/>
                <w:sz w:val="21"/>
                <w:szCs w:val="21"/>
                <w:highlight w:val="none"/>
                <w:lang w:val="en-US" w:eastAsia="zh-CN"/>
              </w:rPr>
              <w:t>4、</w:t>
            </w:r>
            <w:r>
              <w:rPr>
                <w:rFonts w:hint="eastAsia"/>
                <w:color w:val="auto"/>
                <w:sz w:val="21"/>
                <w:szCs w:val="21"/>
                <w:highlight w:val="none"/>
                <w:lang w:val="en-US"/>
              </w:rPr>
              <w:t>.分辨率：≤0.01% F.S；</w:t>
            </w:r>
            <w:r>
              <w:rPr>
                <w:rFonts w:hint="eastAsia"/>
                <w:color w:val="auto"/>
                <w:sz w:val="21"/>
                <w:szCs w:val="21"/>
                <w:highlight w:val="none"/>
                <w:lang w:val="en-US"/>
              </w:rPr>
              <w:br w:type="textWrapping"/>
            </w:r>
            <w:r>
              <w:rPr>
                <w:rFonts w:hint="eastAsia"/>
                <w:color w:val="auto"/>
                <w:sz w:val="21"/>
                <w:szCs w:val="21"/>
                <w:highlight w:val="none"/>
                <w:lang w:val="en-US" w:eastAsia="zh-CN"/>
              </w:rPr>
              <w:t>5、</w:t>
            </w:r>
            <w:r>
              <w:rPr>
                <w:rFonts w:hint="eastAsia"/>
                <w:color w:val="auto"/>
                <w:sz w:val="21"/>
                <w:szCs w:val="21"/>
                <w:highlight w:val="none"/>
                <w:lang w:val="en-US"/>
              </w:rPr>
              <w:t>测量时间：≤1秒；</w:t>
            </w:r>
            <w:r>
              <w:rPr>
                <w:rFonts w:hint="eastAsia"/>
                <w:color w:val="auto"/>
                <w:sz w:val="21"/>
                <w:szCs w:val="21"/>
                <w:highlight w:val="none"/>
                <w:lang w:val="en-US"/>
              </w:rPr>
              <w:br w:type="textWrapping"/>
            </w:r>
            <w:r>
              <w:rPr>
                <w:rFonts w:hint="eastAsia"/>
                <w:color w:val="auto"/>
                <w:sz w:val="21"/>
                <w:szCs w:val="21"/>
                <w:highlight w:val="none"/>
                <w:lang w:val="en-US" w:eastAsia="zh-CN"/>
              </w:rPr>
              <w:t>6、</w:t>
            </w:r>
            <w:r>
              <w:rPr>
                <w:rFonts w:hint="eastAsia"/>
                <w:color w:val="auto"/>
                <w:sz w:val="21"/>
                <w:szCs w:val="21"/>
                <w:highlight w:val="none"/>
                <w:lang w:val="en-US"/>
              </w:rPr>
              <w:t>储存容量：≥100次；</w:t>
            </w:r>
            <w:r>
              <w:rPr>
                <w:rFonts w:hint="eastAsia"/>
                <w:color w:val="auto"/>
                <w:sz w:val="21"/>
                <w:szCs w:val="21"/>
                <w:highlight w:val="none"/>
                <w:lang w:val="en-US"/>
              </w:rPr>
              <w:br w:type="textWrapping"/>
            </w:r>
            <w:r>
              <w:rPr>
                <w:rFonts w:hint="eastAsia"/>
                <w:color w:val="auto"/>
                <w:sz w:val="21"/>
                <w:szCs w:val="21"/>
                <w:highlight w:val="none"/>
                <w:lang w:val="en-US" w:eastAsia="zh-CN"/>
              </w:rPr>
              <w:t>7、</w:t>
            </w:r>
            <w:r>
              <w:rPr>
                <w:rFonts w:hint="eastAsia"/>
                <w:color w:val="auto"/>
                <w:sz w:val="21"/>
                <w:szCs w:val="21"/>
                <w:highlight w:val="none"/>
                <w:lang w:val="en-US"/>
              </w:rPr>
              <w:t>工作温度：-10℃~+60℃；</w:t>
            </w:r>
            <w:r>
              <w:rPr>
                <w:rFonts w:hint="eastAsia"/>
                <w:color w:val="auto"/>
                <w:sz w:val="21"/>
                <w:szCs w:val="21"/>
                <w:highlight w:val="none"/>
                <w:lang w:val="en-US"/>
              </w:rPr>
              <w:br w:type="textWrapping"/>
            </w:r>
            <w:r>
              <w:rPr>
                <w:rFonts w:hint="eastAsia"/>
                <w:color w:val="auto"/>
                <w:sz w:val="21"/>
                <w:szCs w:val="21"/>
                <w:highlight w:val="none"/>
                <w:lang w:val="en-US" w:eastAsia="zh-CN"/>
              </w:rPr>
              <w:t>8、</w:t>
            </w:r>
            <w:r>
              <w:rPr>
                <w:rFonts w:hint="eastAsia"/>
                <w:color w:val="auto"/>
                <w:sz w:val="21"/>
                <w:szCs w:val="21"/>
                <w:highlight w:val="none"/>
                <w:lang w:val="en-US"/>
              </w:rPr>
              <w:t>工作湿度： 5%-95%RH（无凝结）。</w:t>
            </w:r>
          </w:p>
          <w:p>
            <w:pPr>
              <w:keepNext w:val="0"/>
              <w:keepLines w:val="0"/>
              <w:pageBreakBefore w:val="0"/>
              <w:widowControl w:val="0"/>
              <w:numPr>
                <w:ilvl w:val="-1"/>
                <w:numId w:val="0"/>
              </w:numPr>
              <w:kinsoku/>
              <w:wordWrap/>
              <w:overflowPunct/>
              <w:topLinePunct w:val="0"/>
              <w:autoSpaceDE/>
              <w:autoSpaceDN/>
              <w:bidi w:val="0"/>
              <w:adjustRightInd w:val="0"/>
              <w:snapToGrid/>
              <w:spacing w:line="240" w:lineRule="auto"/>
              <w:ind w:left="0" w:leftChars="0" w:firstLine="0" w:firstLineChars="0"/>
              <w:jc w:val="left"/>
              <w:textAlignment w:val="baseline"/>
              <w:rPr>
                <w:rFonts w:hint="eastAsia" w:ascii="Times New Roman" w:hAnsi="Times New Roman" w:eastAsia="宋体" w:cs="Times New Roman"/>
                <w:color w:val="auto"/>
                <w:kern w:val="0"/>
                <w:sz w:val="21"/>
                <w:szCs w:val="21"/>
                <w:highlight w:val="none"/>
                <w:lang w:val="en-US" w:eastAsia="zh-CN" w:bidi="ar-SA"/>
              </w:rPr>
            </w:pPr>
            <w:r>
              <w:rPr>
                <w:rFonts w:hint="eastAsia"/>
                <w:color w:val="auto"/>
                <w:sz w:val="21"/>
                <w:szCs w:val="21"/>
                <w:highlight w:val="none"/>
                <w:lang w:val="en-US" w:eastAsia="zh-CN"/>
              </w:rPr>
              <w:t>9、</w:t>
            </w:r>
            <w:r>
              <w:rPr>
                <w:rFonts w:hint="eastAsia"/>
                <w:color w:val="auto"/>
                <w:sz w:val="21"/>
                <w:szCs w:val="21"/>
                <w:highlight w:val="none"/>
                <w:lang w:val="en-US"/>
              </w:rPr>
              <w:t>通信接口：具有以太网接口，100/1000M自适应速率，支持TCP/IP协议和MQTT协议；提供通信协议及通信报文。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7</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标准量仪器数据采集模块（8通道）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1、通道数：8通道；接入传感器信号输出类型：标准电流式（4~20mA）。</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2、测量范围：电流测量范围：4.000mA～20.000mA；</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分辨力：不大于0.01% FS；准确度：不大于0.05%FS。</w:t>
            </w:r>
          </w:p>
          <w:p>
            <w:pPr>
              <w:pStyle w:val="8"/>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3、通信接口：具有以太网接口，100/1000M自适应速率，支持TCP/IP协议</w:t>
            </w:r>
            <w:r>
              <w:rPr>
                <w:rFonts w:hint="eastAsia" w:ascii="Times New Roman" w:hAnsi="Times New Roman" w:eastAsia="宋体" w:cs="Times New Roman"/>
                <w:color w:val="auto"/>
                <w:kern w:val="0"/>
                <w:sz w:val="21"/>
                <w:szCs w:val="21"/>
                <w:highlight w:val="none"/>
                <w:lang w:val="en-US" w:eastAsia="zh-CN" w:bidi="ar-SA"/>
              </w:rPr>
              <w:t>和MQTT协议</w:t>
            </w:r>
            <w:r>
              <w:rPr>
                <w:rFonts w:hint="eastAsia" w:ascii="Times New Roman" w:hAnsi="Times New Roman" w:eastAsia="宋体" w:cs="Times New Roman"/>
                <w:color w:val="auto"/>
                <w:kern w:val="0"/>
                <w:sz w:val="21"/>
                <w:szCs w:val="21"/>
                <w:highlight w:val="none"/>
                <w:lang w:val="en-US" w:eastAsia="zh-CN"/>
              </w:rPr>
              <w:t>；提供通信协议及通信报文。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8</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数字式数据采集模块（8通道）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firstLine="0" w:firstLineChars="0"/>
              <w:jc w:val="left"/>
              <w:textAlignment w:val="baseline"/>
              <w:rPr>
                <w:rFonts w:hint="eastAsia"/>
                <w:color w:val="auto"/>
                <w:sz w:val="21"/>
                <w:szCs w:val="21"/>
                <w:highlight w:val="none"/>
                <w:lang w:val="en-US" w:eastAsia="zh-CN"/>
              </w:rPr>
            </w:pPr>
            <w:r>
              <w:rPr>
                <w:rFonts w:hint="eastAsia"/>
                <w:color w:val="auto"/>
                <w:sz w:val="21"/>
                <w:szCs w:val="21"/>
                <w:highlight w:val="none"/>
                <w:lang w:val="en-US" w:eastAsia="zh-CN"/>
              </w:rPr>
              <w:t>1、通道数：8通道；接入传感器信号输出类型：RS485接口类型。</w:t>
            </w:r>
            <w:r>
              <w:rPr>
                <w:rFonts w:hint="eastAsia"/>
                <w:color w:val="auto"/>
                <w:sz w:val="21"/>
                <w:szCs w:val="21"/>
                <w:highlight w:val="none"/>
                <w:lang w:val="en-US" w:eastAsia="zh-CN"/>
              </w:rPr>
              <w:br w:type="textWrapping"/>
            </w:r>
            <w:r>
              <w:rPr>
                <w:rFonts w:hint="eastAsia"/>
                <w:color w:val="auto"/>
                <w:sz w:val="21"/>
                <w:szCs w:val="21"/>
                <w:highlight w:val="none"/>
                <w:lang w:val="en-US" w:eastAsia="zh-CN"/>
              </w:rPr>
              <w:t>2、应用层协议：兼容MODBUS；</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3、通信接口：具有以太网接口，100/1000M自适应速率，支持TCP/IP协议</w:t>
            </w:r>
            <w:r>
              <w:rPr>
                <w:rFonts w:hint="eastAsia" w:ascii="Times New Roman" w:hAnsi="Times New Roman" w:eastAsia="宋体" w:cs="Times New Roman"/>
                <w:color w:val="auto"/>
                <w:kern w:val="0"/>
                <w:sz w:val="21"/>
                <w:szCs w:val="21"/>
                <w:highlight w:val="none"/>
                <w:lang w:val="en-US" w:eastAsia="zh-CN" w:bidi="ar-SA"/>
              </w:rPr>
              <w:t>和MQTT协议</w:t>
            </w:r>
            <w:r>
              <w:rPr>
                <w:rFonts w:hint="eastAsia" w:ascii="Times New Roman" w:hAnsi="Times New Roman" w:eastAsia="宋体" w:cs="Times New Roman"/>
                <w:color w:val="auto"/>
                <w:kern w:val="0"/>
                <w:sz w:val="21"/>
                <w:szCs w:val="21"/>
                <w:highlight w:val="none"/>
                <w:lang w:val="en-US" w:eastAsia="zh-CN"/>
              </w:rPr>
              <w:t>；提供通信协议及通信报文。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9</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引张线式水平位移计专用数据采集模块（8通道）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1、通道数：8通道；接入传感器信号输出类型：引张线式水平位移计。</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2、测量范围：电阻比（Z）0.0000～1.0000。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3、分辨率：≤0.01%FS；准确度：≤0.05%FS。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4、储存容量：＞300次；</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5、工作温度：-25℃~+60℃；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6、要与安全监测仪器设备安装施工标采购设备兼容。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10</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水管式沉降仪专用数据采集模块（8通道）</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1、通道数：8通道；接入传感器信号输出类型：水管式沉降仪。</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2、</w:t>
            </w:r>
            <w:r>
              <w:rPr>
                <w:rFonts w:hint="default" w:ascii="Times New Roman" w:hAnsi="Times New Roman" w:eastAsia="宋体" w:cs="Times New Roman"/>
                <w:sz w:val="21"/>
                <w:szCs w:val="21"/>
                <w:highlight w:val="none"/>
              </w:rPr>
              <w:t>测量范围：0~20mA；</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3、分辨率：≤0.1%FS；准确度：≤0.05%FS；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4、储存容量＞300次；</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5、工作温度：-25℃~+60℃；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6、要与安全监测仪器设备安装施工标采购设备兼容。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11</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柔性测斜仪采集装置</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1、通讯接口：RS485、USB、RS232、WIFI；</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lang w:val="en-US" w:eastAsia="zh-CN"/>
              </w:rPr>
              <w:t>工作温度：-20 ℃～60 ℃，相对湿度：≤95 %；</w:t>
            </w:r>
          </w:p>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3</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数据采集仪给传感器供电电压不低于 12 V；数据采集仪的数据存储、断电保护、参数设置、通信、防雷等功能满足 DL/T 1134 的要求，具有遥测功能。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12</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光纤交换机</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1、传输距离：20km。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2、环境属性：运行温度：-40℃～+85℃，运行湿度：5％～95％（无凝露）。</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3、电源：DC12V。</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4、防护等级：IP40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5、端口配置：1路以上SC百兆单模光纤口，一对多，4路或者8路或者16路电口（RJ45）。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6、带视频、电源、音频、数据、以太网信号、光路状态指示。</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7、含跳线，长度≥5m。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13</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防雷装置</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1、保护I/O通道数：8通道、16通道、32通道，与采集模块通道配套。</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 保护电压：68V；额定放电电流：5KA（8/20μS）。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3、工作温度：-10℃~+60℃。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14</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通讯光缆（8芯）</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1、类型：中心管式轻铠装光缆（GYXTW）。</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2、光缆芯数：8芯，单模，含接口尾纤及接续盒。</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3、损耗(波长/损耗值)dB/km： 1310/1.0，1550/0.26。</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4、规格：50/125，62.5/125。</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5、允许拉伸力：600N（长期）；允许压扁力：300N/100mm（长期）。</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6、光学特性（衰减 20℃）：≤0.36dB/km/@1310nm，≤0.22dB/km/@1550nm。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7、工作温度：-30℃～+60℃。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8、工作湿度：0%～90%。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9、尾纤长度：≥2米。</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10、 尾纤插入损耗：≤0.18dB。</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11、尾纤机械强度：接头插拔1000次以上，插入损耗变化量＜0.20dB。</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12、尾纤互换性：任意对接：≤0.18dB。</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13、尾纤温度范围：-40℃～+80℃。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14、尾纤抗拉强度：45Kg。</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15、全光缆边缘管束可单独剖离。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通讯电缆</w:t>
            </w:r>
          </w:p>
        </w:tc>
        <w:tc>
          <w:tcPr>
            <w:tcW w:w="6566"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val="0"/>
              <w:snapToGrid/>
              <w:spacing w:line="324" w:lineRule="auto"/>
              <w:jc w:val="left"/>
              <w:textAlignment w:val="baseline"/>
              <w:rPr>
                <w:rFonts w:hint="eastAsia"/>
                <w:sz w:val="21"/>
                <w:szCs w:val="21"/>
                <w:highlight w:val="none"/>
                <w:lang w:val="en-US" w:eastAsia="zh-CN"/>
              </w:rPr>
            </w:pPr>
            <w:r>
              <w:rPr>
                <w:rFonts w:hint="eastAsia"/>
                <w:sz w:val="21"/>
                <w:szCs w:val="21"/>
                <w:highlight w:val="none"/>
                <w:lang w:val="en-US" w:eastAsia="zh-CN"/>
              </w:rPr>
              <w:t>1、类型：超五类屏蔽电缆。</w:t>
            </w:r>
            <w:r>
              <w:rPr>
                <w:rFonts w:hint="eastAsia"/>
                <w:sz w:val="21"/>
                <w:szCs w:val="21"/>
                <w:highlight w:val="none"/>
                <w:lang w:val="en-US" w:eastAsia="zh-CN"/>
              </w:rPr>
              <w:br w:type="textWrapping"/>
            </w:r>
            <w:r>
              <w:rPr>
                <w:rFonts w:hint="eastAsia"/>
                <w:sz w:val="21"/>
                <w:szCs w:val="21"/>
                <w:highlight w:val="none"/>
                <w:lang w:val="en-US" w:eastAsia="zh-CN"/>
              </w:rPr>
              <w:t>2、芯线规格：4×2×0.52 P。</w:t>
            </w:r>
            <w:r>
              <w:rPr>
                <w:rFonts w:hint="eastAsia"/>
                <w:sz w:val="21"/>
                <w:szCs w:val="21"/>
                <w:highlight w:val="none"/>
                <w:lang w:val="en-US" w:eastAsia="zh-CN"/>
              </w:rPr>
              <w:br w:type="textWrapping"/>
            </w:r>
            <w:r>
              <w:rPr>
                <w:rFonts w:hint="eastAsia"/>
                <w:sz w:val="21"/>
                <w:szCs w:val="21"/>
                <w:highlight w:val="none"/>
                <w:lang w:val="en-US" w:eastAsia="zh-CN"/>
              </w:rPr>
              <w:t>3、传输速率：100Mbps。</w:t>
            </w:r>
            <w:r>
              <w:rPr>
                <w:rFonts w:hint="eastAsia"/>
                <w:sz w:val="21"/>
                <w:szCs w:val="21"/>
                <w:highlight w:val="none"/>
                <w:lang w:val="en-US" w:eastAsia="zh-CN"/>
              </w:rPr>
              <w:br w:type="textWrapping"/>
            </w:r>
            <w:r>
              <w:rPr>
                <w:rFonts w:hint="eastAsia"/>
                <w:sz w:val="21"/>
                <w:szCs w:val="21"/>
                <w:highlight w:val="none"/>
                <w:lang w:val="en-US" w:eastAsia="zh-CN"/>
              </w:rPr>
              <w:t>4、导体：实心铜。</w:t>
            </w:r>
            <w:r>
              <w:rPr>
                <w:rFonts w:hint="eastAsia"/>
                <w:sz w:val="21"/>
                <w:szCs w:val="21"/>
                <w:highlight w:val="none"/>
                <w:lang w:val="en-US" w:eastAsia="zh-CN"/>
              </w:rPr>
              <w:br w:type="textWrapping"/>
            </w:r>
            <w:r>
              <w:rPr>
                <w:rFonts w:hint="eastAsia"/>
                <w:sz w:val="21"/>
                <w:szCs w:val="21"/>
                <w:highlight w:val="none"/>
                <w:lang w:val="en-US" w:eastAsia="zh-CN"/>
              </w:rPr>
              <w:t>5、导体标称直径：0.52mm，偏差：±0.02mm。</w:t>
            </w:r>
            <w:r>
              <w:rPr>
                <w:rFonts w:hint="eastAsia"/>
                <w:sz w:val="21"/>
                <w:szCs w:val="21"/>
                <w:highlight w:val="none"/>
                <w:lang w:val="en-US" w:eastAsia="zh-CN"/>
              </w:rPr>
              <w:br w:type="textWrapping"/>
            </w:r>
            <w:r>
              <w:rPr>
                <w:rFonts w:hint="eastAsia"/>
                <w:sz w:val="21"/>
                <w:szCs w:val="21"/>
                <w:highlight w:val="none"/>
                <w:lang w:val="en-US" w:eastAsia="zh-CN"/>
              </w:rPr>
              <w:t>6、工作频宽：100MHz。</w:t>
            </w:r>
            <w:r>
              <w:rPr>
                <w:rFonts w:hint="eastAsia"/>
                <w:sz w:val="21"/>
                <w:szCs w:val="21"/>
                <w:highlight w:val="none"/>
                <w:lang w:val="en-US" w:eastAsia="zh-CN"/>
              </w:rPr>
              <w:br w:type="textWrapping"/>
            </w:r>
            <w:r>
              <w:rPr>
                <w:rFonts w:hint="eastAsia"/>
                <w:sz w:val="21"/>
                <w:szCs w:val="21"/>
                <w:highlight w:val="none"/>
                <w:lang w:val="en-US" w:eastAsia="zh-CN"/>
              </w:rPr>
              <w:t>7、绝缘层：环保PVC外被。</w:t>
            </w:r>
            <w:r>
              <w:rPr>
                <w:rFonts w:hint="eastAsia"/>
                <w:sz w:val="21"/>
                <w:szCs w:val="21"/>
                <w:highlight w:val="none"/>
                <w:lang w:val="en-US" w:eastAsia="zh-CN"/>
              </w:rPr>
              <w:br w:type="textWrapping"/>
            </w:r>
            <w:r>
              <w:rPr>
                <w:rFonts w:hint="eastAsia"/>
                <w:sz w:val="21"/>
                <w:szCs w:val="21"/>
                <w:highlight w:val="none"/>
                <w:lang w:val="en-US" w:eastAsia="zh-CN"/>
              </w:rPr>
              <w:t>8、电缆安装温度为：-20℃～+60℃。</w:t>
            </w:r>
          </w:p>
          <w:p>
            <w:pPr>
              <w:pStyle w:val="2"/>
              <w:keepNext w:val="0"/>
              <w:keepLines w:val="0"/>
              <w:pageBreakBefore w:val="0"/>
              <w:widowControl w:val="0"/>
              <w:numPr>
                <w:ilvl w:val="0"/>
                <w:numId w:val="0"/>
              </w:numPr>
              <w:kinsoku/>
              <w:wordWrap/>
              <w:overflowPunct/>
              <w:topLinePunct w:val="0"/>
              <w:autoSpaceDE/>
              <w:autoSpaceDN/>
              <w:bidi w:val="0"/>
              <w:adjustRightInd w:val="0"/>
              <w:snapToGrid/>
              <w:spacing w:line="324" w:lineRule="auto"/>
              <w:ind w:left="0" w:leftChars="0" w:firstLine="0" w:firstLineChars="0"/>
              <w:jc w:val="left"/>
              <w:textAlignment w:val="baseline"/>
              <w:rPr>
                <w:rFonts w:hint="default" w:ascii="Times New Roman" w:hAnsi="Times New Roman" w:eastAsia="宋体" w:cs="Times New Roman"/>
                <w:sz w:val="21"/>
                <w:szCs w:val="21"/>
                <w:highlight w:val="none"/>
                <w:lang w:val="en-US" w:eastAsia="zh-CN" w:bidi="ar-SA"/>
              </w:rPr>
            </w:pPr>
            <w:r>
              <w:rPr>
                <w:rFonts w:hint="default" w:ascii="Times New Roman" w:hAnsi="Times New Roman" w:eastAsia="宋体" w:cs="Times New Roman"/>
                <w:sz w:val="21"/>
                <w:szCs w:val="21"/>
                <w:highlight w:val="none"/>
                <w:lang w:val="en-US" w:eastAsia="zh-CN" w:bidi="ar-SA"/>
              </w:rPr>
              <w:t>9</w:t>
            </w:r>
            <w:r>
              <w:rPr>
                <w:rFonts w:hint="eastAsia" w:ascii="Times New Roman" w:hAnsi="Times New Roman" w:eastAsia="宋体" w:cs="Times New Roman"/>
                <w:sz w:val="21"/>
                <w:szCs w:val="21"/>
                <w:highlight w:val="none"/>
                <w:lang w:val="en-US" w:eastAsia="zh-CN" w:bidi="ar-SA"/>
              </w:rPr>
              <w:t>、</w:t>
            </w:r>
            <w:r>
              <w:rPr>
                <w:rFonts w:hint="default" w:ascii="Times New Roman" w:hAnsi="Times New Roman" w:eastAsia="宋体" w:cs="Times New Roman"/>
                <w:sz w:val="21"/>
                <w:szCs w:val="21"/>
                <w:highlight w:val="none"/>
                <w:lang w:val="en-US" w:eastAsia="zh-CN" w:bidi="ar-SA"/>
              </w:rPr>
              <w:t>电缆安装时的最小弯曲半径：＞8倍电缆直径。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16</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电源电缆（3×2.5mm²）/（3×4mm²）</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1、芯线规格：3×2.5mm²、3×4mm²。</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2、芯线材质：铜。</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3、种类：阻燃软电缆。</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4、额定电压：450V。</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5、长期允许工作温度：≤70℃。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6、能耐寒、耐潮、耐磨、耐化学和石油产品的腐蚀。</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7、绝缘电阻在200M欧姆以上，符合我国国家标准，满足系统供电的使用要求。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17</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sz w:val="21"/>
                <w:szCs w:val="21"/>
                <w:highlight w:val="none"/>
              </w:rPr>
              <w:t>机柜</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1、密封等级：IP65；</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2、材质：不锈钢；</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3、最小容积：0.8m×1.2m×0.6m（宽×高×厚）；</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4、需能容纳所有测站设备。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18</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电缆桥架</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桥架部分：</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1、类型：热镀锌桥架。</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2、规格：100mm×50mm（宽×高）；材料厚度：1mm。</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3、锌层厚度：≥65μm。</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4、配连接螺栓、盖板等304不锈钢配件。</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立柱部分：</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1、铝合金立柱，GDQJ-I-4-300(II)型，带顶板。</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托臂部分：</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GB" w:eastAsia="zh-CN" w:bidi="ar-SA"/>
              </w:rPr>
            </w:pPr>
            <w:r>
              <w:rPr>
                <w:rFonts w:hint="eastAsia" w:ascii="Times New Roman" w:hAnsi="Times New Roman" w:eastAsia="宋体" w:cs="Times New Roman"/>
                <w:color w:val="auto"/>
                <w:sz w:val="21"/>
                <w:szCs w:val="21"/>
                <w:highlight w:val="none"/>
                <w:lang w:val="en-US" w:eastAsia="zh-CN"/>
              </w:rPr>
              <w:t>1、铝合金托臂，GDQJ-H-4-200型，配连接螺栓等附件。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19</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线槽</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1、材质：带盖铝槽盒。</w:t>
            </w:r>
          </w:p>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2、尺寸：50×100mm，厚度不低于5mm，单根长2m。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配电箱</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1、材质：ABS面板，冷锻不锈钢板底座。</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2、结构构成：1路总闸16A漏电+10路过载保护。</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3、防护等级：IP55（即应防止有害的粉尘堆积，任何角度低压喷射无影响）。</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4、电器等级：Ⅰ类（有工作绝缘，有接地端子和接地线规定必须接地和接零。</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5、含电源防雷装置，不锈钢壁装支架。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21</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接地铜带</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宽50mm，厚5mm的铜带，含固定安装铆钉附件、防锈漆等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22</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GB" w:eastAsia="zh-CN" w:bidi="ar-SA"/>
              </w:rPr>
            </w:pPr>
            <w:r>
              <w:rPr>
                <w:rFonts w:hint="eastAsia" w:ascii="Times New Roman" w:hAnsi="Times New Roman" w:eastAsia="宋体" w:cs="Times New Roman"/>
                <w:sz w:val="21"/>
                <w:szCs w:val="21"/>
                <w:highlight w:val="none"/>
              </w:rPr>
              <w:t>接地扁钢</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GB" w:eastAsia="zh-CN" w:bidi="ar-SA"/>
              </w:rPr>
            </w:pPr>
            <w:r>
              <w:rPr>
                <w:rFonts w:hint="eastAsia" w:ascii="Times New Roman" w:hAnsi="Times New Roman" w:eastAsia="宋体" w:cs="Times New Roman"/>
                <w:color w:val="auto"/>
                <w:sz w:val="21"/>
                <w:szCs w:val="21"/>
                <w:highlight w:val="none"/>
                <w:lang w:val="en-US" w:eastAsia="zh-CN"/>
              </w:rPr>
              <w:t>热镀锌扁钢，60×6mm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23</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精密稳压器</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1、额定容量：3000VA；</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2、电压：输入180V～260V±3%，输出220V±1%；</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3、频率：50Hz，输入±5%，输出±1%；</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4、稳定度：＜1%；波形失真：＜5%；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5、总恢复时间：＜50ms；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6、尖峰抑制：输入3KV/3us，输出＜30Vpp。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24</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标准测站箱（室内）</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1、材质：冷轧钢。</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2、板厚：≥1.0mm。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3、尺寸：700x450x1200 (宽×深×高mm）。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 防护等级：IP65。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5、可壁挂及落地安装，含基座，基座混凝土：1000×500×300 (宽×深×高mm）。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6、测站保护箱可安装2台数据采集单元箱、1个光纤交换机等。</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7、测站接地采用接入建筑物接地体。</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8、测站通信采用接入系统总线。</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9、测站供电采用接入系统供电。</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10、 测站具有排水功能。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25</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GB" w:eastAsia="zh-CN" w:bidi="ar-SA"/>
              </w:rPr>
            </w:pPr>
            <w:r>
              <w:rPr>
                <w:rFonts w:hint="eastAsia" w:ascii="Times New Roman" w:hAnsi="Times New Roman" w:eastAsia="宋体" w:cs="Times New Roman"/>
                <w:color w:val="auto"/>
                <w:sz w:val="21"/>
                <w:szCs w:val="21"/>
                <w:highlight w:val="none"/>
                <w:lang w:val="en-US" w:eastAsia="zh-CN"/>
              </w:rPr>
              <w:t>监测站（200W）太阳能供电装置</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GB" w:eastAsia="zh-CN" w:bidi="ar-SA"/>
              </w:rPr>
            </w:pPr>
            <w:r>
              <w:rPr>
                <w:rFonts w:hint="eastAsia" w:ascii="Times New Roman" w:hAnsi="Times New Roman" w:eastAsia="宋体" w:cs="Times New Roman"/>
                <w:color w:val="auto"/>
                <w:sz w:val="21"/>
                <w:szCs w:val="21"/>
                <w:highlight w:val="none"/>
                <w:lang w:val="en-US" w:eastAsia="zh-CN"/>
              </w:rPr>
              <w:t>含12V 100AH蓄电池(电池寿命≥4年)、200W太阳能板、配套设备、充电控制器、避雷器等。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rPr>
              <w:t>26</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便携式计算机</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1、国产一线品牌商用机。</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2、CPU正常负荷：≤30%、CPU活跃负荷：≤50%、内存占用量：≤50%，上述需提供测试报告。</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3、内存：≥16GB DDR4；固态硬盘：≥2TB；显示器尺寸：≥14英寸；显示器物理分辨率：1080P。</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4、防护等级：不低于IP53。</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5、操作跌落：0.9m。</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6、含千兆网口、RS232串口。</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7、主机型号发布时间：≤2年。</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8、含正版操作系统、办公软件和数据库软件，版本发布时间：≤5年。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27</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中心交换机（网管式）</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1、国内一线品牌以太网交换机，具备网关功能。</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2、传输速率：100/1000Mbps。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3、安全特性：实现CPU保护功能，能限非法报发报文对于CPU的攻击，保护交换机在各种环境下稳定工作。</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4、环境属性：运行温度：-40℃～+85℃，运行湿度：5％～95％（无凝露）。</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5、电源：电源模块具有冗余功能。</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6、端口配置：自带16个千兆光口（单纤单模20Km），8个千兆电口（RJ45）。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7、含跳线，长度≥5m。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4" w:type="dxa"/>
            <w:noWrap w:val="0"/>
            <w:vAlign w:val="center"/>
          </w:tcPr>
          <w:p>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28</w:t>
            </w:r>
          </w:p>
        </w:tc>
        <w:tc>
          <w:tcPr>
            <w:tcW w:w="1625"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center"/>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中心交换机（非网管式）</w:t>
            </w:r>
          </w:p>
        </w:tc>
        <w:tc>
          <w:tcPr>
            <w:tcW w:w="6566" w:type="dxa"/>
            <w:noWrap w:val="0"/>
            <w:vAlign w:val="center"/>
          </w:tcPr>
          <w:p>
            <w:pPr>
              <w:keepNext w:val="0"/>
              <w:keepLines w:val="0"/>
              <w:pageBreakBefore w:val="0"/>
              <w:widowControl w:val="0"/>
              <w:kinsoku/>
              <w:wordWrap/>
              <w:overflowPunct/>
              <w:topLinePunct w:val="0"/>
              <w:autoSpaceDE/>
              <w:autoSpaceDN/>
              <w:bidi w:val="0"/>
              <w:adjustRightInd w:val="0"/>
              <w:snapToGrid/>
              <w:spacing w:line="324" w:lineRule="auto"/>
              <w:ind w:firstLine="0" w:firstLineChars="0"/>
              <w:jc w:val="left"/>
              <w:textAlignment w:val="baseline"/>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1、国内一线品牌以太网交换机，不支持网关功能（免配置型）。</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2、传输速率：100/1000Mbps。</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3、环境属性：运行温度-40℃～+85℃，运行湿度5％～95％（无凝露）；电源：85～265VAC/DC。</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4、防护等级：IP40。</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5、端口配置：自带16个千兆光口（单纤单模20Km），8个千兆电口（RJ45）。</w:t>
            </w:r>
            <w:r>
              <w:rPr>
                <w:rFonts w:hint="eastAsia" w:ascii="Times New Roman" w:hAnsi="Times New Roman" w:eastAsia="宋体" w:cs="Times New Roman"/>
                <w:color w:val="auto"/>
                <w:sz w:val="21"/>
                <w:szCs w:val="21"/>
                <w:highlight w:val="none"/>
                <w:lang w:val="en-US" w:eastAsia="zh-CN"/>
              </w:rPr>
              <w:br w:type="textWrapping"/>
            </w:r>
            <w:r>
              <w:rPr>
                <w:rFonts w:hint="eastAsia" w:ascii="Times New Roman" w:hAnsi="Times New Roman" w:eastAsia="宋体" w:cs="Times New Roman"/>
                <w:color w:val="auto"/>
                <w:sz w:val="21"/>
                <w:szCs w:val="21"/>
                <w:highlight w:val="none"/>
                <w:lang w:val="en-US" w:eastAsia="zh-CN"/>
              </w:rPr>
              <w:t>6、含跳线，长度≥5m。</w:t>
            </w:r>
          </w:p>
        </w:tc>
      </w:tr>
    </w:tbl>
    <w:p>
      <w:pPr>
        <w:rPr>
          <w:rFonts w:hint="eastAsia"/>
        </w:rPr>
        <w:sectPr>
          <w:pgSz w:w="11906" w:h="16838"/>
          <w:pgMar w:top="1418" w:right="1440" w:bottom="1418" w:left="1440" w:header="851" w:footer="992" w:gutter="0"/>
          <w:pgNumType w:fmt="decimal"/>
          <w:cols w:space="720" w:num="1"/>
          <w:docGrid w:linePitch="381" w:charSpace="0"/>
        </w:sectPr>
      </w:pPr>
    </w:p>
    <w:p>
      <w:pPr>
        <w:pStyle w:val="3"/>
        <w:numPr>
          <w:ilvl w:val="0"/>
          <w:numId w:val="19"/>
        </w:numPr>
        <w:bidi w:val="0"/>
        <w:outlineLvl w:val="1"/>
        <w:rPr>
          <w:rFonts w:hint="eastAsia"/>
        </w:rPr>
      </w:pPr>
      <w:r>
        <w:t xml:space="preserve"> </w:t>
      </w:r>
      <w:bookmarkStart w:id="270" w:name="_Toc12981"/>
      <w:bookmarkStart w:id="271" w:name="_Toc1731"/>
      <w:bookmarkStart w:id="272" w:name="_Toc30488"/>
      <w:bookmarkStart w:id="273" w:name="_Toc4418"/>
      <w:r>
        <w:rPr>
          <w:rFonts w:hint="eastAsia"/>
        </w:rPr>
        <w:t>质量检查和验收</w:t>
      </w:r>
      <w:bookmarkEnd w:id="270"/>
      <w:bookmarkEnd w:id="271"/>
      <w:bookmarkEnd w:id="272"/>
      <w:bookmarkEnd w:id="273"/>
    </w:p>
    <w:p>
      <w:pPr>
        <w:pStyle w:val="5"/>
        <w:rPr>
          <w:rFonts w:hint="eastAsia" w:ascii="Times New Roman" w:hAnsi="Times New Roman" w:eastAsia="宋体" w:cs="Times New Roman"/>
          <w:b/>
          <w:lang w:val="en-US" w:eastAsia="zh-CN"/>
        </w:rPr>
      </w:pPr>
      <w:bookmarkStart w:id="274" w:name="_Toc10887"/>
      <w:bookmarkStart w:id="275" w:name="_Toc21217"/>
      <w:bookmarkStart w:id="276" w:name="_Toc18007"/>
      <w:r>
        <w:rPr>
          <w:rFonts w:hint="eastAsia" w:ascii="Times New Roman" w:hAnsi="Times New Roman" w:eastAsia="宋体" w:cs="Times New Roman"/>
          <w:b/>
          <w:lang w:val="en-US" w:eastAsia="zh-CN"/>
        </w:rPr>
        <w:t>4.5</w:t>
      </w:r>
      <w:bookmarkStart w:id="277" w:name="_Toc27776"/>
      <w:bookmarkStart w:id="278" w:name="_Toc19517"/>
      <w:bookmarkStart w:id="279" w:name="_Toc12283"/>
      <w:bookmarkStart w:id="280" w:name="_Toc5980"/>
      <w:bookmarkStart w:id="281" w:name="_Toc8390"/>
      <w:bookmarkStart w:id="282" w:name="_Toc32672"/>
      <w:bookmarkStart w:id="283" w:name="_Toc1761"/>
      <w:bookmarkStart w:id="284" w:name="_Toc23665"/>
      <w:bookmarkStart w:id="285" w:name="_Toc18166"/>
      <w:bookmarkStart w:id="286" w:name="_Toc26674"/>
      <w:bookmarkStart w:id="287" w:name="_Toc16959"/>
      <w:bookmarkStart w:id="288" w:name="_Toc15846"/>
      <w:bookmarkStart w:id="289" w:name="_Toc19762"/>
      <w:bookmarkStart w:id="290" w:name="_Toc17485"/>
      <w:bookmarkStart w:id="291" w:name="_Toc32475"/>
      <w:bookmarkStart w:id="292" w:name="_Toc16219"/>
      <w:bookmarkStart w:id="293" w:name="_Toc2909"/>
      <w:r>
        <w:rPr>
          <w:rFonts w:hint="eastAsia" w:ascii="Times New Roman" w:hAnsi="Times New Roman" w:eastAsia="宋体" w:cs="Times New Roman"/>
          <w:b/>
          <w:lang w:val="en-US" w:eastAsia="zh-CN"/>
        </w:rPr>
        <w:t>计量和支付</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ind w:firstLine="480"/>
        <w:rPr>
          <w:rFonts w:hint="eastAsia" w:ascii="宋体" w:hAnsi="宋体" w:eastAsia="宋体" w:cs="宋体"/>
          <w:b/>
          <w:bCs/>
          <w:color w:val="auto"/>
          <w:highlight w:val="none"/>
          <w:lang w:val="en-US"/>
        </w:rPr>
      </w:pPr>
      <w:r>
        <w:rPr>
          <w:rFonts w:hint="eastAsia" w:ascii="宋体" w:hAnsi="宋体" w:eastAsia="宋体" w:cs="宋体"/>
          <w:b/>
          <w:bCs/>
          <w:color w:val="auto"/>
          <w:highlight w:val="none"/>
          <w:lang w:val="en-US"/>
        </w:rPr>
        <w:t>本技术条款</w:t>
      </w:r>
      <w:r>
        <w:rPr>
          <w:rFonts w:hint="eastAsia" w:ascii="宋体" w:hAnsi="宋体" w:eastAsia="宋体" w:cs="宋体"/>
          <w:b/>
          <w:bCs/>
          <w:color w:val="auto"/>
          <w:highlight w:val="none"/>
          <w:lang w:val="en-US" w:eastAsia="zh-CN"/>
        </w:rPr>
        <w:t>第（4）、（5）条</w:t>
      </w:r>
      <w:r>
        <w:rPr>
          <w:rFonts w:hint="eastAsia" w:ascii="宋体" w:hAnsi="宋体" w:eastAsia="宋体" w:cs="宋体"/>
          <w:b/>
          <w:bCs/>
          <w:color w:val="auto"/>
          <w:highlight w:val="none"/>
          <w:lang w:val="en-US"/>
        </w:rPr>
        <w:t>内容修改为：</w:t>
      </w:r>
    </w:p>
    <w:p>
      <w:pPr>
        <w:spacing w:line="460" w:lineRule="atLeast"/>
        <w:ind w:firstLine="480"/>
        <w:rPr>
          <w:rFonts w:hint="eastAsia" w:ascii="Times New Roman" w:hAnsi="Times New Roman" w:eastAsia="宋体" w:cs="Times New Roman"/>
          <w:sz w:val="24"/>
        </w:rPr>
      </w:pP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4</w:t>
      </w:r>
      <w:r>
        <w:rPr>
          <w:rFonts w:hint="eastAsia" w:ascii="Times New Roman" w:hAnsi="Times New Roman" w:eastAsia="宋体" w:cs="Times New Roman"/>
          <w:sz w:val="24"/>
        </w:rPr>
        <w:t>) 各项监测仪器设备，按施工图纸</w:t>
      </w:r>
      <w:r>
        <w:rPr>
          <w:rFonts w:hint="eastAsia" w:ascii="Times New Roman" w:hAnsi="Times New Roman" w:eastAsia="宋体" w:cs="Times New Roman"/>
          <w:sz w:val="24"/>
          <w:lang w:val="en-US"/>
        </w:rPr>
        <w:t>所示</w:t>
      </w:r>
      <w:r>
        <w:rPr>
          <w:rFonts w:hint="eastAsia" w:ascii="Times New Roman" w:hAnsi="Times New Roman" w:eastAsia="宋体" w:cs="Times New Roman"/>
          <w:sz w:val="24"/>
        </w:rPr>
        <w:t>和监理人签认</w:t>
      </w:r>
      <w:r>
        <w:rPr>
          <w:rFonts w:hint="eastAsia" w:ascii="Times New Roman" w:hAnsi="Times New Roman" w:eastAsia="宋体" w:cs="Times New Roman"/>
          <w:sz w:val="24"/>
          <w:lang w:val="en-US"/>
        </w:rPr>
        <w:t>的工程量</w:t>
      </w:r>
      <w:r>
        <w:rPr>
          <w:rFonts w:hint="eastAsia" w:ascii="Times New Roman" w:hAnsi="Times New Roman" w:eastAsia="宋体" w:cs="Times New Roman"/>
          <w:sz w:val="24"/>
        </w:rPr>
        <w:t>，</w:t>
      </w:r>
      <w:r>
        <w:rPr>
          <w:rFonts w:hint="eastAsia" w:ascii="Times New Roman" w:hAnsi="Times New Roman" w:eastAsia="宋体" w:cs="Times New Roman"/>
          <w:sz w:val="24"/>
          <w:lang w:val="en-US"/>
        </w:rPr>
        <w:t>以工程量清单约定的单位计量，</w:t>
      </w:r>
      <w:r>
        <w:rPr>
          <w:rFonts w:hint="eastAsia" w:ascii="Times New Roman" w:hAnsi="Times New Roman" w:eastAsia="宋体" w:cs="Times New Roman"/>
          <w:highlight w:val="none"/>
          <w:lang w:val="en-US"/>
        </w:rPr>
        <w:t>按《工程量清单》中所列的各项目设备及材料费</w:t>
      </w:r>
      <w:r>
        <w:rPr>
          <w:rFonts w:hint="eastAsia" w:ascii="Times New Roman" w:hAnsi="Times New Roman" w:eastAsia="宋体" w:cs="Times New Roman"/>
          <w:highlight w:val="none"/>
          <w:lang w:val="en-US" w:eastAsia="zh-CN"/>
        </w:rPr>
        <w:t>、</w:t>
      </w:r>
      <w:r>
        <w:rPr>
          <w:rFonts w:hint="eastAsia" w:ascii="Times New Roman" w:hAnsi="Times New Roman" w:eastAsia="宋体" w:cs="Times New Roman"/>
          <w:highlight w:val="none"/>
          <w:lang w:val="en-US"/>
        </w:rPr>
        <w:t>安装及其他费进行支付</w:t>
      </w:r>
      <w:r>
        <w:rPr>
          <w:rFonts w:hint="eastAsia" w:ascii="Times New Roman" w:hAnsi="Times New Roman" w:eastAsia="宋体" w:cs="Times New Roman"/>
          <w:sz w:val="24"/>
        </w:rPr>
        <w:t>。</w:t>
      </w:r>
      <w:r>
        <w:rPr>
          <w:rFonts w:hint="eastAsia" w:ascii="Times New Roman" w:hAnsi="Times New Roman" w:eastAsia="宋体" w:cs="Times New Roman"/>
          <w:sz w:val="24"/>
          <w:lang w:val="en-US"/>
        </w:rPr>
        <w:t>设备及材料费单价</w:t>
      </w:r>
      <w:r>
        <w:rPr>
          <w:rFonts w:hint="eastAsia" w:ascii="Times New Roman" w:hAnsi="Times New Roman" w:eastAsia="宋体" w:cs="Times New Roman"/>
          <w:sz w:val="24"/>
        </w:rPr>
        <w:t>包括各项监测仪器设备（包括备品备件）的采购、运输、保管、率定、检验、校正、试验</w:t>
      </w:r>
      <w:r>
        <w:rPr>
          <w:rFonts w:hint="eastAsia" w:ascii="Times New Roman" w:hAnsi="Times New Roman" w:eastAsia="宋体" w:cs="Times New Roman"/>
          <w:sz w:val="24"/>
          <w:lang w:val="en-US"/>
        </w:rPr>
        <w:t>等</w:t>
      </w:r>
      <w:r>
        <w:rPr>
          <w:rFonts w:hint="eastAsia" w:ascii="Times New Roman" w:hAnsi="Times New Roman" w:eastAsia="宋体" w:cs="Times New Roman"/>
          <w:sz w:val="24"/>
        </w:rPr>
        <w:t>各项工作所需的</w:t>
      </w:r>
      <w:r>
        <w:rPr>
          <w:rFonts w:hint="eastAsia" w:ascii="Times New Roman" w:hAnsi="Times New Roman" w:eastAsia="宋体" w:cs="Times New Roman"/>
          <w:sz w:val="24"/>
          <w:lang w:val="en-US"/>
        </w:rPr>
        <w:t>全部费用</w:t>
      </w:r>
      <w:r>
        <w:rPr>
          <w:rFonts w:hint="eastAsia" w:ascii="Times New Roman" w:hAnsi="Times New Roman" w:eastAsia="宋体" w:cs="Times New Roman"/>
          <w:sz w:val="24"/>
        </w:rPr>
        <w:t>；</w:t>
      </w:r>
      <w:r>
        <w:rPr>
          <w:rFonts w:hint="eastAsia" w:ascii="Times New Roman" w:hAnsi="Times New Roman" w:eastAsia="宋体" w:cs="Times New Roman"/>
          <w:sz w:val="24"/>
          <w:lang w:val="en-US"/>
        </w:rPr>
        <w:t>安装及其他费单价中</w:t>
      </w:r>
      <w:r>
        <w:rPr>
          <w:rFonts w:hint="eastAsia" w:ascii="Times New Roman" w:hAnsi="Times New Roman" w:eastAsia="宋体" w:cs="Times New Roman"/>
          <w:sz w:val="24"/>
        </w:rPr>
        <w:t>包括各项监测仪器设备的</w:t>
      </w:r>
      <w:r>
        <w:rPr>
          <w:rFonts w:hint="eastAsia" w:ascii="Times New Roman" w:hAnsi="Times New Roman" w:eastAsia="宋体" w:cs="Times New Roman"/>
          <w:sz w:val="24"/>
          <w:lang w:val="en-US" w:eastAsia="zh-CN"/>
        </w:rPr>
        <w:t>安装调试、</w:t>
      </w:r>
      <w:r>
        <w:rPr>
          <w:rFonts w:hint="eastAsia" w:ascii="Times New Roman" w:hAnsi="Times New Roman" w:eastAsia="宋体" w:cs="Times New Roman"/>
          <w:sz w:val="24"/>
        </w:rPr>
        <w:t>安装埋设、</w:t>
      </w:r>
      <w:r>
        <w:rPr>
          <w:rFonts w:hint="eastAsia" w:ascii="Times New Roman" w:hAnsi="Times New Roman" w:eastAsia="宋体" w:cs="Times New Roman"/>
          <w:sz w:val="24"/>
          <w:lang w:val="en-US" w:eastAsia="zh-CN"/>
        </w:rPr>
        <w:t>拆卸、防雷接地、</w:t>
      </w:r>
      <w:r>
        <w:rPr>
          <w:rFonts w:hint="eastAsia" w:ascii="Times New Roman" w:hAnsi="Times New Roman" w:eastAsia="宋体" w:cs="Times New Roman"/>
          <w:sz w:val="24"/>
        </w:rPr>
        <w:t>制作（加工）、调试、零星土建及用水泥砂浆、水泥浆或砂回填</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维护</w:t>
      </w:r>
      <w:r>
        <w:rPr>
          <w:rFonts w:hint="eastAsia" w:ascii="Times New Roman" w:hAnsi="Times New Roman" w:eastAsia="宋体" w:cs="Times New Roman"/>
          <w:sz w:val="24"/>
        </w:rPr>
        <w:t>等作业所需的人工、材料和使用设备和辅助设施、质量检查和验收等全部费用。</w:t>
      </w:r>
    </w:p>
    <w:p>
      <w:pPr>
        <w:spacing w:line="460" w:lineRule="atLeast"/>
        <w:ind w:firstLine="480"/>
        <w:rPr>
          <w:rFonts w:hint="eastAsia" w:ascii="Times New Roman" w:hAnsi="Times New Roman" w:eastAsia="宋体" w:cs="Times New Roman"/>
          <w:sz w:val="24"/>
          <w:lang w:val="en-US"/>
        </w:rPr>
      </w:pP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5</w:t>
      </w:r>
      <w:r>
        <w:rPr>
          <w:rFonts w:hint="eastAsia" w:ascii="Times New Roman" w:hAnsi="Times New Roman" w:eastAsia="宋体" w:cs="Times New Roman"/>
          <w:sz w:val="24"/>
        </w:rPr>
        <w:t xml:space="preserve">) </w:t>
      </w:r>
      <w:r>
        <w:rPr>
          <w:rFonts w:hint="eastAsia" w:ascii="Times New Roman" w:hAnsi="Times New Roman" w:eastAsia="宋体" w:cs="Times New Roman"/>
          <w:sz w:val="24"/>
          <w:lang w:val="en-US"/>
        </w:rPr>
        <w:t>电缆</w:t>
      </w:r>
      <w:r>
        <w:rPr>
          <w:rFonts w:hint="eastAsia" w:ascii="Times New Roman" w:hAnsi="Times New Roman" w:eastAsia="宋体" w:cs="Times New Roman"/>
          <w:sz w:val="24"/>
          <w:lang w:val="en-US" w:eastAsia="zh-CN"/>
        </w:rPr>
        <w:t>、光缆、电缆桥架、镀锌钢管、</w:t>
      </w:r>
      <w:r>
        <w:rPr>
          <w:rFonts w:hint="eastAsia" w:ascii="Times New Roman" w:hAnsi="Times New Roman" w:eastAsia="宋体" w:cs="Times New Roman"/>
          <w:sz w:val="24"/>
        </w:rPr>
        <w:t>P</w:t>
      </w:r>
      <w:r>
        <w:rPr>
          <w:rFonts w:hint="eastAsia" w:ascii="Times New Roman" w:hAnsi="Times New Roman" w:eastAsia="宋体" w:cs="Times New Roman"/>
          <w:sz w:val="24"/>
          <w:lang w:val="en-US" w:eastAsia="zh-CN"/>
        </w:rPr>
        <w:t>E</w:t>
      </w:r>
      <w:r>
        <w:rPr>
          <w:rFonts w:hint="eastAsia" w:ascii="Times New Roman" w:hAnsi="Times New Roman" w:eastAsia="宋体" w:cs="Times New Roman"/>
          <w:sz w:val="24"/>
        </w:rPr>
        <w:t>管</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可弯曲导管等</w:t>
      </w:r>
      <w:r>
        <w:rPr>
          <w:rFonts w:hint="eastAsia" w:ascii="Times New Roman" w:hAnsi="Times New Roman" w:eastAsia="宋体" w:cs="Times New Roman"/>
          <w:sz w:val="24"/>
          <w:lang w:val="en-US"/>
        </w:rPr>
        <w:t>，应按施工图纸和监理人签认的现场实际敷设工程量，以米（m）为单位计量，</w:t>
      </w:r>
      <w:r>
        <w:rPr>
          <w:rFonts w:hint="eastAsia" w:ascii="Times New Roman" w:hAnsi="Times New Roman" w:eastAsia="宋体" w:cs="Times New Roman"/>
          <w:sz w:val="24"/>
        </w:rPr>
        <w:t>并按《工程量清单》相应项目有效工程量的每米工程</w:t>
      </w:r>
      <w:r>
        <w:rPr>
          <w:rFonts w:hint="eastAsia" w:ascii="Times New Roman" w:hAnsi="Times New Roman" w:eastAsia="宋体" w:cs="Times New Roman"/>
          <w:highlight w:val="none"/>
          <w:lang w:val="en-US"/>
        </w:rPr>
        <w:t>设备及材料费和安装及其他费进行支付</w:t>
      </w:r>
      <w:r>
        <w:rPr>
          <w:rFonts w:hint="eastAsia" w:ascii="Times New Roman" w:hAnsi="Times New Roman" w:eastAsia="宋体" w:cs="Times New Roman"/>
          <w:sz w:val="24"/>
        </w:rPr>
        <w:t>。</w:t>
      </w:r>
      <w:r>
        <w:rPr>
          <w:rFonts w:hint="eastAsia" w:ascii="Times New Roman" w:hAnsi="Times New Roman" w:eastAsia="宋体" w:cs="Times New Roman"/>
          <w:sz w:val="24"/>
          <w:lang w:val="en-US"/>
        </w:rPr>
        <w:t>该单价包括电缆</w:t>
      </w:r>
      <w:r>
        <w:rPr>
          <w:rFonts w:hint="eastAsia" w:ascii="Times New Roman" w:hAnsi="Times New Roman" w:eastAsia="宋体" w:cs="Times New Roman"/>
          <w:sz w:val="24"/>
          <w:lang w:val="en-US" w:eastAsia="zh-CN"/>
        </w:rPr>
        <w:t>、光缆、电缆桥架、镀锌钢管、PE管、可弯曲导管及辅材等</w:t>
      </w:r>
      <w:r>
        <w:rPr>
          <w:rFonts w:hint="eastAsia" w:ascii="Times New Roman" w:hAnsi="Times New Roman" w:eastAsia="宋体" w:cs="Times New Roman"/>
          <w:sz w:val="24"/>
          <w:lang w:val="en-US"/>
        </w:rPr>
        <w:t>的采购、运输、保管和加工</w:t>
      </w:r>
      <w:r>
        <w:rPr>
          <w:rFonts w:hint="eastAsia" w:ascii="Times New Roman" w:hAnsi="Times New Roman" w:eastAsia="宋体" w:cs="Times New Roman"/>
          <w:sz w:val="24"/>
        </w:rPr>
        <w:t>以及现场敷设、</w:t>
      </w:r>
      <w:r>
        <w:rPr>
          <w:rFonts w:hint="eastAsia" w:ascii="Times New Roman" w:hAnsi="Times New Roman" w:eastAsia="宋体" w:cs="Times New Roman"/>
          <w:sz w:val="24"/>
          <w:lang w:val="en-US" w:eastAsia="zh-CN"/>
        </w:rPr>
        <w:t>沟槽开挖及回填、</w:t>
      </w:r>
      <w:r>
        <w:rPr>
          <w:rFonts w:hint="eastAsia" w:ascii="Times New Roman" w:hAnsi="Times New Roman" w:eastAsia="宋体" w:cs="Times New Roman"/>
          <w:sz w:val="24"/>
        </w:rPr>
        <w:t>线缆熔接保护、防雷焊接（钢护管）等所需的人工、材料(包括埋件</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护管接头、固定卡具</w:t>
      </w:r>
      <w:r>
        <w:rPr>
          <w:rFonts w:hint="eastAsia" w:ascii="Times New Roman" w:hAnsi="Times New Roman" w:eastAsia="宋体" w:cs="Times New Roman"/>
          <w:sz w:val="24"/>
        </w:rPr>
        <w:t>等附件)和使用设备及辅助设施，以及质量检查和验收等一切费用。</w:t>
      </w:r>
      <w:r>
        <w:rPr>
          <w:rFonts w:hint="eastAsia" w:ascii="Times New Roman" w:hAnsi="Times New Roman" w:eastAsia="宋体" w:cs="Times New Roman"/>
          <w:sz w:val="24"/>
          <w:lang w:val="en-US"/>
        </w:rPr>
        <w:t>承包人在电缆</w:t>
      </w:r>
      <w:r>
        <w:rPr>
          <w:rFonts w:hint="eastAsia" w:ascii="Times New Roman" w:hAnsi="Times New Roman" w:eastAsia="宋体" w:cs="Times New Roman"/>
          <w:sz w:val="24"/>
          <w:lang w:val="en-US" w:eastAsia="zh-CN"/>
        </w:rPr>
        <w:t>、光缆、电缆桥架、镀锌钢管、</w:t>
      </w:r>
      <w:r>
        <w:rPr>
          <w:rFonts w:hint="eastAsia" w:ascii="Times New Roman" w:hAnsi="Times New Roman" w:eastAsia="宋体" w:cs="Times New Roman"/>
          <w:sz w:val="24"/>
        </w:rPr>
        <w:t>P</w:t>
      </w:r>
      <w:r>
        <w:rPr>
          <w:rFonts w:hint="eastAsia" w:ascii="Times New Roman" w:hAnsi="Times New Roman" w:eastAsia="宋体" w:cs="Times New Roman"/>
          <w:sz w:val="24"/>
          <w:lang w:val="en-US" w:eastAsia="zh-CN"/>
        </w:rPr>
        <w:t>E</w:t>
      </w:r>
      <w:r>
        <w:rPr>
          <w:rFonts w:hint="eastAsia" w:ascii="Times New Roman" w:hAnsi="Times New Roman" w:eastAsia="宋体" w:cs="Times New Roman"/>
          <w:sz w:val="24"/>
        </w:rPr>
        <w:t>管</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可弯曲导管等</w:t>
      </w:r>
      <w:r>
        <w:rPr>
          <w:rFonts w:hint="eastAsia" w:ascii="Times New Roman" w:hAnsi="Times New Roman" w:eastAsia="宋体" w:cs="Times New Roman"/>
          <w:sz w:val="24"/>
          <w:lang w:val="en-US"/>
        </w:rPr>
        <w:t>切割、弯曲、连接等加工中的损耗均包括在该项目的单价中。</w:t>
      </w:r>
    </w:p>
    <w:p>
      <w:pPr>
        <w:widowControl/>
        <w:numPr>
          <w:ilvl w:val="0"/>
          <w:numId w:val="0"/>
        </w:numPr>
        <w:overflowPunct w:val="0"/>
        <w:adjustRightInd w:val="0"/>
        <w:snapToGrid w:val="0"/>
        <w:spacing w:before="0" w:line="360" w:lineRule="auto"/>
        <w:ind w:right="0" w:firstLine="480" w:firstLineChars="200"/>
        <w:jc w:val="both"/>
        <w:textAlignment w:val="baseline"/>
        <w:rPr>
          <w:rFonts w:hint="eastAsia" w:ascii="Times New Roman" w:hAnsi="Times New Roman" w:eastAsia="宋体" w:cs="Times New Roman"/>
          <w:color w:val="FF0000"/>
          <w:spacing w:val="0"/>
          <w:highlight w:val="none"/>
          <w:lang w:val="en-US" w:bidi="ar"/>
        </w:rPr>
      </w:pPr>
    </w:p>
    <w:p>
      <w:pPr>
        <w:pStyle w:val="3"/>
        <w:numPr>
          <w:ilvl w:val="0"/>
          <w:numId w:val="0"/>
        </w:numPr>
        <w:bidi w:val="0"/>
        <w:rPr>
          <w:rFonts w:hint="eastAsia"/>
          <w:color w:val="auto"/>
          <w:lang w:val="en-US" w:eastAsia="zh-CN"/>
        </w:rPr>
      </w:pPr>
      <w:r>
        <w:rPr>
          <w:rFonts w:hint="eastAsia"/>
          <w:color w:val="auto"/>
          <w:lang w:val="en-US" w:eastAsia="zh-CN"/>
        </w:rPr>
        <w:br w:type="page"/>
      </w:r>
      <w:r>
        <w:rPr>
          <w:rFonts w:hint="eastAsia"/>
          <w:color w:val="auto"/>
          <w:lang w:val="en-US" w:eastAsia="zh-CN"/>
        </w:rPr>
        <w:t xml:space="preserve"> </w:t>
      </w:r>
      <w:bookmarkStart w:id="294" w:name="_Toc26796"/>
      <w:bookmarkStart w:id="295" w:name="_Toc14138"/>
      <w:bookmarkStart w:id="296" w:name="_Toc9237"/>
      <w:bookmarkStart w:id="297" w:name="_Toc13729"/>
      <w:r>
        <w:rPr>
          <w:rFonts w:hint="eastAsia"/>
          <w:color w:val="auto"/>
          <w:lang w:val="en-US" w:eastAsia="zh-CN"/>
        </w:rPr>
        <w:t>第五章</w:t>
      </w:r>
      <w:r>
        <w:rPr>
          <w:rFonts w:hint="eastAsia"/>
          <w:color w:val="auto"/>
        </w:rPr>
        <w:t xml:space="preserve"> </w:t>
      </w:r>
      <w:r>
        <w:rPr>
          <w:rFonts w:hint="eastAsia"/>
          <w:color w:val="auto"/>
          <w:lang w:val="en-US" w:eastAsia="zh-CN"/>
        </w:rPr>
        <w:t>附图</w:t>
      </w:r>
      <w:bookmarkEnd w:id="294"/>
      <w:bookmarkEnd w:id="295"/>
      <w:bookmarkEnd w:id="296"/>
      <w:bookmarkEnd w:id="297"/>
    </w:p>
    <w:p>
      <w:pPr>
        <w:jc w:val="center"/>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ind w:firstLine="0" w:firstLineChars="0"/>
        <w:jc w:val="center"/>
        <w:textAlignment w:val="baseline"/>
        <w:outlineLvl w:val="0"/>
        <w:rPr>
          <w:rFonts w:hint="default"/>
          <w:b/>
          <w:bCs/>
          <w:lang w:val="en-US" w:eastAsia="zh-CN"/>
        </w:rPr>
      </w:pPr>
      <w:bookmarkStart w:id="298" w:name="_Toc32547"/>
      <w:bookmarkStart w:id="299" w:name="_Toc31012"/>
      <w:r>
        <w:rPr>
          <w:rFonts w:hint="eastAsia"/>
          <w:b/>
          <w:bCs/>
          <w:lang w:val="en-US" w:eastAsia="zh-CN"/>
        </w:rPr>
        <w:t>附图目录</w:t>
      </w:r>
      <w:bookmarkEnd w:id="298"/>
      <w:bookmarkEnd w:id="299"/>
    </w:p>
    <w:tbl>
      <w:tblPr>
        <w:tblStyle w:val="22"/>
        <w:tblpPr w:leftFromText="180" w:rightFromText="180" w:vertAnchor="text" w:tblpX="164"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5350"/>
        <w:gridCol w:w="2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1" w:hRule="exact"/>
        </w:trPr>
        <w:tc>
          <w:tcPr>
            <w:tcW w:w="776"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350"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名</w:t>
            </w:r>
          </w:p>
        </w:tc>
        <w:tc>
          <w:tcPr>
            <w:tcW w:w="2619" w:type="dxa"/>
            <w:noWrap w:val="0"/>
            <w:vAlign w:val="center"/>
          </w:tcPr>
          <w:p>
            <w:pPr>
              <w:keepNext w:val="0"/>
              <w:keepLines w:val="0"/>
              <w:pageBreakBefore w:val="0"/>
              <w:widowControl w:val="0"/>
              <w:tabs>
                <w:tab w:val="left" w:pos="162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图</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3" w:hRule="exact"/>
        </w:trPr>
        <w:tc>
          <w:tcPr>
            <w:tcW w:w="776"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5350"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安全监测自动化系统网络结构图</w:t>
            </w:r>
          </w:p>
        </w:tc>
        <w:tc>
          <w:tcPr>
            <w:tcW w:w="2619"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w:t>
            </w:r>
            <w:r>
              <w:rPr>
                <w:rFonts w:hint="eastAsia" w:ascii="宋体" w:hAnsi="宋体" w:cs="宋体"/>
                <w:color w:val="auto"/>
                <w:sz w:val="24"/>
                <w:szCs w:val="24"/>
                <w:highlight w:val="none"/>
                <w:lang w:val="en-US" w:eastAsia="zh-CN"/>
              </w:rPr>
              <w:t>504</w:t>
            </w:r>
            <w:r>
              <w:rPr>
                <w:rFonts w:hint="eastAsia" w:ascii="宋体" w:hAnsi="宋体" w:eastAsia="宋体" w:cs="宋体"/>
                <w:color w:val="auto"/>
                <w:sz w:val="24"/>
                <w:szCs w:val="24"/>
                <w:highlight w:val="none"/>
                <w:lang w:val="en-US" w:eastAsia="zh-CN"/>
              </w:rPr>
              <w:t>Z-050-0</w:t>
            </w:r>
            <w:r>
              <w:rPr>
                <w:rFonts w:hint="eastAsia" w:ascii="宋体" w:hAnsi="宋体" w:cs="宋体"/>
                <w:color w:val="auto"/>
                <w:sz w:val="24"/>
                <w:szCs w:val="24"/>
                <w:highlight w:val="none"/>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9" w:hRule="exact"/>
        </w:trPr>
        <w:tc>
          <w:tcPr>
            <w:tcW w:w="776"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2</w:t>
            </w:r>
          </w:p>
        </w:tc>
        <w:tc>
          <w:tcPr>
            <w:tcW w:w="5350"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上水库安全监测自动化网络结构图</w:t>
            </w:r>
          </w:p>
        </w:tc>
        <w:tc>
          <w:tcPr>
            <w:tcW w:w="2619"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45</w:t>
            </w:r>
            <w:r>
              <w:rPr>
                <w:rFonts w:hint="eastAsia" w:ascii="宋体" w:hAnsi="宋体" w:cs="宋体"/>
                <w:color w:val="auto"/>
                <w:sz w:val="24"/>
                <w:szCs w:val="24"/>
                <w:highlight w:val="none"/>
                <w:lang w:val="en-US" w:eastAsia="zh-CN"/>
              </w:rPr>
              <w:t>504</w:t>
            </w:r>
            <w:r>
              <w:rPr>
                <w:rFonts w:hint="eastAsia" w:ascii="宋体" w:hAnsi="宋体" w:eastAsia="宋体" w:cs="宋体"/>
                <w:color w:val="auto"/>
                <w:sz w:val="24"/>
                <w:szCs w:val="24"/>
                <w:highlight w:val="none"/>
                <w:lang w:val="en-US" w:eastAsia="zh-CN"/>
              </w:rPr>
              <w:t>Z-050-02</w:t>
            </w:r>
            <w:r>
              <w:rPr>
                <w:rFonts w:hint="eastAsia" w:ascii="宋体" w:hAnsi="宋体" w:cs="宋体"/>
                <w:color w:val="auto"/>
                <w:sz w:val="24"/>
                <w:szCs w:val="24"/>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exact"/>
        </w:trPr>
        <w:tc>
          <w:tcPr>
            <w:tcW w:w="776"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3</w:t>
            </w:r>
          </w:p>
        </w:tc>
        <w:tc>
          <w:tcPr>
            <w:tcW w:w="5350"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下水库安全监测自动化网络结构图</w:t>
            </w:r>
          </w:p>
        </w:tc>
        <w:tc>
          <w:tcPr>
            <w:tcW w:w="2619"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default" w:ascii="宋体" w:hAnsi="宋体" w:eastAsia="宋体" w:cs="宋体"/>
                <w:color w:val="auto"/>
                <w:sz w:val="24"/>
                <w:szCs w:val="24"/>
                <w:highlight w:val="none"/>
                <w:lang w:val="en-US" w:eastAsia="en-US"/>
              </w:rPr>
            </w:pPr>
            <w:r>
              <w:rPr>
                <w:rFonts w:hint="eastAsia" w:ascii="宋体" w:hAnsi="宋体" w:eastAsia="宋体" w:cs="宋体"/>
                <w:color w:val="auto"/>
                <w:sz w:val="24"/>
                <w:szCs w:val="24"/>
                <w:highlight w:val="none"/>
                <w:lang w:val="en-US" w:eastAsia="zh-CN"/>
              </w:rPr>
              <w:t>45</w:t>
            </w:r>
            <w:r>
              <w:rPr>
                <w:rFonts w:hint="eastAsia" w:ascii="宋体" w:hAnsi="宋体" w:cs="宋体"/>
                <w:color w:val="auto"/>
                <w:sz w:val="24"/>
                <w:szCs w:val="24"/>
                <w:highlight w:val="none"/>
                <w:lang w:val="en-US" w:eastAsia="zh-CN"/>
              </w:rPr>
              <w:t>504</w:t>
            </w:r>
            <w:r>
              <w:rPr>
                <w:rFonts w:hint="eastAsia" w:ascii="宋体" w:hAnsi="宋体" w:eastAsia="宋体" w:cs="宋体"/>
                <w:color w:val="auto"/>
                <w:sz w:val="24"/>
                <w:szCs w:val="24"/>
                <w:highlight w:val="none"/>
                <w:lang w:val="en-US" w:eastAsia="zh-CN"/>
              </w:rPr>
              <w:t>Z-050-02</w:t>
            </w:r>
            <w:r>
              <w:rPr>
                <w:rFonts w:hint="eastAsia" w:ascii="宋体" w:hAnsi="宋体" w:cs="宋体"/>
                <w:color w:val="auto"/>
                <w:sz w:val="24"/>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exact"/>
        </w:trPr>
        <w:tc>
          <w:tcPr>
            <w:tcW w:w="776"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5350"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输水发电系统安全监测自动化网络结构图（1/2~2/2）</w:t>
            </w:r>
          </w:p>
        </w:tc>
        <w:tc>
          <w:tcPr>
            <w:tcW w:w="2619" w:type="dxa"/>
            <w:noWrap w:val="0"/>
            <w:vAlign w:val="center"/>
          </w:tcPr>
          <w:p>
            <w:pPr>
              <w:keepNext w:val="0"/>
              <w:keepLines w:val="0"/>
              <w:pageBreakBefore w:val="0"/>
              <w:widowControl w:val="0"/>
              <w:tabs>
                <w:tab w:val="left" w:pos="3480"/>
              </w:tabs>
              <w:kinsoku/>
              <w:wordWrap/>
              <w:overflowPunct/>
              <w:topLinePunct w:val="0"/>
              <w:autoSpaceDE/>
              <w:autoSpaceDN/>
              <w:bidi w:val="0"/>
              <w:adjustRightInd/>
              <w:snapToGrid/>
              <w:spacing w:after="0" w:line="240" w:lineRule="auto"/>
              <w:ind w:left="0" w:right="0" w:firstLine="0" w:firstLineChars="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45</w:t>
            </w:r>
            <w:r>
              <w:rPr>
                <w:rFonts w:hint="eastAsia" w:ascii="宋体" w:hAnsi="宋体" w:cs="宋体"/>
                <w:color w:val="auto"/>
                <w:sz w:val="24"/>
                <w:szCs w:val="24"/>
                <w:highlight w:val="none"/>
                <w:lang w:val="en-US" w:eastAsia="zh-CN"/>
              </w:rPr>
              <w:t>504</w:t>
            </w:r>
            <w:r>
              <w:rPr>
                <w:rFonts w:hint="eastAsia" w:ascii="宋体" w:hAnsi="宋体" w:eastAsia="宋体" w:cs="宋体"/>
                <w:color w:val="auto"/>
                <w:sz w:val="24"/>
                <w:szCs w:val="24"/>
                <w:highlight w:val="none"/>
                <w:lang w:val="en-US" w:eastAsia="zh-CN"/>
              </w:rPr>
              <w:t>Z-050-02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~02</w:t>
            </w:r>
            <w:r>
              <w:rPr>
                <w:rFonts w:hint="eastAsia" w:ascii="宋体" w:hAnsi="宋体" w:cs="宋体"/>
                <w:color w:val="auto"/>
                <w:sz w:val="24"/>
                <w:szCs w:val="24"/>
                <w:highlight w:val="none"/>
                <w:lang w:val="en-US" w:eastAsia="zh-CN"/>
              </w:rPr>
              <w:t>5</w:t>
            </w:r>
          </w:p>
        </w:tc>
      </w:tr>
    </w:tbl>
    <w:p>
      <w:pPr>
        <w:keepNext w:val="0"/>
        <w:keepLines w:val="0"/>
        <w:pageBreakBefore w:val="0"/>
        <w:widowControl w:val="0"/>
        <w:kinsoku/>
        <w:wordWrap/>
        <w:overflowPunct/>
        <w:topLinePunct w:val="0"/>
        <w:autoSpaceDE/>
        <w:autoSpaceDN/>
        <w:bidi w:val="0"/>
        <w:adjustRightInd w:val="0"/>
        <w:snapToGrid/>
        <w:ind w:firstLine="480"/>
        <w:textAlignment w:val="baseline"/>
        <w:rPr>
          <w:rFonts w:hint="eastAsia" w:ascii="Times New Roman" w:hAnsi="Times New Roman" w:eastAsia="宋体" w:cs="Times New Roman"/>
          <w:snapToGrid w:val="0"/>
          <w:color w:val="auto"/>
          <w:kern w:val="0"/>
          <w:sz w:val="24"/>
          <w:szCs w:val="24"/>
          <w:highlight w:val="none"/>
          <w:lang w:val="en-US" w:eastAsia="zh-CN" w:bidi="ar-SA"/>
        </w:rPr>
      </w:pPr>
    </w:p>
    <w:p>
      <w:pPr>
        <w:pStyle w:val="10"/>
        <w:ind w:left="480" w:leftChars="200" w:firstLine="0" w:firstLineChars="0"/>
        <w:rPr>
          <w:color w:val="auto"/>
          <w:highlight w:val="none"/>
          <w:lang w:val="en-US"/>
        </w:rPr>
      </w:pPr>
    </w:p>
    <w:p>
      <w:pPr>
        <w:spacing w:line="460" w:lineRule="atLeast"/>
        <w:ind w:firstLine="480"/>
        <w:rPr>
          <w:color w:val="auto"/>
          <w:highlight w:val="none"/>
          <w:lang w:val="en-US"/>
        </w:rPr>
      </w:pPr>
    </w:p>
    <w:p>
      <w:pPr>
        <w:ind w:firstLine="480"/>
        <w:rPr>
          <w:color w:val="auto"/>
          <w:highlight w:val="none"/>
        </w:rPr>
      </w:pPr>
    </w:p>
    <w:p>
      <w:pPr>
        <w:pStyle w:val="8"/>
        <w:rPr>
          <w:lang w:val="en-US"/>
        </w:rPr>
      </w:pPr>
    </w:p>
    <w:p>
      <w:pPr>
        <w:ind w:firstLine="480"/>
        <w:rPr>
          <w:color w:val="auto"/>
          <w:highlight w:val="none"/>
        </w:rPr>
      </w:pPr>
    </w:p>
    <w:sectPr>
      <w:pgSz w:w="11906" w:h="16838"/>
      <w:pgMar w:top="1418" w:right="1440" w:bottom="1418" w:left="1440" w:header="851" w:footer="992" w:gutter="0"/>
      <w:cols w:space="72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Univers (W1)">
    <w:altName w:val="Arial"/>
    <w:panose1 w:val="00000000000000000000"/>
    <w:charset w:val="00"/>
    <w:family w:val="auto"/>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体">
    <w:altName w:val="Times New Roman"/>
    <w:panose1 w:val="00000000000000000000"/>
    <w:charset w:val="00"/>
    <w:family w:val="auto"/>
    <w:pitch w:val="default"/>
    <w:sig w:usb0="00000000" w:usb1="00000000" w:usb2="00000000" w:usb3="00000000" w:csb0="00000000" w:csb1="00000000"/>
  </w:font>
  <w:font w:name="System">
    <w:altName w:val="宋体"/>
    <w:panose1 w:val="00000000000000000000"/>
    <w:charset w:val="86"/>
    <w:family w:val="swiss"/>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ind w:firstLine="360"/>
      <w:rPr>
        <w:rStyle w:val="24"/>
      </w:rPr>
    </w:pPr>
    <w:r>
      <w:fldChar w:fldCharType="begin"/>
    </w:r>
    <w:r>
      <w:rPr>
        <w:rStyle w:val="24"/>
      </w:rPr>
      <w:instrText xml:space="preserve">PAGE  </w:instrText>
    </w:r>
    <w:r>
      <w:fldChar w:fldCharType="end"/>
    </w:r>
  </w:p>
  <w:p>
    <w:pPr>
      <w:pStyle w:val="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ind w:firstLine="360"/>
      <w:rPr>
        <w:rStyle w:val="24"/>
      </w:rPr>
    </w:pPr>
    <w:r>
      <w:fldChar w:fldCharType="begin"/>
    </w:r>
    <w:r>
      <w:rPr>
        <w:rStyle w:val="24"/>
      </w:rPr>
      <w:instrText xml:space="preserve">PAGE  </w:instrText>
    </w:r>
    <w:r>
      <w:fldChar w:fldCharType="separate"/>
    </w:r>
    <w:r>
      <w:rPr>
        <w:rStyle w:val="24"/>
      </w:rPr>
      <w:t>103</w:t>
    </w:r>
    <w:r>
      <w:fldChar w:fldCharType="end"/>
    </w:r>
  </w:p>
  <w:p>
    <w:pPr>
      <w:pStyle w:val="2"/>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enter" w:pos="4394"/>
        <w:tab w:val="clear" w:pos="4153"/>
      </w:tabs>
      <w:ind w:firstLine="0" w:firstLineChars="0"/>
    </w:pPr>
    <w:r>
      <w:rPr>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ind w:firstLine="360"/>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Br38QBAACQ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hPRq4B4c0xYeHST0YdoaZiOKjCaFqqvAmP7yXr4Ufa/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OqXm5zwAAAAUBAAAPAAAAAAAAAAEAIAAAACIAAABkcnMvZG93bnJldi54bWxQSwEC&#10;FAAUAAAACACHTuJAqmBr38QBAACQAwAADgAAAAAAAAABACAAAAAeAQAAZHJzL2Uyb0RvYy54bWxQ&#10;SwUGAAAAAAYABgBZAQAAVAUAAAAA&#10;">
              <v:fill on="f" focussize="0,0"/>
              <v:stroke on="f"/>
              <v:imagedata o:title=""/>
              <o:lock v:ext="edit" aspectratio="f"/>
              <v:textbox inset="0mm,0mm,0mm,0mm" style="mso-fit-shape-to-text:t;">
                <w:txbxContent>
                  <w:p>
                    <w:pPr>
                      <w:pStyle w:val="2"/>
                      <w:ind w:firstLine="360"/>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v:textbox>
            </v:shape>
          </w:pict>
        </mc:Fallback>
      </mc:AlternateContent>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0" w:firstLineChars="0"/>
      <w:jc w:val="both"/>
    </w:pPr>
    <w:r>
      <w:rPr>
        <w:rFonts w:hint="eastAsia" w:hAnsi="宋体"/>
        <w:sz w:val="21"/>
        <w:szCs w:val="21"/>
        <w:lang w:val="en-US"/>
      </w:rPr>
      <w:t>广</w:t>
    </w:r>
    <w:r>
      <w:rPr>
        <w:rFonts w:hint="eastAsia" w:hAnsi="宋体"/>
        <w:sz w:val="21"/>
        <w:szCs w:val="21"/>
        <w:lang w:val="en-US" w:eastAsia="zh-CN"/>
      </w:rPr>
      <w:t>西贵港抽水蓄能电站</w:t>
    </w:r>
    <w:r>
      <w:rPr>
        <w:rFonts w:hint="eastAsia" w:hAnsi="宋体"/>
        <w:sz w:val="21"/>
        <w:szCs w:val="21"/>
        <w:lang w:val="en-US"/>
      </w:rPr>
      <w:t>安全监测系统工程</w:t>
    </w:r>
    <w:r>
      <w:rPr>
        <w:sz w:val="21"/>
        <w:szCs w:val="21"/>
      </w:rPr>
      <w:t xml:space="preserve">     </w:t>
    </w:r>
    <w:r>
      <w:rPr>
        <w:rFonts w:hint="eastAsia"/>
        <w:sz w:val="21"/>
        <w:szCs w:val="21"/>
      </w:rPr>
      <w:t xml:space="preserve">     </w:t>
    </w:r>
    <w:r>
      <w:rPr>
        <w:sz w:val="21"/>
        <w:szCs w:val="21"/>
      </w:rPr>
      <w:t xml:space="preserve">   </w:t>
    </w:r>
    <w:r>
      <w:rPr>
        <w:rFonts w:hint="eastAsia"/>
        <w:sz w:val="21"/>
        <w:szCs w:val="21"/>
        <w:lang w:val="en-US"/>
      </w:rPr>
      <w:t xml:space="preserve">                      专用</w:t>
    </w:r>
    <w:r>
      <w:rPr>
        <w:rFonts w:hint="eastAsia" w:hAnsi="宋体"/>
        <w:sz w:val="21"/>
        <w:szCs w:val="21"/>
        <w:lang w:val="en-US"/>
      </w:rPr>
      <w:t>技术</w:t>
    </w:r>
    <w:r>
      <w:rPr>
        <w:rFonts w:hAnsi="宋体"/>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single" w:color="auto" w:sz="6" w:space="30"/>
      </w:pBdr>
      <w:ind w:firstLine="420"/>
      <w:rPr>
        <w:sz w:val="21"/>
        <w:szCs w:val="21"/>
      </w:rPr>
    </w:pPr>
    <w:r>
      <w:rPr>
        <w:rFonts w:hAnsi="宋体"/>
        <w:sz w:val="21"/>
        <w:szCs w:val="21"/>
      </w:rPr>
      <w:t>海南梅州抽水蓄能电站引水系统及地下厂房工程施工招标文件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420"/>
      <w:rPr>
        <w:sz w:val="21"/>
        <w:szCs w:val="21"/>
      </w:rPr>
    </w:pPr>
    <w:r>
      <w:rPr>
        <w:rFonts w:hAnsi="宋体"/>
        <w:sz w:val="21"/>
        <w:szCs w:val="21"/>
      </w:rPr>
      <w:t>海南梅州抽水蓄能电站土建主体工程施工招标文件</w:t>
    </w:r>
    <w:r>
      <w:rPr>
        <w:sz w:val="21"/>
        <w:szCs w:val="21"/>
      </w:rPr>
      <w:t xml:space="preserve">          C3</w:t>
    </w:r>
    <w:r>
      <w:rPr>
        <w:rFonts w:hAnsi="宋体"/>
        <w:sz w:val="21"/>
        <w:szCs w:val="21"/>
      </w:rPr>
      <w:t>标：引水系统及地下厂房工程</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0" w:firstLineChars="0"/>
      <w:jc w:val="left"/>
    </w:pPr>
    <w:r>
      <w:rPr>
        <w:rFonts w:hint="eastAsia" w:ascii="Times New Roman" w:hAnsi="宋体" w:eastAsia="宋体" w:cs="Times New Roman"/>
        <w:sz w:val="21"/>
        <w:szCs w:val="21"/>
        <w:lang w:val="en-US" w:eastAsia="zh-CN"/>
      </w:rPr>
      <w:t>广西贵港抽水蓄能电站</w:t>
    </w:r>
    <w:r>
      <w:rPr>
        <w:rFonts w:hint="eastAsia" w:hAnsi="宋体"/>
        <w:sz w:val="21"/>
        <w:szCs w:val="21"/>
        <w:lang w:val="en-US"/>
      </w:rPr>
      <w:t>安全监测自动化项目</w:t>
    </w:r>
    <w:r>
      <w:rPr>
        <w:sz w:val="21"/>
        <w:szCs w:val="21"/>
      </w:rPr>
      <w:t xml:space="preserve"> </w:t>
    </w:r>
    <w:r>
      <w:rPr>
        <w:rFonts w:hint="eastAsia"/>
        <w:sz w:val="21"/>
        <w:szCs w:val="21"/>
      </w:rPr>
      <w:t xml:space="preserve">    </w:t>
    </w:r>
    <w:r>
      <w:rPr>
        <w:sz w:val="21"/>
        <w:szCs w:val="21"/>
      </w:rPr>
      <w:t xml:space="preserve">   </w:t>
    </w:r>
    <w:r>
      <w:rPr>
        <w:rFonts w:hint="eastAsia"/>
        <w:sz w:val="21"/>
        <w:szCs w:val="21"/>
        <w:lang w:val="en-US"/>
      </w:rPr>
      <w:t xml:space="preserve">       </w:t>
    </w:r>
    <w:r>
      <w:rPr>
        <w:rFonts w:hint="eastAsia"/>
        <w:sz w:val="21"/>
        <w:szCs w:val="21"/>
        <w:lang w:val="en-US" w:eastAsia="zh-CN"/>
      </w:rPr>
      <w:t xml:space="preserve">                                                                    </w:t>
    </w:r>
    <w:r>
      <w:rPr>
        <w:rFonts w:hint="eastAsia"/>
        <w:sz w:val="21"/>
        <w:szCs w:val="21"/>
        <w:lang w:val="en-US"/>
      </w:rPr>
      <w:t>专用</w:t>
    </w:r>
    <w:r>
      <w:rPr>
        <w:rFonts w:hint="eastAsia" w:hAnsi="宋体"/>
        <w:sz w:val="21"/>
        <w:szCs w:val="21"/>
        <w:lang w:val="en-US"/>
      </w:rPr>
      <w:t>技术</w:t>
    </w:r>
    <w:r>
      <w:rPr>
        <w:rFonts w:hAnsi="宋体"/>
        <w:sz w:val="21"/>
        <w:szCs w:val="21"/>
      </w:rPr>
      <w:t>文件</w:t>
    </w:r>
    <w:r>
      <w:rPr>
        <w:rFonts w:hint="eastAsia"/>
        <w:sz w:val="21"/>
        <w:szCs w:val="21"/>
        <w:lang w:val="en-US" w:eastAsia="zh-CN"/>
      </w:rPr>
      <w:t xml:space="preserve">                        </w:t>
    </w:r>
    <w:r>
      <w:rPr>
        <w:rFonts w:hint="eastAsia"/>
        <w:sz w:val="21"/>
        <w:szCs w:val="21"/>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0" w:firstLineChars="0"/>
      <w:jc w:val="left"/>
    </w:pPr>
    <w:r>
      <w:rPr>
        <w:rFonts w:hint="eastAsia" w:ascii="Times New Roman" w:hAnsi="宋体" w:eastAsia="宋体" w:cs="Times New Roman"/>
        <w:sz w:val="21"/>
        <w:szCs w:val="21"/>
        <w:lang w:val="en-US" w:eastAsia="zh-CN"/>
      </w:rPr>
      <w:t>广西贵港抽水蓄能电站</w:t>
    </w:r>
    <w:r>
      <w:rPr>
        <w:rFonts w:hint="eastAsia" w:hAnsi="宋体"/>
        <w:sz w:val="21"/>
        <w:szCs w:val="21"/>
        <w:lang w:val="en-US"/>
      </w:rPr>
      <w:t>安全监测自动化项目</w:t>
    </w:r>
    <w:r>
      <w:rPr>
        <w:sz w:val="21"/>
        <w:szCs w:val="21"/>
      </w:rPr>
      <w:t xml:space="preserve"> </w:t>
    </w:r>
    <w:r>
      <w:rPr>
        <w:rFonts w:hint="eastAsia"/>
        <w:sz w:val="21"/>
        <w:szCs w:val="21"/>
      </w:rPr>
      <w:t xml:space="preserve">    </w:t>
    </w:r>
    <w:r>
      <w:rPr>
        <w:sz w:val="21"/>
        <w:szCs w:val="21"/>
      </w:rPr>
      <w:t xml:space="preserve">   </w:t>
    </w:r>
    <w:r>
      <w:rPr>
        <w:rFonts w:hint="eastAsia"/>
        <w:sz w:val="21"/>
        <w:szCs w:val="21"/>
        <w:lang w:val="en-US"/>
      </w:rPr>
      <w:t xml:space="preserve">       </w:t>
    </w:r>
    <w:r>
      <w:rPr>
        <w:rFonts w:hint="eastAsia"/>
        <w:sz w:val="21"/>
        <w:szCs w:val="21"/>
        <w:lang w:val="en-US" w:eastAsia="zh-CN"/>
      </w:rPr>
      <w:t xml:space="preserve">                    </w:t>
    </w:r>
    <w:r>
      <w:rPr>
        <w:rFonts w:hint="eastAsia"/>
        <w:sz w:val="21"/>
        <w:szCs w:val="21"/>
        <w:lang w:val="en-US"/>
      </w:rPr>
      <w:t>专用</w:t>
    </w:r>
    <w:r>
      <w:rPr>
        <w:rFonts w:hint="eastAsia" w:hAnsi="宋体"/>
        <w:sz w:val="21"/>
        <w:szCs w:val="21"/>
        <w:lang w:val="en-US"/>
      </w:rPr>
      <w:t>技术</w:t>
    </w:r>
    <w:r>
      <w:rPr>
        <w:rFonts w:hAnsi="宋体"/>
        <w:sz w:val="21"/>
        <w:szCs w:val="21"/>
      </w:rPr>
      <w:t>文件</w:t>
    </w:r>
    <w:r>
      <w:rPr>
        <w:rFonts w:hint="eastAsia"/>
        <w:sz w:val="21"/>
        <w:szCs w:val="21"/>
        <w:lang w:val="en-US" w:eastAsia="zh-CN"/>
      </w:rPr>
      <w:t xml:space="preserve">                                                                </w:t>
    </w:r>
    <w:r>
      <w:rPr>
        <w:rFonts w:hint="eastAsia"/>
        <w:sz w:val="21"/>
        <w:szCs w:val="21"/>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EDA03"/>
    <w:multiLevelType w:val="singleLevel"/>
    <w:tmpl w:val="899EDA03"/>
    <w:lvl w:ilvl="0" w:tentative="0">
      <w:start w:val="1"/>
      <w:numFmt w:val="decimal"/>
      <w:suff w:val="nothing"/>
      <w:lvlText w:val="（%1）"/>
      <w:lvlJc w:val="left"/>
    </w:lvl>
  </w:abstractNum>
  <w:abstractNum w:abstractNumId="1">
    <w:nsid w:val="8C25C99A"/>
    <w:multiLevelType w:val="singleLevel"/>
    <w:tmpl w:val="8C25C99A"/>
    <w:lvl w:ilvl="0" w:tentative="0">
      <w:start w:val="3"/>
      <w:numFmt w:val="decimal"/>
      <w:suff w:val="nothing"/>
      <w:lvlText w:val="%1）"/>
      <w:lvlJc w:val="left"/>
    </w:lvl>
  </w:abstractNum>
  <w:abstractNum w:abstractNumId="2">
    <w:nsid w:val="94C5995B"/>
    <w:multiLevelType w:val="singleLevel"/>
    <w:tmpl w:val="94C5995B"/>
    <w:lvl w:ilvl="0" w:tentative="0">
      <w:start w:val="1"/>
      <w:numFmt w:val="decimal"/>
      <w:suff w:val="nothing"/>
      <w:lvlText w:val="%1、"/>
      <w:lvlJc w:val="left"/>
    </w:lvl>
  </w:abstractNum>
  <w:abstractNum w:abstractNumId="3">
    <w:nsid w:val="992D52FE"/>
    <w:multiLevelType w:val="singleLevel"/>
    <w:tmpl w:val="992D52FE"/>
    <w:lvl w:ilvl="0" w:tentative="0">
      <w:start w:val="7"/>
      <w:numFmt w:val="decimal"/>
      <w:suff w:val="nothing"/>
      <w:lvlText w:val="%1）"/>
      <w:lvlJc w:val="left"/>
    </w:lvl>
  </w:abstractNum>
  <w:abstractNum w:abstractNumId="4">
    <w:nsid w:val="B0498766"/>
    <w:multiLevelType w:val="singleLevel"/>
    <w:tmpl w:val="B0498766"/>
    <w:lvl w:ilvl="0" w:tentative="0">
      <w:start w:val="3"/>
      <w:numFmt w:val="decimal"/>
      <w:suff w:val="space"/>
      <w:lvlText w:val="(%1)"/>
      <w:lvlJc w:val="left"/>
    </w:lvl>
  </w:abstractNum>
  <w:abstractNum w:abstractNumId="5">
    <w:nsid w:val="B7EC5C74"/>
    <w:multiLevelType w:val="singleLevel"/>
    <w:tmpl w:val="B7EC5C74"/>
    <w:lvl w:ilvl="0" w:tentative="0">
      <w:start w:val="1"/>
      <w:numFmt w:val="decimal"/>
      <w:lvlText w:val="%1)"/>
      <w:lvlJc w:val="left"/>
      <w:pPr>
        <w:ind w:left="425" w:hanging="425"/>
      </w:pPr>
      <w:rPr>
        <w:rFonts w:hint="default"/>
      </w:rPr>
    </w:lvl>
  </w:abstractNum>
  <w:abstractNum w:abstractNumId="6">
    <w:nsid w:val="D7FD4A09"/>
    <w:multiLevelType w:val="singleLevel"/>
    <w:tmpl w:val="D7FD4A09"/>
    <w:lvl w:ilvl="0" w:tentative="0">
      <w:start w:val="1"/>
      <w:numFmt w:val="decimal"/>
      <w:lvlText w:val="%1)"/>
      <w:lvlJc w:val="left"/>
      <w:pPr>
        <w:ind w:left="425" w:hanging="425"/>
      </w:pPr>
      <w:rPr>
        <w:rFonts w:hint="default"/>
      </w:rPr>
    </w:lvl>
  </w:abstractNum>
  <w:abstractNum w:abstractNumId="7">
    <w:nsid w:val="F20AFBD3"/>
    <w:multiLevelType w:val="singleLevel"/>
    <w:tmpl w:val="F20AFBD3"/>
    <w:lvl w:ilvl="0" w:tentative="0">
      <w:start w:val="2"/>
      <w:numFmt w:val="decimal"/>
      <w:suff w:val="nothing"/>
      <w:lvlText w:val="（%1）"/>
      <w:lvlJc w:val="left"/>
    </w:lvl>
  </w:abstractNum>
  <w:abstractNum w:abstractNumId="8">
    <w:nsid w:val="FBBEEB31"/>
    <w:multiLevelType w:val="singleLevel"/>
    <w:tmpl w:val="FBBEEB31"/>
    <w:lvl w:ilvl="0" w:tentative="0">
      <w:start w:val="3"/>
      <w:numFmt w:val="decimal"/>
      <w:suff w:val="space"/>
      <w:lvlText w:val="(%1)"/>
      <w:lvlJc w:val="left"/>
    </w:lvl>
  </w:abstractNum>
  <w:abstractNum w:abstractNumId="9">
    <w:nsid w:val="2E1AA793"/>
    <w:multiLevelType w:val="singleLevel"/>
    <w:tmpl w:val="2E1AA793"/>
    <w:lvl w:ilvl="0" w:tentative="0">
      <w:start w:val="1"/>
      <w:numFmt w:val="decimal"/>
      <w:suff w:val="nothing"/>
      <w:lvlText w:val="%1、"/>
      <w:lvlJc w:val="left"/>
    </w:lvl>
  </w:abstractNum>
  <w:abstractNum w:abstractNumId="10">
    <w:nsid w:val="3EB15B6A"/>
    <w:multiLevelType w:val="singleLevel"/>
    <w:tmpl w:val="3EB15B6A"/>
    <w:lvl w:ilvl="0" w:tentative="0">
      <w:start w:val="1"/>
      <w:numFmt w:val="decimal"/>
      <w:suff w:val="space"/>
      <w:lvlText w:val="%1)"/>
      <w:lvlJc w:val="left"/>
    </w:lvl>
  </w:abstractNum>
  <w:abstractNum w:abstractNumId="11">
    <w:nsid w:val="45897986"/>
    <w:multiLevelType w:val="singleLevel"/>
    <w:tmpl w:val="45897986"/>
    <w:lvl w:ilvl="0" w:tentative="0">
      <w:start w:val="1"/>
      <w:numFmt w:val="decimal"/>
      <w:suff w:val="nothing"/>
      <w:lvlText w:val="%1、"/>
      <w:lvlJc w:val="left"/>
    </w:lvl>
  </w:abstractNum>
  <w:abstractNum w:abstractNumId="12">
    <w:nsid w:val="4C65FFDA"/>
    <w:multiLevelType w:val="singleLevel"/>
    <w:tmpl w:val="4C65FFDA"/>
    <w:lvl w:ilvl="0" w:tentative="0">
      <w:start w:val="1"/>
      <w:numFmt w:val="decimal"/>
      <w:suff w:val="nothing"/>
      <w:lvlText w:val="%1、"/>
      <w:lvlJc w:val="left"/>
    </w:lvl>
  </w:abstractNum>
  <w:abstractNum w:abstractNumId="13">
    <w:nsid w:val="57840562"/>
    <w:multiLevelType w:val="singleLevel"/>
    <w:tmpl w:val="57840562"/>
    <w:lvl w:ilvl="0" w:tentative="0">
      <w:start w:val="1"/>
      <w:numFmt w:val="decimal"/>
      <w:suff w:val="nothing"/>
      <w:lvlText w:val="%1、"/>
      <w:lvlJc w:val="left"/>
    </w:lvl>
  </w:abstractNum>
  <w:abstractNum w:abstractNumId="14">
    <w:nsid w:val="5A878E58"/>
    <w:multiLevelType w:val="singleLevel"/>
    <w:tmpl w:val="5A878E58"/>
    <w:lvl w:ilvl="0" w:tentative="0">
      <w:start w:val="4"/>
      <w:numFmt w:val="chineseCounting"/>
      <w:suff w:val="space"/>
      <w:lvlText w:val="第%1章"/>
      <w:lvlJc w:val="left"/>
      <w:rPr>
        <w:rFonts w:hint="eastAsia"/>
      </w:rPr>
    </w:lvl>
  </w:abstractNum>
  <w:abstractNum w:abstractNumId="15">
    <w:nsid w:val="6CC73897"/>
    <w:multiLevelType w:val="singleLevel"/>
    <w:tmpl w:val="6CC73897"/>
    <w:lvl w:ilvl="0" w:tentative="0">
      <w:start w:val="1"/>
      <w:numFmt w:val="decimal"/>
      <w:suff w:val="nothing"/>
      <w:lvlText w:val="%1、"/>
      <w:lvlJc w:val="left"/>
    </w:lvl>
  </w:abstractNum>
  <w:abstractNum w:abstractNumId="16">
    <w:nsid w:val="72090BB8"/>
    <w:multiLevelType w:val="singleLevel"/>
    <w:tmpl w:val="72090BB8"/>
    <w:lvl w:ilvl="0" w:tentative="0">
      <w:start w:val="2"/>
      <w:numFmt w:val="chineseCounting"/>
      <w:suff w:val="space"/>
      <w:lvlText w:val="第%1章"/>
      <w:lvlJc w:val="left"/>
      <w:rPr>
        <w:rFonts w:hint="eastAsia"/>
      </w:rPr>
    </w:lvl>
  </w:abstractNum>
  <w:abstractNum w:abstractNumId="17">
    <w:nsid w:val="750C19E9"/>
    <w:multiLevelType w:val="singleLevel"/>
    <w:tmpl w:val="750C19E9"/>
    <w:lvl w:ilvl="0" w:tentative="0">
      <w:start w:val="1"/>
      <w:numFmt w:val="decimal"/>
      <w:suff w:val="nothing"/>
      <w:lvlText w:val="（%1）"/>
      <w:lvlJc w:val="left"/>
    </w:lvl>
  </w:abstractNum>
  <w:abstractNum w:abstractNumId="18">
    <w:nsid w:val="7844C137"/>
    <w:multiLevelType w:val="singleLevel"/>
    <w:tmpl w:val="7844C137"/>
    <w:lvl w:ilvl="0" w:tentative="0">
      <w:start w:val="1"/>
      <w:numFmt w:val="decimal"/>
      <w:lvlText w:val="%1)"/>
      <w:lvlJc w:val="left"/>
      <w:pPr>
        <w:ind w:left="425" w:hanging="425"/>
      </w:pPr>
      <w:rPr>
        <w:rFonts w:hint="default"/>
      </w:rPr>
    </w:lvl>
  </w:abstractNum>
  <w:num w:numId="1">
    <w:abstractNumId w:val="12"/>
  </w:num>
  <w:num w:numId="2">
    <w:abstractNumId w:val="7"/>
  </w:num>
  <w:num w:numId="3">
    <w:abstractNumId w:val="3"/>
  </w:num>
  <w:num w:numId="4">
    <w:abstractNumId w:val="1"/>
  </w:num>
  <w:num w:numId="5">
    <w:abstractNumId w:val="4"/>
  </w:num>
  <w:num w:numId="6">
    <w:abstractNumId w:val="16"/>
  </w:num>
  <w:num w:numId="7">
    <w:abstractNumId w:val="13"/>
  </w:num>
  <w:num w:numId="8">
    <w:abstractNumId w:val="9"/>
  </w:num>
  <w:num w:numId="9">
    <w:abstractNumId w:val="15"/>
  </w:num>
  <w:num w:numId="10">
    <w:abstractNumId w:val="2"/>
  </w:num>
  <w:num w:numId="11">
    <w:abstractNumId w:val="8"/>
  </w:num>
  <w:num w:numId="12">
    <w:abstractNumId w:val="17"/>
  </w:num>
  <w:num w:numId="13">
    <w:abstractNumId w:val="0"/>
  </w:num>
  <w:num w:numId="14">
    <w:abstractNumId w:val="6"/>
  </w:num>
  <w:num w:numId="15">
    <w:abstractNumId w:val="18"/>
  </w:num>
  <w:num w:numId="16">
    <w:abstractNumId w:val="5"/>
  </w:num>
  <w:num w:numId="17">
    <w:abstractNumId w:val="10"/>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Q3ZjYzMWMyNDI2NzdlNzUwODgzZDMzN2VlZTIzYzMifQ=="/>
  </w:docVars>
  <w:rsids>
    <w:rsidRoot w:val="00C36DB8"/>
    <w:rsid w:val="00002C1C"/>
    <w:rsid w:val="00026145"/>
    <w:rsid w:val="00074806"/>
    <w:rsid w:val="000C46B1"/>
    <w:rsid w:val="000F3F5E"/>
    <w:rsid w:val="001506E4"/>
    <w:rsid w:val="001B0A42"/>
    <w:rsid w:val="001C1ED8"/>
    <w:rsid w:val="001E7B2E"/>
    <w:rsid w:val="002872FC"/>
    <w:rsid w:val="00287AB7"/>
    <w:rsid w:val="00295542"/>
    <w:rsid w:val="0029794B"/>
    <w:rsid w:val="002F7DFF"/>
    <w:rsid w:val="00300B1F"/>
    <w:rsid w:val="00332113"/>
    <w:rsid w:val="00337ED4"/>
    <w:rsid w:val="00380D5D"/>
    <w:rsid w:val="003B6510"/>
    <w:rsid w:val="0045305D"/>
    <w:rsid w:val="00492E26"/>
    <w:rsid w:val="005026F4"/>
    <w:rsid w:val="0057591C"/>
    <w:rsid w:val="00577B8E"/>
    <w:rsid w:val="005827EE"/>
    <w:rsid w:val="00625498"/>
    <w:rsid w:val="00682E2D"/>
    <w:rsid w:val="00686B26"/>
    <w:rsid w:val="006E4527"/>
    <w:rsid w:val="00776569"/>
    <w:rsid w:val="0078362B"/>
    <w:rsid w:val="007D0A51"/>
    <w:rsid w:val="007E452E"/>
    <w:rsid w:val="00855D2B"/>
    <w:rsid w:val="0089413E"/>
    <w:rsid w:val="00894D09"/>
    <w:rsid w:val="008A1D40"/>
    <w:rsid w:val="008C15B8"/>
    <w:rsid w:val="00920E36"/>
    <w:rsid w:val="00933E5E"/>
    <w:rsid w:val="0095012F"/>
    <w:rsid w:val="00991C33"/>
    <w:rsid w:val="00A06A4A"/>
    <w:rsid w:val="00A17FCC"/>
    <w:rsid w:val="00A266E1"/>
    <w:rsid w:val="00A82360"/>
    <w:rsid w:val="00A86C7A"/>
    <w:rsid w:val="00BF2C2B"/>
    <w:rsid w:val="00C36DB8"/>
    <w:rsid w:val="00C40150"/>
    <w:rsid w:val="00D14602"/>
    <w:rsid w:val="00D15F98"/>
    <w:rsid w:val="00D77457"/>
    <w:rsid w:val="00D920E2"/>
    <w:rsid w:val="00DE0433"/>
    <w:rsid w:val="00E122FE"/>
    <w:rsid w:val="00E9566A"/>
    <w:rsid w:val="00EC0DF4"/>
    <w:rsid w:val="00F438DE"/>
    <w:rsid w:val="00FA5EAB"/>
    <w:rsid w:val="00FB3960"/>
    <w:rsid w:val="00FF38D9"/>
    <w:rsid w:val="01025A37"/>
    <w:rsid w:val="0109449D"/>
    <w:rsid w:val="012F6956"/>
    <w:rsid w:val="01590644"/>
    <w:rsid w:val="017F612C"/>
    <w:rsid w:val="01930111"/>
    <w:rsid w:val="01993D60"/>
    <w:rsid w:val="01B464A4"/>
    <w:rsid w:val="01E65CA9"/>
    <w:rsid w:val="01EC3436"/>
    <w:rsid w:val="024263C3"/>
    <w:rsid w:val="02497534"/>
    <w:rsid w:val="025B6F6D"/>
    <w:rsid w:val="02813929"/>
    <w:rsid w:val="029B2199"/>
    <w:rsid w:val="02C45698"/>
    <w:rsid w:val="02CF7A3A"/>
    <w:rsid w:val="0316600A"/>
    <w:rsid w:val="031676A0"/>
    <w:rsid w:val="03731FB8"/>
    <w:rsid w:val="037554BB"/>
    <w:rsid w:val="03A47479"/>
    <w:rsid w:val="03B24BDA"/>
    <w:rsid w:val="03C63FC1"/>
    <w:rsid w:val="03CE34FD"/>
    <w:rsid w:val="03CF3A69"/>
    <w:rsid w:val="03E07A24"/>
    <w:rsid w:val="03E531F1"/>
    <w:rsid w:val="03E74255"/>
    <w:rsid w:val="03F80913"/>
    <w:rsid w:val="04043713"/>
    <w:rsid w:val="04320504"/>
    <w:rsid w:val="04462F65"/>
    <w:rsid w:val="04650149"/>
    <w:rsid w:val="05195B6C"/>
    <w:rsid w:val="05372AD1"/>
    <w:rsid w:val="05C573F1"/>
    <w:rsid w:val="05D11A97"/>
    <w:rsid w:val="06040FED"/>
    <w:rsid w:val="063362B9"/>
    <w:rsid w:val="06464C57"/>
    <w:rsid w:val="065933B9"/>
    <w:rsid w:val="065D1478"/>
    <w:rsid w:val="065F5E83"/>
    <w:rsid w:val="06EA3869"/>
    <w:rsid w:val="076D6962"/>
    <w:rsid w:val="07A05C0E"/>
    <w:rsid w:val="07B407BE"/>
    <w:rsid w:val="07B51D02"/>
    <w:rsid w:val="08471E20"/>
    <w:rsid w:val="08581FF3"/>
    <w:rsid w:val="085E5949"/>
    <w:rsid w:val="08A2174C"/>
    <w:rsid w:val="08AB5A48"/>
    <w:rsid w:val="090E7CEB"/>
    <w:rsid w:val="09327102"/>
    <w:rsid w:val="09BD6B8A"/>
    <w:rsid w:val="09DE7C9D"/>
    <w:rsid w:val="0AA7091E"/>
    <w:rsid w:val="0AAC7730"/>
    <w:rsid w:val="0AFA0790"/>
    <w:rsid w:val="0B7329D8"/>
    <w:rsid w:val="0BAF1BB5"/>
    <w:rsid w:val="0BC10559"/>
    <w:rsid w:val="0BE52ACA"/>
    <w:rsid w:val="0C39369B"/>
    <w:rsid w:val="0C403025"/>
    <w:rsid w:val="0CF53ED9"/>
    <w:rsid w:val="0D503A89"/>
    <w:rsid w:val="0D6F1519"/>
    <w:rsid w:val="0D764ED8"/>
    <w:rsid w:val="0D914F51"/>
    <w:rsid w:val="0D933D59"/>
    <w:rsid w:val="0D9D0D63"/>
    <w:rsid w:val="0DAA0079"/>
    <w:rsid w:val="0DB32F07"/>
    <w:rsid w:val="0DBE7046"/>
    <w:rsid w:val="0DF76BA6"/>
    <w:rsid w:val="0E8D066C"/>
    <w:rsid w:val="0E8E3B6F"/>
    <w:rsid w:val="0E925FDE"/>
    <w:rsid w:val="0EA00768"/>
    <w:rsid w:val="0EA20611"/>
    <w:rsid w:val="0F044E32"/>
    <w:rsid w:val="0F060336"/>
    <w:rsid w:val="0F262DE9"/>
    <w:rsid w:val="0F2C6D91"/>
    <w:rsid w:val="0F576E3B"/>
    <w:rsid w:val="0FF521BC"/>
    <w:rsid w:val="100E3E0C"/>
    <w:rsid w:val="103A162C"/>
    <w:rsid w:val="10EB3D90"/>
    <w:rsid w:val="11761DF9"/>
    <w:rsid w:val="11A31F4A"/>
    <w:rsid w:val="11F0327C"/>
    <w:rsid w:val="122214CC"/>
    <w:rsid w:val="127E3DE4"/>
    <w:rsid w:val="12A407A1"/>
    <w:rsid w:val="12E22A26"/>
    <w:rsid w:val="12F21BA5"/>
    <w:rsid w:val="13841114"/>
    <w:rsid w:val="13EE3C2E"/>
    <w:rsid w:val="14170683"/>
    <w:rsid w:val="145106AE"/>
    <w:rsid w:val="14540A62"/>
    <w:rsid w:val="14A511EB"/>
    <w:rsid w:val="14FE0980"/>
    <w:rsid w:val="1504288A"/>
    <w:rsid w:val="156051A2"/>
    <w:rsid w:val="15674B2D"/>
    <w:rsid w:val="156F1F39"/>
    <w:rsid w:val="15761F97"/>
    <w:rsid w:val="15A33908"/>
    <w:rsid w:val="15FF4C81"/>
    <w:rsid w:val="161B2052"/>
    <w:rsid w:val="16460917"/>
    <w:rsid w:val="1666200B"/>
    <w:rsid w:val="167C35DD"/>
    <w:rsid w:val="170421C9"/>
    <w:rsid w:val="176026E9"/>
    <w:rsid w:val="17691334"/>
    <w:rsid w:val="177B2F13"/>
    <w:rsid w:val="17D77DA9"/>
    <w:rsid w:val="18116C89"/>
    <w:rsid w:val="183C554F"/>
    <w:rsid w:val="18522F76"/>
    <w:rsid w:val="18646DD5"/>
    <w:rsid w:val="18D95531"/>
    <w:rsid w:val="19065B28"/>
    <w:rsid w:val="195C3428"/>
    <w:rsid w:val="19611F8B"/>
    <w:rsid w:val="1986206E"/>
    <w:rsid w:val="19984625"/>
    <w:rsid w:val="19A52923"/>
    <w:rsid w:val="19A625A3"/>
    <w:rsid w:val="19E76D88"/>
    <w:rsid w:val="1A9731B0"/>
    <w:rsid w:val="1AF76A4D"/>
    <w:rsid w:val="1B0E6672"/>
    <w:rsid w:val="1B5B6771"/>
    <w:rsid w:val="1B682203"/>
    <w:rsid w:val="1BC83B89"/>
    <w:rsid w:val="1BEA113B"/>
    <w:rsid w:val="1C0A20EC"/>
    <w:rsid w:val="1C622350"/>
    <w:rsid w:val="1D244E16"/>
    <w:rsid w:val="1D5F0140"/>
    <w:rsid w:val="1DB4481F"/>
    <w:rsid w:val="1DBB4FD6"/>
    <w:rsid w:val="1DBD4C56"/>
    <w:rsid w:val="1E0526C2"/>
    <w:rsid w:val="1E0740D4"/>
    <w:rsid w:val="1E493C95"/>
    <w:rsid w:val="1E805850"/>
    <w:rsid w:val="1ED31A11"/>
    <w:rsid w:val="1EF075D2"/>
    <w:rsid w:val="1F117B06"/>
    <w:rsid w:val="1F136351"/>
    <w:rsid w:val="1F996368"/>
    <w:rsid w:val="201A2537"/>
    <w:rsid w:val="204146AE"/>
    <w:rsid w:val="205412F2"/>
    <w:rsid w:val="20986E77"/>
    <w:rsid w:val="214321F2"/>
    <w:rsid w:val="21B344ED"/>
    <w:rsid w:val="21B422D8"/>
    <w:rsid w:val="21F430C2"/>
    <w:rsid w:val="22333EAB"/>
    <w:rsid w:val="22D9108B"/>
    <w:rsid w:val="22DF3739"/>
    <w:rsid w:val="237A07B2"/>
    <w:rsid w:val="23D37CCB"/>
    <w:rsid w:val="241678C4"/>
    <w:rsid w:val="24283062"/>
    <w:rsid w:val="242E60F2"/>
    <w:rsid w:val="24955979"/>
    <w:rsid w:val="24A05920"/>
    <w:rsid w:val="24A948B4"/>
    <w:rsid w:val="25842AB3"/>
    <w:rsid w:val="260B4931"/>
    <w:rsid w:val="2624159B"/>
    <w:rsid w:val="26417192"/>
    <w:rsid w:val="26461D57"/>
    <w:rsid w:val="27081D60"/>
    <w:rsid w:val="272A364F"/>
    <w:rsid w:val="27575417"/>
    <w:rsid w:val="276115AA"/>
    <w:rsid w:val="27CD66DB"/>
    <w:rsid w:val="27E00770"/>
    <w:rsid w:val="28164551"/>
    <w:rsid w:val="281C76FA"/>
    <w:rsid w:val="28577BDB"/>
    <w:rsid w:val="287776D3"/>
    <w:rsid w:val="28B27C11"/>
    <w:rsid w:val="28D9666D"/>
    <w:rsid w:val="291032D5"/>
    <w:rsid w:val="29345A60"/>
    <w:rsid w:val="293706FE"/>
    <w:rsid w:val="295523A6"/>
    <w:rsid w:val="296D371F"/>
    <w:rsid w:val="299D79E0"/>
    <w:rsid w:val="29F36060"/>
    <w:rsid w:val="2A06727F"/>
    <w:rsid w:val="2A3D51DB"/>
    <w:rsid w:val="2A691522"/>
    <w:rsid w:val="2AEE4FFE"/>
    <w:rsid w:val="2B62753C"/>
    <w:rsid w:val="2BD17C11"/>
    <w:rsid w:val="2BDD6E85"/>
    <w:rsid w:val="2BE11202"/>
    <w:rsid w:val="2C1C21ED"/>
    <w:rsid w:val="2C1D1083"/>
    <w:rsid w:val="2C2240F7"/>
    <w:rsid w:val="2C236DB2"/>
    <w:rsid w:val="2C773801"/>
    <w:rsid w:val="2C866019"/>
    <w:rsid w:val="2C9972FA"/>
    <w:rsid w:val="2CFC72DD"/>
    <w:rsid w:val="2DCE5283"/>
    <w:rsid w:val="2E251D75"/>
    <w:rsid w:val="2E2E751A"/>
    <w:rsid w:val="2E496F7F"/>
    <w:rsid w:val="2F421715"/>
    <w:rsid w:val="2F7D56A5"/>
    <w:rsid w:val="2F9B0D63"/>
    <w:rsid w:val="2FD31004"/>
    <w:rsid w:val="2FFF7879"/>
    <w:rsid w:val="300D7EBB"/>
    <w:rsid w:val="303E52B0"/>
    <w:rsid w:val="305A4537"/>
    <w:rsid w:val="3073530A"/>
    <w:rsid w:val="307B2717"/>
    <w:rsid w:val="3096175A"/>
    <w:rsid w:val="30BC0C06"/>
    <w:rsid w:val="30CA5D19"/>
    <w:rsid w:val="30E42DB7"/>
    <w:rsid w:val="310B6782"/>
    <w:rsid w:val="311D2991"/>
    <w:rsid w:val="314865E7"/>
    <w:rsid w:val="31753A31"/>
    <w:rsid w:val="31AF08B2"/>
    <w:rsid w:val="31BC78D8"/>
    <w:rsid w:val="323567A9"/>
    <w:rsid w:val="3257355C"/>
    <w:rsid w:val="328641AC"/>
    <w:rsid w:val="32AD4288"/>
    <w:rsid w:val="32D76359"/>
    <w:rsid w:val="3304078A"/>
    <w:rsid w:val="334E51D8"/>
    <w:rsid w:val="3358764C"/>
    <w:rsid w:val="3377467E"/>
    <w:rsid w:val="33A773CB"/>
    <w:rsid w:val="33D26B86"/>
    <w:rsid w:val="33D75E9F"/>
    <w:rsid w:val="340826F9"/>
    <w:rsid w:val="34391442"/>
    <w:rsid w:val="345352E6"/>
    <w:rsid w:val="347038CA"/>
    <w:rsid w:val="348C6744"/>
    <w:rsid w:val="34A053E5"/>
    <w:rsid w:val="34A46D3E"/>
    <w:rsid w:val="355C2305"/>
    <w:rsid w:val="35615488"/>
    <w:rsid w:val="356F3BC3"/>
    <w:rsid w:val="35795F9A"/>
    <w:rsid w:val="35A04F88"/>
    <w:rsid w:val="35E277B6"/>
    <w:rsid w:val="35E743AA"/>
    <w:rsid w:val="36331B55"/>
    <w:rsid w:val="36460F99"/>
    <w:rsid w:val="366175C4"/>
    <w:rsid w:val="36E8503A"/>
    <w:rsid w:val="374E1851"/>
    <w:rsid w:val="37706C04"/>
    <w:rsid w:val="37814DDB"/>
    <w:rsid w:val="379C734C"/>
    <w:rsid w:val="383407C4"/>
    <w:rsid w:val="38344F12"/>
    <w:rsid w:val="383B014F"/>
    <w:rsid w:val="383B5F5D"/>
    <w:rsid w:val="386C0B07"/>
    <w:rsid w:val="38AB1707"/>
    <w:rsid w:val="38CC3481"/>
    <w:rsid w:val="39026997"/>
    <w:rsid w:val="3955411F"/>
    <w:rsid w:val="39BF2B8E"/>
    <w:rsid w:val="3A240BB1"/>
    <w:rsid w:val="3A34378D"/>
    <w:rsid w:val="3A3728BE"/>
    <w:rsid w:val="3AC35286"/>
    <w:rsid w:val="3BBB7556"/>
    <w:rsid w:val="3BEB75DB"/>
    <w:rsid w:val="3C011D0B"/>
    <w:rsid w:val="3C027200"/>
    <w:rsid w:val="3C9248BB"/>
    <w:rsid w:val="3CBA69AE"/>
    <w:rsid w:val="3CD41C2C"/>
    <w:rsid w:val="3CF10478"/>
    <w:rsid w:val="3CF1490A"/>
    <w:rsid w:val="3D26409F"/>
    <w:rsid w:val="3DAB73A3"/>
    <w:rsid w:val="3DB03A43"/>
    <w:rsid w:val="3DB70E50"/>
    <w:rsid w:val="3DBF59D9"/>
    <w:rsid w:val="3E1746ED"/>
    <w:rsid w:val="3EB2293B"/>
    <w:rsid w:val="3EB82C24"/>
    <w:rsid w:val="3EE85F23"/>
    <w:rsid w:val="3F043070"/>
    <w:rsid w:val="3F32517E"/>
    <w:rsid w:val="3F701DF3"/>
    <w:rsid w:val="3F8158BF"/>
    <w:rsid w:val="3FB86017"/>
    <w:rsid w:val="3FD46B54"/>
    <w:rsid w:val="400D1324"/>
    <w:rsid w:val="40522D81"/>
    <w:rsid w:val="405C6B25"/>
    <w:rsid w:val="40AF0B2D"/>
    <w:rsid w:val="41317E02"/>
    <w:rsid w:val="4136428A"/>
    <w:rsid w:val="41411572"/>
    <w:rsid w:val="41884094"/>
    <w:rsid w:val="427E54C5"/>
    <w:rsid w:val="42901A31"/>
    <w:rsid w:val="42BC74F2"/>
    <w:rsid w:val="42D35D58"/>
    <w:rsid w:val="42D61F05"/>
    <w:rsid w:val="42F142AA"/>
    <w:rsid w:val="431A5724"/>
    <w:rsid w:val="434652EE"/>
    <w:rsid w:val="4368266F"/>
    <w:rsid w:val="437B66E6"/>
    <w:rsid w:val="43835507"/>
    <w:rsid w:val="43A771C9"/>
    <w:rsid w:val="43C662FC"/>
    <w:rsid w:val="4407792B"/>
    <w:rsid w:val="446B4BEB"/>
    <w:rsid w:val="448C62A6"/>
    <w:rsid w:val="44981418"/>
    <w:rsid w:val="44B06ABF"/>
    <w:rsid w:val="44C17C4C"/>
    <w:rsid w:val="44E464CA"/>
    <w:rsid w:val="44FA379B"/>
    <w:rsid w:val="456C16C2"/>
    <w:rsid w:val="4582116F"/>
    <w:rsid w:val="459C0461"/>
    <w:rsid w:val="45BF54F6"/>
    <w:rsid w:val="46440863"/>
    <w:rsid w:val="46C45728"/>
    <w:rsid w:val="46C50728"/>
    <w:rsid w:val="470D43A0"/>
    <w:rsid w:val="472055BF"/>
    <w:rsid w:val="476D7C3C"/>
    <w:rsid w:val="47862D65"/>
    <w:rsid w:val="479A5288"/>
    <w:rsid w:val="47B1162A"/>
    <w:rsid w:val="47B54251"/>
    <w:rsid w:val="47BE6742"/>
    <w:rsid w:val="48853CC3"/>
    <w:rsid w:val="48F906C8"/>
    <w:rsid w:val="493D7EB8"/>
    <w:rsid w:val="49504652"/>
    <w:rsid w:val="495B2645"/>
    <w:rsid w:val="495F5E6E"/>
    <w:rsid w:val="4A80495C"/>
    <w:rsid w:val="4AFE3FE0"/>
    <w:rsid w:val="4B8C74F9"/>
    <w:rsid w:val="4B9231F7"/>
    <w:rsid w:val="4BA83C64"/>
    <w:rsid w:val="4BFC6736"/>
    <w:rsid w:val="4C2F2279"/>
    <w:rsid w:val="4CB17FC2"/>
    <w:rsid w:val="4CC151FB"/>
    <w:rsid w:val="4CC336FB"/>
    <w:rsid w:val="4CE55E48"/>
    <w:rsid w:val="4D376487"/>
    <w:rsid w:val="4D5C6052"/>
    <w:rsid w:val="4D9B0B2B"/>
    <w:rsid w:val="4DAD4B7A"/>
    <w:rsid w:val="4DE54CC8"/>
    <w:rsid w:val="4E853BE2"/>
    <w:rsid w:val="4F3A01B4"/>
    <w:rsid w:val="4F5839DE"/>
    <w:rsid w:val="4FF572BC"/>
    <w:rsid w:val="50124F76"/>
    <w:rsid w:val="506D3A82"/>
    <w:rsid w:val="50935EC0"/>
    <w:rsid w:val="50E62201"/>
    <w:rsid w:val="51037924"/>
    <w:rsid w:val="51600DF0"/>
    <w:rsid w:val="51914ADE"/>
    <w:rsid w:val="51AC0B8B"/>
    <w:rsid w:val="52013E99"/>
    <w:rsid w:val="52775BE8"/>
    <w:rsid w:val="527D63E6"/>
    <w:rsid w:val="528B5FFB"/>
    <w:rsid w:val="52AF0E01"/>
    <w:rsid w:val="533D6BB5"/>
    <w:rsid w:val="534E3F46"/>
    <w:rsid w:val="534F15BC"/>
    <w:rsid w:val="537C3385"/>
    <w:rsid w:val="541D2F0E"/>
    <w:rsid w:val="54501737"/>
    <w:rsid w:val="54596730"/>
    <w:rsid w:val="54735E9C"/>
    <w:rsid w:val="54DE13E9"/>
    <w:rsid w:val="552D16FB"/>
    <w:rsid w:val="560143A9"/>
    <w:rsid w:val="5614584E"/>
    <w:rsid w:val="563D098A"/>
    <w:rsid w:val="5640190F"/>
    <w:rsid w:val="56872BD4"/>
    <w:rsid w:val="56CA197E"/>
    <w:rsid w:val="570967DB"/>
    <w:rsid w:val="57252E86"/>
    <w:rsid w:val="573D052D"/>
    <w:rsid w:val="57924D42"/>
    <w:rsid w:val="57F347D8"/>
    <w:rsid w:val="581F6921"/>
    <w:rsid w:val="58214023"/>
    <w:rsid w:val="582F3596"/>
    <w:rsid w:val="584E2170"/>
    <w:rsid w:val="587363AB"/>
    <w:rsid w:val="58753EBA"/>
    <w:rsid w:val="58B15F1E"/>
    <w:rsid w:val="58E37964"/>
    <w:rsid w:val="591C2221"/>
    <w:rsid w:val="599D37F6"/>
    <w:rsid w:val="59EA6E92"/>
    <w:rsid w:val="5A1D63E7"/>
    <w:rsid w:val="5A2B2D6E"/>
    <w:rsid w:val="5A377DC7"/>
    <w:rsid w:val="5A4D55DE"/>
    <w:rsid w:val="5A8A32B5"/>
    <w:rsid w:val="5AA578F0"/>
    <w:rsid w:val="5AAE1450"/>
    <w:rsid w:val="5AB70B64"/>
    <w:rsid w:val="5ACC5D4E"/>
    <w:rsid w:val="5AD83297"/>
    <w:rsid w:val="5B312A2C"/>
    <w:rsid w:val="5B78125A"/>
    <w:rsid w:val="5B793214"/>
    <w:rsid w:val="5B794B19"/>
    <w:rsid w:val="5BAA0E88"/>
    <w:rsid w:val="5C15043F"/>
    <w:rsid w:val="5CD61C72"/>
    <w:rsid w:val="5D2353DA"/>
    <w:rsid w:val="5D242E5C"/>
    <w:rsid w:val="5D3C1BD0"/>
    <w:rsid w:val="5D86767D"/>
    <w:rsid w:val="5D882B80"/>
    <w:rsid w:val="5E26581E"/>
    <w:rsid w:val="5E4A3ECB"/>
    <w:rsid w:val="5EFC6C4B"/>
    <w:rsid w:val="5F00458D"/>
    <w:rsid w:val="5F0D44AB"/>
    <w:rsid w:val="5F2D7A28"/>
    <w:rsid w:val="5F767FBE"/>
    <w:rsid w:val="5F91425A"/>
    <w:rsid w:val="5FFB5E88"/>
    <w:rsid w:val="60045493"/>
    <w:rsid w:val="603627F7"/>
    <w:rsid w:val="60B22133"/>
    <w:rsid w:val="60BB7F81"/>
    <w:rsid w:val="60BE39C7"/>
    <w:rsid w:val="60C53352"/>
    <w:rsid w:val="60EE54FE"/>
    <w:rsid w:val="6110602B"/>
    <w:rsid w:val="611A2A5C"/>
    <w:rsid w:val="612F4F80"/>
    <w:rsid w:val="61377E0E"/>
    <w:rsid w:val="61D95C8A"/>
    <w:rsid w:val="62386874"/>
    <w:rsid w:val="62423337"/>
    <w:rsid w:val="62862FAA"/>
    <w:rsid w:val="631C51A5"/>
    <w:rsid w:val="63204A6D"/>
    <w:rsid w:val="638620BF"/>
    <w:rsid w:val="63A9322D"/>
    <w:rsid w:val="63B0179C"/>
    <w:rsid w:val="63B63A0A"/>
    <w:rsid w:val="64452212"/>
    <w:rsid w:val="644E4B1D"/>
    <w:rsid w:val="646914CF"/>
    <w:rsid w:val="64D427F8"/>
    <w:rsid w:val="64D7690D"/>
    <w:rsid w:val="65280D1D"/>
    <w:rsid w:val="6538364B"/>
    <w:rsid w:val="65410662"/>
    <w:rsid w:val="658F2F2B"/>
    <w:rsid w:val="65CF22C7"/>
    <w:rsid w:val="663D1DCA"/>
    <w:rsid w:val="665916FA"/>
    <w:rsid w:val="665A717C"/>
    <w:rsid w:val="667E0635"/>
    <w:rsid w:val="66894448"/>
    <w:rsid w:val="66AA0200"/>
    <w:rsid w:val="6743336C"/>
    <w:rsid w:val="67976B83"/>
    <w:rsid w:val="679B6C02"/>
    <w:rsid w:val="67A10A88"/>
    <w:rsid w:val="68273FF7"/>
    <w:rsid w:val="683138AD"/>
    <w:rsid w:val="684969A7"/>
    <w:rsid w:val="68500530"/>
    <w:rsid w:val="686F0593"/>
    <w:rsid w:val="692D388F"/>
    <w:rsid w:val="694420C2"/>
    <w:rsid w:val="69811F27"/>
    <w:rsid w:val="6A901EC7"/>
    <w:rsid w:val="6AB300F0"/>
    <w:rsid w:val="6AEB57B0"/>
    <w:rsid w:val="6B1000B4"/>
    <w:rsid w:val="6B8B3081"/>
    <w:rsid w:val="6B8F4205"/>
    <w:rsid w:val="6B981292"/>
    <w:rsid w:val="6BE21518"/>
    <w:rsid w:val="6C3E0B26"/>
    <w:rsid w:val="6C430DE7"/>
    <w:rsid w:val="6C5A7A8C"/>
    <w:rsid w:val="6C5D0F17"/>
    <w:rsid w:val="6CB07B60"/>
    <w:rsid w:val="6D2B74AA"/>
    <w:rsid w:val="6D4F63E5"/>
    <w:rsid w:val="6DB07703"/>
    <w:rsid w:val="6DB477EA"/>
    <w:rsid w:val="6E0F65D2"/>
    <w:rsid w:val="6E21673D"/>
    <w:rsid w:val="6EBD43BD"/>
    <w:rsid w:val="6F333B9C"/>
    <w:rsid w:val="6FEC4AAF"/>
    <w:rsid w:val="7028360F"/>
    <w:rsid w:val="704D7FCB"/>
    <w:rsid w:val="707715D2"/>
    <w:rsid w:val="70B90980"/>
    <w:rsid w:val="710032F2"/>
    <w:rsid w:val="710E357B"/>
    <w:rsid w:val="716F4C2B"/>
    <w:rsid w:val="7172232C"/>
    <w:rsid w:val="71CD1741"/>
    <w:rsid w:val="71D758D4"/>
    <w:rsid w:val="71F25798"/>
    <w:rsid w:val="723C0F0F"/>
    <w:rsid w:val="723E2D49"/>
    <w:rsid w:val="72450106"/>
    <w:rsid w:val="727E0B3C"/>
    <w:rsid w:val="728E46C6"/>
    <w:rsid w:val="72CC70E6"/>
    <w:rsid w:val="73122B71"/>
    <w:rsid w:val="732A747F"/>
    <w:rsid w:val="734A040C"/>
    <w:rsid w:val="73620194"/>
    <w:rsid w:val="736B7B03"/>
    <w:rsid w:val="737656EE"/>
    <w:rsid w:val="73D91440"/>
    <w:rsid w:val="740B08C4"/>
    <w:rsid w:val="74267ECE"/>
    <w:rsid w:val="742B7805"/>
    <w:rsid w:val="744530CF"/>
    <w:rsid w:val="75745D3F"/>
    <w:rsid w:val="75D42E7C"/>
    <w:rsid w:val="75EC246C"/>
    <w:rsid w:val="760652AE"/>
    <w:rsid w:val="766C62D7"/>
    <w:rsid w:val="768D208F"/>
    <w:rsid w:val="76C57D5B"/>
    <w:rsid w:val="76E6019F"/>
    <w:rsid w:val="772D64FC"/>
    <w:rsid w:val="77383CFC"/>
    <w:rsid w:val="775252D0"/>
    <w:rsid w:val="778D1C32"/>
    <w:rsid w:val="77910D23"/>
    <w:rsid w:val="77B91B58"/>
    <w:rsid w:val="77BE5C84"/>
    <w:rsid w:val="77D379FE"/>
    <w:rsid w:val="77E307BE"/>
    <w:rsid w:val="77F6103C"/>
    <w:rsid w:val="78191BAF"/>
    <w:rsid w:val="78472E02"/>
    <w:rsid w:val="78575C3D"/>
    <w:rsid w:val="78A95882"/>
    <w:rsid w:val="798559E9"/>
    <w:rsid w:val="79E42727"/>
    <w:rsid w:val="79F01237"/>
    <w:rsid w:val="7A2D08B0"/>
    <w:rsid w:val="7A4F7774"/>
    <w:rsid w:val="7A6648DE"/>
    <w:rsid w:val="7AD76E0D"/>
    <w:rsid w:val="7AE86792"/>
    <w:rsid w:val="7AF81C4F"/>
    <w:rsid w:val="7B227210"/>
    <w:rsid w:val="7B5D2D6F"/>
    <w:rsid w:val="7B6C31FE"/>
    <w:rsid w:val="7B7C1EA8"/>
    <w:rsid w:val="7BFD5C79"/>
    <w:rsid w:val="7CA95D92"/>
    <w:rsid w:val="7D2C7C8E"/>
    <w:rsid w:val="7D450D50"/>
    <w:rsid w:val="7D7809E9"/>
    <w:rsid w:val="7D7C73EF"/>
    <w:rsid w:val="7D7D4E70"/>
    <w:rsid w:val="7D92689C"/>
    <w:rsid w:val="7DDB2C8C"/>
    <w:rsid w:val="7DDF1692"/>
    <w:rsid w:val="7E8F496D"/>
    <w:rsid w:val="7E9C7095"/>
    <w:rsid w:val="7ECD55DA"/>
    <w:rsid w:val="7FFA7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name="header"/>
    <w:lsdException w:qFormat="1" w:unhideWhenUsed="0" w:uiPriority="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uto"/>
      <w:ind w:firstLine="602" w:firstLineChars="200"/>
      <w:jc w:val="both"/>
      <w:textAlignment w:val="baseline"/>
    </w:pPr>
    <w:rPr>
      <w:rFonts w:ascii="Times New Roman" w:hAnsi="Times New Roman" w:eastAsia="宋体" w:cs="Times New Roman"/>
      <w:sz w:val="24"/>
      <w:szCs w:val="24"/>
      <w:lang w:val="en-GB" w:eastAsia="zh-CN" w:bidi="ar-SA"/>
    </w:rPr>
  </w:style>
  <w:style w:type="paragraph" w:styleId="3">
    <w:name w:val="heading 1"/>
    <w:basedOn w:val="4"/>
    <w:next w:val="1"/>
    <w:link w:val="38"/>
    <w:qFormat/>
    <w:uiPriority w:val="0"/>
    <w:pPr>
      <w:keepNext/>
      <w:keepLines/>
      <w:suppressLineNumbers/>
      <w:tabs>
        <w:tab w:val="left" w:pos="4140"/>
      </w:tabs>
      <w:snapToGrid w:val="0"/>
      <w:spacing w:before="100" w:after="100" w:line="240" w:lineRule="auto"/>
      <w:ind w:firstLine="0" w:firstLineChars="0"/>
    </w:pPr>
    <w:rPr>
      <w:rFonts w:ascii="Times New Roman" w:hAnsi="Times New Roman"/>
      <w:kern w:val="44"/>
      <w:lang w:val="en-US"/>
    </w:rPr>
  </w:style>
  <w:style w:type="paragraph" w:styleId="5">
    <w:name w:val="heading 2"/>
    <w:basedOn w:val="1"/>
    <w:next w:val="1"/>
    <w:qFormat/>
    <w:uiPriority w:val="0"/>
    <w:pPr>
      <w:keepNext/>
      <w:keepLines/>
      <w:adjustRightInd/>
      <w:spacing w:before="260" w:after="120"/>
      <w:ind w:firstLine="0" w:firstLineChars="0"/>
      <w:textAlignment w:val="auto"/>
      <w:outlineLvl w:val="1"/>
    </w:pPr>
    <w:rPr>
      <w:b/>
      <w:kern w:val="2"/>
      <w:sz w:val="32"/>
      <w:szCs w:val="32"/>
      <w:lang w:val="en-US"/>
    </w:rPr>
  </w:style>
  <w:style w:type="paragraph" w:styleId="6">
    <w:name w:val="heading 3"/>
    <w:basedOn w:val="1"/>
    <w:next w:val="1"/>
    <w:qFormat/>
    <w:uiPriority w:val="0"/>
    <w:pPr>
      <w:keepNext/>
      <w:keepLines/>
      <w:spacing w:before="100" w:after="100" w:line="416" w:lineRule="atLeast"/>
      <w:ind w:firstLine="0" w:firstLineChars="0"/>
      <w:outlineLvl w:val="2"/>
    </w:pPr>
    <w:rPr>
      <w:rFonts w:ascii="Univers (W1)" w:hAnsi="Univers (W1)"/>
      <w:b/>
      <w:position w:val="15"/>
      <w:lang w:val="en-US"/>
    </w:rPr>
  </w:style>
  <w:style w:type="paragraph" w:styleId="7">
    <w:name w:val="heading 4"/>
    <w:basedOn w:val="1"/>
    <w:next w:val="1"/>
    <w:qFormat/>
    <w:uiPriority w:val="0"/>
    <w:pPr>
      <w:keepNext/>
      <w:keepLines/>
      <w:spacing w:before="100" w:after="100" w:line="240" w:lineRule="auto"/>
      <w:outlineLvl w:val="3"/>
    </w:pPr>
    <w:rPr>
      <w:rFonts w:ascii="Arial" w:hAnsi="Arial"/>
      <w:b/>
      <w:bCs/>
      <w:position w:val="15"/>
      <w:lang w:val="en-US"/>
    </w:rPr>
  </w:style>
  <w:style w:type="character" w:default="1" w:styleId="23">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footer"/>
    <w:basedOn w:val="1"/>
    <w:next w:val="1"/>
    <w:semiHidden/>
    <w:qFormat/>
    <w:uiPriority w:val="0"/>
    <w:pPr>
      <w:tabs>
        <w:tab w:val="center" w:pos="4153"/>
        <w:tab w:val="right" w:pos="8306"/>
      </w:tabs>
      <w:snapToGrid w:val="0"/>
      <w:spacing w:line="240" w:lineRule="atLeast"/>
    </w:pPr>
    <w:rPr>
      <w:sz w:val="18"/>
    </w:rPr>
  </w:style>
  <w:style w:type="paragraph" w:styleId="4">
    <w:name w:val="Title"/>
    <w:basedOn w:val="1"/>
    <w:qFormat/>
    <w:uiPriority w:val="0"/>
    <w:pPr>
      <w:spacing w:before="240" w:after="60"/>
      <w:jc w:val="center"/>
      <w:outlineLvl w:val="0"/>
    </w:pPr>
    <w:rPr>
      <w:rFonts w:ascii="Arial" w:hAnsi="Arial" w:cs="Arial"/>
      <w:b/>
      <w:bCs/>
      <w:sz w:val="32"/>
      <w:szCs w:val="32"/>
    </w:rPr>
  </w:style>
  <w:style w:type="paragraph" w:styleId="8">
    <w:name w:val="Normal Indent"/>
    <w:basedOn w:val="1"/>
    <w:qFormat/>
    <w:uiPriority w:val="0"/>
    <w:pPr>
      <w:ind w:firstLine="420"/>
    </w:pPr>
    <w:rPr>
      <w:szCs w:val="20"/>
    </w:rPr>
  </w:style>
  <w:style w:type="paragraph" w:styleId="9">
    <w:name w:val="annotation text"/>
    <w:basedOn w:val="1"/>
    <w:link w:val="35"/>
    <w:qFormat/>
    <w:uiPriority w:val="0"/>
    <w:pPr>
      <w:jc w:val="left"/>
    </w:pPr>
  </w:style>
  <w:style w:type="paragraph" w:styleId="10">
    <w:name w:val="Body Text"/>
    <w:basedOn w:val="1"/>
    <w:next w:val="1"/>
    <w:qFormat/>
    <w:uiPriority w:val="0"/>
  </w:style>
  <w:style w:type="paragraph" w:styleId="11">
    <w:name w:val="Body Text Indent"/>
    <w:basedOn w:val="1"/>
    <w:next w:val="12"/>
    <w:semiHidden/>
    <w:qFormat/>
    <w:uiPriority w:val="0"/>
    <w:pPr>
      <w:autoSpaceDE w:val="0"/>
      <w:autoSpaceDN w:val="0"/>
      <w:spacing w:line="560" w:lineRule="atLeast"/>
      <w:ind w:firstLine="555"/>
      <w:textAlignment w:val="bottom"/>
    </w:pPr>
  </w:style>
  <w:style w:type="paragraph" w:styleId="12">
    <w:name w:val="Body Text First Indent"/>
    <w:basedOn w:val="10"/>
    <w:qFormat/>
    <w:uiPriority w:val="0"/>
    <w:pPr>
      <w:ind w:firstLine="560"/>
    </w:pPr>
  </w:style>
  <w:style w:type="paragraph" w:styleId="13">
    <w:name w:val="Plain Text"/>
    <w:basedOn w:val="1"/>
    <w:next w:val="1"/>
    <w:semiHidden/>
    <w:qFormat/>
    <w:uiPriority w:val="0"/>
    <w:pPr>
      <w:adjustRightInd/>
      <w:spacing w:line="240" w:lineRule="auto"/>
      <w:textAlignment w:val="auto"/>
    </w:pPr>
    <w:rPr>
      <w:rFonts w:ascii="宋体" w:hAnsi="Courier New"/>
      <w:kern w:val="2"/>
      <w:sz w:val="21"/>
      <w:lang w:val="en-US"/>
    </w:rPr>
  </w:style>
  <w:style w:type="paragraph" w:styleId="14">
    <w:name w:val="Balloon Text"/>
    <w:basedOn w:val="1"/>
    <w:link w:val="37"/>
    <w:qFormat/>
    <w:uiPriority w:val="0"/>
    <w:pPr>
      <w:spacing w:line="240" w:lineRule="auto"/>
    </w:pPr>
    <w:rPr>
      <w:sz w:val="18"/>
      <w:szCs w:val="18"/>
    </w:rPr>
  </w:style>
  <w:style w:type="paragraph" w:styleId="15">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rPr>
  </w:style>
  <w:style w:type="paragraph" w:styleId="16">
    <w:name w:val="toc 1"/>
    <w:basedOn w:val="1"/>
    <w:next w:val="1"/>
    <w:qFormat/>
    <w:uiPriority w:val="0"/>
  </w:style>
  <w:style w:type="paragraph" w:styleId="17">
    <w:name w:val="List"/>
    <w:basedOn w:val="1"/>
    <w:next w:val="13"/>
    <w:qFormat/>
    <w:uiPriority w:val="0"/>
    <w:pPr>
      <w:spacing w:line="240" w:lineRule="auto"/>
      <w:ind w:left="0" w:leftChars="0" w:rightChars="0" w:firstLine="0" w:firstLineChars="0"/>
      <w:jc w:val="center"/>
    </w:pPr>
    <w:rPr>
      <w:rFonts w:ascii="Times New Roman" w:hAnsi="Times New Roman" w:eastAsia="宋体"/>
      <w:color w:val="333333"/>
      <w:kern w:val="0"/>
      <w:szCs w:val="21"/>
    </w:rPr>
  </w:style>
  <w:style w:type="paragraph" w:styleId="18">
    <w:name w:val="Body Text 2"/>
    <w:basedOn w:val="1"/>
    <w:semiHidden/>
    <w:qFormat/>
    <w:uiPriority w:val="0"/>
    <w:pPr>
      <w:spacing w:after="120" w:line="480" w:lineRule="auto"/>
    </w:pPr>
  </w:style>
  <w:style w:type="paragraph" w:styleId="19">
    <w:name w:val="index 1"/>
    <w:basedOn w:val="1"/>
    <w:next w:val="1"/>
    <w:semiHidden/>
    <w:qFormat/>
    <w:uiPriority w:val="0"/>
    <w:pPr>
      <w:adjustRightInd/>
      <w:spacing w:line="360" w:lineRule="auto"/>
      <w:jc w:val="both"/>
      <w:textAlignment w:val="auto"/>
    </w:pPr>
    <w:rPr>
      <w:rFonts w:ascii="宋体" w:hAnsi="宋体"/>
      <w:bCs/>
      <w:kern w:val="2"/>
      <w:sz w:val="24"/>
      <w:szCs w:val="24"/>
      <w:lang w:val="en-US"/>
    </w:rPr>
  </w:style>
  <w:style w:type="paragraph" w:styleId="20">
    <w:name w:val="annotation subject"/>
    <w:basedOn w:val="9"/>
    <w:next w:val="9"/>
    <w:link w:val="36"/>
    <w:qFormat/>
    <w:uiPriority w:val="0"/>
    <w:rPr>
      <w:b/>
      <w:bCs/>
    </w:rPr>
  </w:style>
  <w:style w:type="paragraph" w:styleId="21">
    <w:name w:val="Body Text First Indent 2"/>
    <w:basedOn w:val="10"/>
    <w:next w:val="12"/>
    <w:qFormat/>
    <w:uiPriority w:val="0"/>
    <w:pPr>
      <w:spacing w:line="360" w:lineRule="auto"/>
      <w:ind w:firstLine="480"/>
    </w:pPr>
    <w:rPr>
      <w:snapToGrid w:val="0"/>
    </w:rPr>
  </w:style>
  <w:style w:type="character" w:styleId="24">
    <w:name w:val="page number"/>
    <w:basedOn w:val="23"/>
    <w:qFormat/>
    <w:uiPriority w:val="0"/>
  </w:style>
  <w:style w:type="character" w:styleId="25">
    <w:name w:val="annotation reference"/>
    <w:basedOn w:val="23"/>
    <w:qFormat/>
    <w:uiPriority w:val="0"/>
    <w:rPr>
      <w:sz w:val="21"/>
      <w:szCs w:val="21"/>
    </w:rPr>
  </w:style>
  <w:style w:type="paragraph" w:customStyle="1" w:styleId="26">
    <w:name w:val="表名"/>
    <w:basedOn w:val="1"/>
    <w:qFormat/>
    <w:uiPriority w:val="0"/>
    <w:pPr>
      <w:spacing w:before="50" w:beforeLines="50" w:line="460" w:lineRule="exact"/>
      <w:jc w:val="center"/>
    </w:pPr>
    <w:rPr>
      <w:rFonts w:eastAsia="黑体"/>
      <w:bCs/>
      <w:sz w:val="24"/>
    </w:rPr>
  </w:style>
  <w:style w:type="paragraph" w:customStyle="1" w:styleId="27">
    <w:name w:val="图表名"/>
    <w:basedOn w:val="1"/>
    <w:link w:val="40"/>
    <w:qFormat/>
    <w:uiPriority w:val="0"/>
    <w:pPr>
      <w:snapToGrid w:val="0"/>
      <w:spacing w:line="480" w:lineRule="exact"/>
      <w:jc w:val="center"/>
    </w:pPr>
    <w:rPr>
      <w:rFonts w:cstheme="minorBidi"/>
      <w:lang w:val="en-US"/>
    </w:rPr>
  </w:style>
  <w:style w:type="paragraph" w:customStyle="1" w:styleId="28">
    <w:name w:val="标题4"/>
    <w:basedOn w:val="7"/>
    <w:qFormat/>
    <w:uiPriority w:val="0"/>
  </w:style>
  <w:style w:type="paragraph" w:customStyle="1" w:styleId="29">
    <w:name w:val="WPSOffice手动目录 1"/>
    <w:qFormat/>
    <w:uiPriority w:val="0"/>
    <w:rPr>
      <w:rFonts w:ascii="Times New Roman" w:hAnsi="Times New Roman" w:eastAsia="宋体" w:cs="Times New Roman"/>
      <w:lang w:val="en-US" w:eastAsia="zh-CN" w:bidi="ar-SA"/>
    </w:rPr>
  </w:style>
  <w:style w:type="paragraph" w:customStyle="1" w:styleId="30">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1">
    <w:name w:val="样式 标题4 + (西文) Times New Roman (符号) 宋体 加粗 左侧:  0 厘米 悬挂缩进: 2.8..."/>
    <w:basedOn w:val="28"/>
    <w:qFormat/>
    <w:uiPriority w:val="0"/>
    <w:pPr>
      <w:tabs>
        <w:tab w:val="left" w:pos="851"/>
      </w:tabs>
      <w:spacing w:before="0" w:after="0" w:line="360" w:lineRule="auto"/>
      <w:ind w:right="280"/>
    </w:pPr>
    <w:rPr>
      <w:rFonts w:ascii="Times New Roman" w:hAnsi="宋体" w:cs="宋体"/>
      <w:b w:val="0"/>
      <w:bCs w:val="0"/>
    </w:rPr>
  </w:style>
  <w:style w:type="paragraph" w:customStyle="1" w:styleId="32">
    <w:name w:val="表图标题"/>
    <w:qFormat/>
    <w:uiPriority w:val="0"/>
    <w:pPr>
      <w:widowControl w:val="0"/>
      <w:adjustRightInd w:val="0"/>
      <w:snapToGrid w:val="0"/>
      <w:spacing w:before="120" w:beforeLines="50" w:line="460" w:lineRule="exact"/>
      <w:jc w:val="center"/>
    </w:pPr>
    <w:rPr>
      <w:rFonts w:ascii="Times New Roman" w:hAnsi="Times New Roman" w:eastAsia="黑体" w:cs="Times New Roman"/>
      <w:bCs/>
      <w:kern w:val="2"/>
      <w:sz w:val="24"/>
      <w:szCs w:val="24"/>
      <w:lang w:val="en-US" w:eastAsia="zh-CN" w:bidi="ar-SA"/>
    </w:rPr>
  </w:style>
  <w:style w:type="paragraph" w:customStyle="1" w:styleId="33">
    <w:name w:val="文登正文样式"/>
    <w:basedOn w:val="1"/>
    <w:qFormat/>
    <w:uiPriority w:val="0"/>
    <w:pPr>
      <w:snapToGrid w:val="0"/>
      <w:spacing w:line="460" w:lineRule="exact"/>
      <w:ind w:firstLine="420"/>
      <w:textAlignment w:val="auto"/>
    </w:pPr>
    <w:rPr>
      <w:snapToGrid w:val="0"/>
      <w:color w:val="000000"/>
      <w:spacing w:val="-4"/>
      <w:szCs w:val="21"/>
    </w:rPr>
  </w:style>
  <w:style w:type="paragraph" w:customStyle="1" w:styleId="34">
    <w:name w:val="本文正文"/>
    <w:basedOn w:val="1"/>
    <w:link w:val="39"/>
    <w:qFormat/>
    <w:uiPriority w:val="0"/>
    <w:pPr>
      <w:tabs>
        <w:tab w:val="left" w:pos="4500"/>
      </w:tabs>
      <w:snapToGrid w:val="0"/>
      <w:spacing w:line="240" w:lineRule="auto"/>
      <w:ind w:firstLine="0" w:firstLineChars="0"/>
    </w:pPr>
    <w:rPr>
      <w:sz w:val="21"/>
      <w:szCs w:val="21"/>
    </w:rPr>
  </w:style>
  <w:style w:type="character" w:customStyle="1" w:styleId="35">
    <w:name w:val="批注文字 字符"/>
    <w:basedOn w:val="23"/>
    <w:link w:val="9"/>
    <w:qFormat/>
    <w:uiPriority w:val="0"/>
    <w:rPr>
      <w:rFonts w:ascii="Times New Roman" w:hAnsi="Times New Roman" w:eastAsia="宋体" w:cs="Times New Roman"/>
      <w:sz w:val="24"/>
      <w:szCs w:val="24"/>
      <w:lang w:val="en-GB"/>
    </w:rPr>
  </w:style>
  <w:style w:type="character" w:customStyle="1" w:styleId="36">
    <w:name w:val="批注主题 字符"/>
    <w:basedOn w:val="35"/>
    <w:link w:val="20"/>
    <w:qFormat/>
    <w:uiPriority w:val="0"/>
    <w:rPr>
      <w:rFonts w:ascii="Times New Roman" w:hAnsi="Times New Roman" w:eastAsia="宋体" w:cs="Times New Roman"/>
      <w:b/>
      <w:bCs/>
      <w:sz w:val="24"/>
      <w:szCs w:val="24"/>
      <w:lang w:val="en-GB"/>
    </w:rPr>
  </w:style>
  <w:style w:type="character" w:customStyle="1" w:styleId="37">
    <w:name w:val="批注框文本 字符"/>
    <w:basedOn w:val="23"/>
    <w:link w:val="14"/>
    <w:qFormat/>
    <w:uiPriority w:val="0"/>
    <w:rPr>
      <w:rFonts w:ascii="Times New Roman" w:hAnsi="Times New Roman" w:eastAsia="宋体" w:cs="Times New Roman"/>
      <w:sz w:val="18"/>
      <w:szCs w:val="18"/>
      <w:lang w:val="en-GB"/>
    </w:rPr>
  </w:style>
  <w:style w:type="character" w:customStyle="1" w:styleId="38">
    <w:name w:val="标题 1 字符"/>
    <w:link w:val="3"/>
    <w:qFormat/>
    <w:uiPriority w:val="0"/>
    <w:rPr>
      <w:rFonts w:ascii="Times New Roman" w:hAnsi="Times New Roman" w:eastAsia="宋体" w:cs="Arial"/>
      <w:b/>
      <w:bCs/>
      <w:kern w:val="44"/>
      <w:sz w:val="32"/>
      <w:szCs w:val="32"/>
    </w:rPr>
  </w:style>
  <w:style w:type="character" w:customStyle="1" w:styleId="39">
    <w:name w:val="本文正文 Char"/>
    <w:link w:val="34"/>
    <w:qFormat/>
    <w:uiPriority w:val="0"/>
    <w:rPr>
      <w:rFonts w:ascii="Times New Roman" w:hAnsi="Times New Roman" w:eastAsia="宋体" w:cs="Times New Roman"/>
      <w:sz w:val="21"/>
      <w:szCs w:val="21"/>
      <w:lang w:val="en-GB"/>
    </w:rPr>
  </w:style>
  <w:style w:type="character" w:customStyle="1" w:styleId="40">
    <w:name w:val="图表名 Char"/>
    <w:link w:val="27"/>
    <w:qFormat/>
    <w:uiPriority w:val="0"/>
    <w:rPr>
      <w:rFonts w:ascii="Times New Roman" w:hAnsi="Times New Roman" w:eastAsia="宋体"/>
      <w:sz w:val="24"/>
      <w:szCs w:val="24"/>
    </w:rPr>
  </w:style>
  <w:style w:type="character" w:customStyle="1" w:styleId="41">
    <w:name w:val="font31"/>
    <w:basedOn w:val="23"/>
    <w:qFormat/>
    <w:uiPriority w:val="0"/>
    <w:rPr>
      <w:rFonts w:hint="eastAsia" w:ascii="宋体" w:hAnsi="宋体" w:eastAsia="宋体" w:cs="宋体"/>
      <w:color w:val="000000"/>
      <w:sz w:val="20"/>
      <w:szCs w:val="20"/>
      <w:u w:val="none"/>
    </w:rPr>
  </w:style>
  <w:style w:type="character" w:customStyle="1" w:styleId="42">
    <w:name w:val="font11"/>
    <w:basedOn w:val="23"/>
    <w:qFormat/>
    <w:uiPriority w:val="0"/>
    <w:rPr>
      <w:rFonts w:hint="default" w:ascii="Times New Roman" w:hAnsi="Times New Roman" w:cs="Times New Roman"/>
      <w:color w:val="000000"/>
      <w:sz w:val="20"/>
      <w:szCs w:val="20"/>
      <w:u w:val="none"/>
    </w:rPr>
  </w:style>
  <w:style w:type="character" w:customStyle="1" w:styleId="43">
    <w:name w:val="font41"/>
    <w:basedOn w:val="23"/>
    <w:qFormat/>
    <w:uiPriority w:val="0"/>
    <w:rPr>
      <w:rFonts w:hint="eastAsia" w:ascii="宋体" w:hAnsi="宋体" w:eastAsia="宋体" w:cs="宋体"/>
      <w:color w:val="FF0000"/>
      <w:sz w:val="20"/>
      <w:szCs w:val="20"/>
      <w:u w:val="none"/>
    </w:rPr>
  </w:style>
  <w:style w:type="character" w:customStyle="1" w:styleId="44">
    <w:name w:val="font21"/>
    <w:basedOn w:val="23"/>
    <w:qFormat/>
    <w:uiPriority w:val="0"/>
    <w:rPr>
      <w:rFonts w:hint="eastAsia" w:ascii="宋体" w:hAnsi="宋体" w:eastAsia="宋体" w:cs="宋体"/>
      <w:color w:val="000000"/>
      <w:sz w:val="20"/>
      <w:szCs w:val="20"/>
      <w:u w:val="none"/>
    </w:rPr>
  </w:style>
  <w:style w:type="paragraph" w:customStyle="1" w:styleId="45">
    <w:name w:val="标题B"/>
    <w:basedOn w:val="1"/>
    <w:qFormat/>
    <w:uiPriority w:val="0"/>
    <w:pPr>
      <w:snapToGrid w:val="0"/>
      <w:spacing w:line="440" w:lineRule="atLeast"/>
      <w:ind w:firstLine="288"/>
    </w:pPr>
    <w:rPr>
      <w:sz w:val="24"/>
    </w:rPr>
  </w:style>
  <w:style w:type="paragraph" w:customStyle="1" w:styleId="46">
    <w:name w:val="报告正文"/>
    <w:basedOn w:val="1"/>
    <w:qFormat/>
    <w:uiPriority w:val="0"/>
    <w:pPr>
      <w:adjustRightInd w:val="0"/>
      <w:snapToGrid w:val="0"/>
      <w:spacing w:line="460" w:lineRule="exact"/>
      <w:ind w:firstLine="480" w:firstLineChars="200"/>
    </w:pPr>
    <w:rPr>
      <w:rFonts w:ascii="Times New Roman" w:hAnsi="Times New Roman"/>
      <w:sz w:val="24"/>
    </w:rPr>
  </w:style>
  <w:style w:type="paragraph" w:styleId="47">
    <w:name w:val="List Paragraph"/>
    <w:basedOn w:val="1"/>
    <w:qFormat/>
    <w:uiPriority w:val="34"/>
    <w:pPr>
      <w:ind w:firstLine="420" w:firstLineChars="200"/>
    </w:pPr>
  </w:style>
  <w:style w:type="paragraph" w:customStyle="1" w:styleId="48">
    <w:name w:val="0 正文"/>
    <w:basedOn w:val="2"/>
    <w:qFormat/>
    <w:uiPriority w:val="0"/>
    <w:pPr>
      <w:spacing w:line="480" w:lineRule="exact"/>
      <w:ind w:firstLine="48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95</Pages>
  <Words>5725</Words>
  <Characters>6820</Characters>
  <Lines>351</Lines>
  <Paragraphs>98</Paragraphs>
  <TotalTime>1</TotalTime>
  <ScaleCrop>false</ScaleCrop>
  <LinksUpToDate>false</LinksUpToDate>
  <CharactersWithSpaces>6858</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2024-02-18T02:21:00Z</dcterms:created>
  <dc:creator>admin</dc:creator>
  <cp:lastModifiedBy>李其锦</cp:lastModifiedBy>
  <dcterms:modified xsi:type="dcterms:W3CDTF">2025-09-17T10:26:41Z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7A1C643936CE4A6FB3781A3433EB7064</vt:lpwstr>
  </property>
  <property fmtid="{D5CDD505-2E9C-101B-9397-08002B2CF9AE}" pid="4" name="KSOTemplateDocerSaveRecord">
    <vt:lpwstr>eyJoZGlkIjoiNmE4YWE2NWM2NjkyMzUxOGRkNDNkNjJlMmYxYjJlZDkifQ==</vt:lpwstr>
  </property>
</Properties>
</file>