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jc w:val="center"/>
        <w:rPr>
          <w:rFonts w:hint="eastAsia" w:ascii="方正小标宋_GBK" w:hAnsi="方正小标宋_GBK" w:eastAsia="方正小标宋_GBK" w:cs="方正小标宋_GBK"/>
          <w:color w:val="000000"/>
          <w:sz w:val="44"/>
          <w:szCs w:val="44"/>
          <w:lang w:val="en-US" w:eastAsia="zh-CN"/>
        </w:rPr>
      </w:pPr>
    </w:p>
    <w:p>
      <w:pPr>
        <w:snapToGrid w:val="0"/>
        <w:spacing w:line="600" w:lineRule="exact"/>
        <w:jc w:val="center"/>
        <w:rPr>
          <w:rFonts w:hint="eastAsia" w:ascii="方正小标宋_GBK" w:hAnsi="方正小标宋_GBK" w:eastAsia="方正小标宋_GBK" w:cs="方正小标宋_GBK"/>
          <w:color w:val="000000"/>
          <w:sz w:val="44"/>
          <w:szCs w:val="44"/>
        </w:rPr>
      </w:pPr>
      <w:bookmarkStart w:id="0" w:name="_GoBack"/>
      <w:r>
        <w:rPr>
          <w:rFonts w:hint="eastAsia" w:ascii="方正小标宋_GBK" w:hAnsi="方正小标宋_GBK" w:eastAsia="方正小标宋_GBK" w:cs="方正小标宋_GBK"/>
          <w:color w:val="000000"/>
          <w:sz w:val="44"/>
          <w:szCs w:val="44"/>
          <w:lang w:val="en-US" w:eastAsia="zh-CN"/>
        </w:rPr>
        <w:t>白沙供电局一种低压刀闸透明防护装置的零星采购项目内容</w:t>
      </w:r>
    </w:p>
    <w:bookmarkEnd w:id="0"/>
    <w:p>
      <w:pPr>
        <w:rPr>
          <w:rFonts w:hint="eastAsia" w:ascii="仿宋_GB2312" w:hAnsi="仿宋_GB2312" w:eastAsia="仿宋_GB2312" w:cs="仿宋_GB2312"/>
          <w:sz w:val="32"/>
          <w:szCs w:val="32"/>
        </w:rPr>
      </w:pPr>
    </w:p>
    <w:p>
      <w:pPr>
        <w:pStyle w:val="8"/>
        <w:widowControl w:val="0"/>
        <w:wordWrap/>
        <w:adjustRightInd w:val="0"/>
        <w:snapToGrid w:val="0"/>
        <w:spacing w:line="560" w:lineRule="exact"/>
        <w:ind w:left="0" w:lef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为提升作业人员的安全保障，显著降低因误操作导致的触电事故；保护刀闸免受环境因素的侵蚀，减少维护次数和成本；提高电力系统的可靠性和稳定性；可以在保障电力系统安全稳定运行的同时降低维护成本，适应未来智能化的发展趋势，白沙供电局申请职工创新项目完成一种低压刀闸透明防护装置，项目详细内容如下：</w:t>
      </w:r>
    </w:p>
    <w:p>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采购信息</w:t>
      </w:r>
    </w:p>
    <w:p>
      <w:pPr>
        <w:numPr>
          <w:ilvl w:val="0"/>
          <w:numId w:val="1"/>
        </w:numPr>
        <w:wordWrap/>
        <w:adjustRightInd/>
        <w:snapToGrid/>
        <w:spacing w:beforeAutospacing="0" w:afterAutospacing="0" w:line="580" w:lineRule="exact"/>
        <w:ind w:left="-410" w:leftChars="0" w:firstLine="617" w:firstLineChars="193"/>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rPr>
        <w:t>项目名称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kern w:val="2"/>
          <w:sz w:val="32"/>
          <w:szCs w:val="32"/>
          <w:lang w:val="en-US" w:eastAsia="zh-CN" w:bidi="ar-SA"/>
        </w:rPr>
        <w:t>白沙供电局一种低压刀闸透明防护装置的零星采购项目内容</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资金来源：</w:t>
      </w:r>
      <w:r>
        <w:rPr>
          <w:rFonts w:hint="eastAsia" w:ascii="仿宋_GB2312" w:hAnsi="仿宋_GB2312" w:eastAsia="仿宋_GB2312" w:cs="仿宋_GB2312"/>
          <w:color w:val="auto"/>
          <w:sz w:val="32"/>
          <w:szCs w:val="32"/>
          <w:lang w:val="en-US" w:eastAsia="zh-CN"/>
        </w:rPr>
        <w:t>项目经费</w:t>
      </w:r>
      <w:r>
        <w:rPr>
          <w:rFonts w:hint="eastAsia" w:ascii="仿宋_GB2312" w:hAnsi="仿宋_GB2312" w:eastAsia="仿宋_GB2312" w:cs="仿宋_GB2312"/>
          <w:color w:val="auto"/>
          <w:sz w:val="32"/>
          <w:szCs w:val="32"/>
        </w:rPr>
        <w:t>预算。</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预计采购金额：</w:t>
      </w:r>
      <w:r>
        <w:rPr>
          <w:rFonts w:hint="eastAsia" w:ascii="仿宋_GB2312" w:hAnsi="仿宋_GB2312" w:eastAsia="仿宋_GB2312" w:cs="仿宋_GB2312"/>
          <w:color w:val="auto"/>
          <w:sz w:val="32"/>
          <w:szCs w:val="32"/>
          <w:lang w:val="en-US" w:eastAsia="zh-CN"/>
        </w:rPr>
        <w:t>4.305</w:t>
      </w:r>
      <w:r>
        <w:rPr>
          <w:rFonts w:hint="eastAsia" w:ascii="仿宋_GB2312" w:hAnsi="仿宋_GB2312" w:eastAsia="仿宋_GB2312" w:cs="仿宋_GB2312"/>
          <w:color w:val="auto"/>
          <w:sz w:val="32"/>
          <w:szCs w:val="32"/>
        </w:rPr>
        <w:t>万元。</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采购方式：零星采购。</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项目类别</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服务</w:t>
      </w:r>
      <w:r>
        <w:rPr>
          <w:rFonts w:hint="eastAsia" w:ascii="仿宋_GB2312" w:hAnsi="仿宋_GB2312" w:eastAsia="仿宋_GB2312" w:cs="仿宋_GB2312"/>
          <w:color w:val="auto"/>
          <w:sz w:val="32"/>
          <w:szCs w:val="32"/>
        </w:rPr>
        <w:t>。</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实施地点：</w:t>
      </w:r>
      <w:r>
        <w:rPr>
          <w:rFonts w:hint="eastAsia" w:ascii="仿宋_GB2312" w:hAnsi="仿宋_GB2312" w:eastAsia="仿宋_GB2312" w:cs="仿宋_GB2312"/>
          <w:color w:val="auto"/>
          <w:sz w:val="32"/>
          <w:szCs w:val="32"/>
          <w:lang w:val="en-US" w:eastAsia="zh-CN"/>
        </w:rPr>
        <w:t>白沙黎族自治县。</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实施时间：2025年9月至2026年9月份（具体以供货且到达可使用状态后2年）。</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承办部门：</w:t>
      </w:r>
      <w:r>
        <w:rPr>
          <w:rFonts w:hint="eastAsia" w:ascii="仿宋_GB2312" w:hAnsi="仿宋_GB2312" w:eastAsia="仿宋_GB2312" w:cs="仿宋_GB2312"/>
          <w:color w:val="auto"/>
          <w:sz w:val="32"/>
          <w:szCs w:val="32"/>
          <w:lang w:val="en-US" w:eastAsia="zh-CN"/>
        </w:rPr>
        <w:t>白沙供电局</w:t>
      </w:r>
      <w:r>
        <w:rPr>
          <w:rFonts w:hint="eastAsia" w:ascii="仿宋_GB2312" w:hAnsi="仿宋_GB2312" w:eastAsia="仿宋_GB2312" w:cs="仿宋_GB2312"/>
          <w:color w:val="auto"/>
          <w:sz w:val="32"/>
          <w:szCs w:val="32"/>
        </w:rPr>
        <w:t>。</w:t>
      </w:r>
    </w:p>
    <w:p>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二、服务要求</w:t>
      </w:r>
    </w:p>
    <w:p>
      <w:pPr>
        <w:numPr>
          <w:numId w:val="0"/>
        </w:numPr>
        <w:wordWrap/>
        <w:adjustRightInd/>
        <w:snapToGrid/>
        <w:spacing w:beforeAutospacing="0" w:afterAutospacing="0" w:line="580" w:lineRule="exact"/>
        <w:ind w:left="210" w:leftChars="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主要完成：通过一种安装在低压刀闸上的透明、绝缘的防护装置，实现防止误碰、触电的目的；可以方便地观察到刀闸的运行情况，及时发现并处理故障，同时还能防止灰尘、小动物等对刀闸的损害，提升设备使用寿命和供电可靠性。</w:t>
      </w:r>
      <w:r>
        <w:rPr>
          <w:rFonts w:hint="eastAsia" w:ascii="仿宋_GB2312" w:hAnsi="仿宋_GB2312" w:eastAsia="仿宋_GB2312" w:cs="仿宋_GB2312"/>
          <w:color w:val="auto"/>
          <w:sz w:val="32"/>
          <w:szCs w:val="32"/>
          <w:lang w:val="en-US" w:eastAsia="zh-CN"/>
        </w:rPr>
        <w:br w:type="textWrapping"/>
      </w:r>
      <w:r>
        <w:rPr>
          <w:rFonts w:hint="eastAsia" w:ascii="仿宋_GB2312" w:hAnsi="仿宋_GB2312" w:eastAsia="仿宋_GB2312" w:cs="仿宋_GB2312"/>
          <w:color w:val="auto"/>
          <w:sz w:val="32"/>
          <w:szCs w:val="32"/>
          <w:lang w:val="en-US" w:eastAsia="zh-CN"/>
        </w:rPr>
        <w:t>（二）技术关键点及创新点：传统的低压刀闸通常采用金属或塑料等不透明的材料制作，无法直接观察到刀闸的状态。而透明防护装置的设计使得操作人员可以清晰地看到刀闸的内部状态，便于观察和操作；透明防护装置不仅能够保护刀闸不受外部环境的影响，如风雨、尘土、小动物等，还能够防止人员误碰带来的触电风险，提高安全性。</w:t>
      </w:r>
    </w:p>
    <w:p>
      <w:pPr>
        <w:numPr>
          <w:ilvl w:val="0"/>
          <w:numId w:val="0"/>
        </w:numPr>
        <w:wordWrap/>
        <w:adjustRightInd/>
        <w:snapToGrid/>
        <w:spacing w:beforeAutospacing="0" w:afterAutospacing="0" w:line="580" w:lineRule="exact"/>
        <w:ind w:left="210" w:leftChars="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（三）技术原理：1.透明材料选择：选择具有高透明度、耐磨损、耐腐蚀、抗冲击等特性的材料，以确保防护装置能够长时间保持良好的透明度和安全性。</w:t>
      </w:r>
    </w:p>
    <w:p>
      <w:pPr>
        <w:numPr>
          <w:ilvl w:val="0"/>
          <w:numId w:val="0"/>
        </w:numPr>
        <w:wordWrap/>
        <w:adjustRightInd/>
        <w:snapToGrid/>
        <w:spacing w:beforeAutospacing="0" w:afterAutospacing="0" w:line="580" w:lineRule="exact"/>
        <w:ind w:left="210" w:leftChars="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2.结构设计：防护装置的结构设计需考虑到刀闸的操作和维护需求，以及外部环境因素如风、雨（北方雪）等的影响。结构设计应确保防护装置的稳定性和可靠性，同时方便安装和拆卸。</w:t>
      </w:r>
    </w:p>
    <w:p>
      <w:pPr>
        <w:numPr>
          <w:ilvl w:val="0"/>
          <w:numId w:val="0"/>
        </w:numPr>
        <w:wordWrap/>
        <w:adjustRightInd/>
        <w:snapToGrid/>
        <w:spacing w:beforeAutospacing="0" w:afterAutospacing="0" w:line="580" w:lineRule="exact"/>
        <w:ind w:left="210" w:leftChars="0"/>
        <w:rPr>
          <w:rFonts w:hint="eastAsia"/>
          <w:lang w:val="en-US" w:eastAsia="zh-CN"/>
        </w:rPr>
      </w:pPr>
      <w:r>
        <w:rPr>
          <w:rFonts w:hint="eastAsia" w:ascii="仿宋_GB2312" w:hAnsi="仿宋_GB2312" w:eastAsia="仿宋_GB2312" w:cs="仿宋_GB2312"/>
          <w:color w:val="auto"/>
          <w:sz w:val="32"/>
          <w:szCs w:val="32"/>
          <w:lang w:val="en-US" w:eastAsia="zh-CN"/>
        </w:rPr>
        <w:t>3.通风设计：防护装置应设计有通风孔洞或通风槽，以确保刀闸内部空气流通，避免因空气不流通而导致的温度升高和散热不良等问题。</w:t>
      </w:r>
    </w:p>
    <w:p>
      <w:pPr>
        <w:numPr>
          <w:numId w:val="0"/>
        </w:numPr>
        <w:wordWrap/>
        <w:adjustRightInd/>
        <w:snapToGrid/>
        <w:spacing w:beforeAutospacing="0" w:afterAutospacing="0" w:line="580" w:lineRule="exact"/>
        <w:ind w:left="210" w:left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（四）项目实施要求</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1.企业资质要求</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成立三年以上、注册资本500万元以上、公司总人数不少于50人。</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须提供营业执照和法人身份证复印件或扫描件并加盖公章。若为代理商，则必须提供原厂授权文件原件。</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2.其他的服务支持</w:t>
      </w:r>
    </w:p>
    <w:p>
      <w:pPr>
        <w:widowControl w:val="0"/>
        <w:wordWrap/>
        <w:adjustRightInd/>
        <w:snapToGrid/>
        <w:spacing w:line="560" w:lineRule="exact"/>
        <w:ind w:firstLine="640" w:firstLineChars="200"/>
        <w:textAlignment w:val="auto"/>
        <w:rPr>
          <w:rFonts w:hint="eastAsia"/>
          <w:lang w:val="en-US" w:eastAsia="zh-CN"/>
        </w:rPr>
      </w:pPr>
      <w:r>
        <w:rPr>
          <w:rFonts w:hint="eastAsia" w:ascii="仿宋_GB2312" w:hAnsi="仿宋_GB2312" w:eastAsia="仿宋_GB2312" w:cs="仿宋_GB2312"/>
          <w:sz w:val="32"/>
          <w:szCs w:val="32"/>
          <w:lang w:val="en-US" w:eastAsia="zh-CN"/>
        </w:rPr>
        <w:t>协助用户申请相应的论文等知识产权，并提供相应指导。</w:t>
      </w:r>
    </w:p>
    <w:p>
      <w:pPr>
        <w:numPr>
          <w:ilvl w:val="0"/>
          <w:numId w:val="2"/>
        </w:numPr>
        <w:wordWrap/>
        <w:adjustRightInd/>
        <w:snapToGrid/>
        <w:spacing w:beforeAutospacing="0" w:afterAutospacing="0" w:line="580" w:lineRule="exac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费用预算单</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根据实际服务项目具体报价。</w:t>
      </w:r>
    </w:p>
    <w:p>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四、报价要求</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本项目最高限价4.305万元，按实际项目据实结算。</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2.报价人报价总金额不得大于最高限价，大于最高限价的报价为无效报价；报价小于85%的，必须在报价文件中说明理由，否则视为无效报价。</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3.报价人根据本项目需求进行详细报价，报价为询价文件要求范围内全部内容的包干价，包括：协助用户申请相应的软著等知识产权，并提供相应指导等费用</w:t>
      </w:r>
    </w:p>
    <w:p>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五、费用结算</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根据实际产生的费用结算，由供应商提供发票后</w:t>
      </w:r>
      <w:r>
        <w:rPr>
          <w:rFonts w:hint="eastAsia" w:ascii="仿宋_GB2312" w:hAnsi="仿宋_GB2312" w:eastAsia="仿宋_GB2312" w:cs="仿宋_GB2312"/>
          <w:sz w:val="32"/>
          <w:szCs w:val="32"/>
        </w:rPr>
        <w:t>支付</w:t>
      </w:r>
      <w:r>
        <w:rPr>
          <w:rFonts w:hint="eastAsia" w:ascii="仿宋_GB2312" w:hAnsi="仿宋_GB2312" w:eastAsia="仿宋_GB2312" w:cs="仿宋_GB2312"/>
          <w:sz w:val="32"/>
          <w:szCs w:val="32"/>
          <w:lang w:val="en-US" w:eastAsia="zh-CN"/>
        </w:rPr>
        <w:t>相关费用</w:t>
      </w:r>
      <w:r>
        <w:rPr>
          <w:rFonts w:hint="eastAsia" w:ascii="仿宋_GB2312" w:hAnsi="仿宋_GB2312" w:eastAsia="仿宋_GB2312" w:cs="仿宋_GB2312"/>
          <w:sz w:val="32"/>
          <w:szCs w:val="32"/>
          <w:lang w:eastAsia="zh-CN"/>
        </w:rPr>
        <w:t>。</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Bodoni MT">
    <w:altName w:val="Segoe Print"/>
    <w:panose1 w:val="02070603080606020203"/>
    <w:charset w:val="00"/>
    <w:family w:val="roman"/>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C7D28"/>
    <w:multiLevelType w:val="singleLevel"/>
    <w:tmpl w:val="A7EC7D28"/>
    <w:lvl w:ilvl="0" w:tentative="0">
      <w:start w:val="1"/>
      <w:numFmt w:val="chineseCounting"/>
      <w:suff w:val="nothing"/>
      <w:lvlText w:val="（%1）"/>
      <w:lvlJc w:val="left"/>
      <w:pPr>
        <w:ind w:left="210"/>
      </w:pPr>
      <w:rPr>
        <w:rFonts w:hint="eastAsia"/>
      </w:rPr>
    </w:lvl>
  </w:abstractNum>
  <w:abstractNum w:abstractNumId="1">
    <w:nsid w:val="667B7BD0"/>
    <w:multiLevelType w:val="singleLevel"/>
    <w:tmpl w:val="667B7BD0"/>
    <w:lvl w:ilvl="0" w:tentative="0">
      <w:start w:val="3"/>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NhYTEyMmUzNmU5MGEyOTBhYTU3NzczOGRkZGQ5NjgifQ=="/>
  </w:docVars>
  <w:rsids>
    <w:rsidRoot w:val="09BF380D"/>
    <w:rsid w:val="000F391E"/>
    <w:rsid w:val="00127336"/>
    <w:rsid w:val="005015E2"/>
    <w:rsid w:val="00550AAC"/>
    <w:rsid w:val="00827227"/>
    <w:rsid w:val="00CA37C9"/>
    <w:rsid w:val="00E45C97"/>
    <w:rsid w:val="00F974A4"/>
    <w:rsid w:val="011207CF"/>
    <w:rsid w:val="015F3A32"/>
    <w:rsid w:val="017C7EC1"/>
    <w:rsid w:val="029268B1"/>
    <w:rsid w:val="02A41FA9"/>
    <w:rsid w:val="03557DDC"/>
    <w:rsid w:val="04600C86"/>
    <w:rsid w:val="04C837E3"/>
    <w:rsid w:val="04CA78DE"/>
    <w:rsid w:val="04D14649"/>
    <w:rsid w:val="05E4724E"/>
    <w:rsid w:val="060F6D3F"/>
    <w:rsid w:val="06294661"/>
    <w:rsid w:val="06626FBF"/>
    <w:rsid w:val="070901BF"/>
    <w:rsid w:val="08556B65"/>
    <w:rsid w:val="09BF380D"/>
    <w:rsid w:val="0A7C082B"/>
    <w:rsid w:val="0A9F7D27"/>
    <w:rsid w:val="0B7248C6"/>
    <w:rsid w:val="0C8F66B0"/>
    <w:rsid w:val="0D00496A"/>
    <w:rsid w:val="0E991AC5"/>
    <w:rsid w:val="0EAD1AF0"/>
    <w:rsid w:val="0F24007A"/>
    <w:rsid w:val="0FC03EFB"/>
    <w:rsid w:val="0FEE617F"/>
    <w:rsid w:val="108E315F"/>
    <w:rsid w:val="10D524A5"/>
    <w:rsid w:val="10FF23DE"/>
    <w:rsid w:val="114E7220"/>
    <w:rsid w:val="11CA173D"/>
    <w:rsid w:val="128D513D"/>
    <w:rsid w:val="12CF0C0F"/>
    <w:rsid w:val="12F127BD"/>
    <w:rsid w:val="148E6D13"/>
    <w:rsid w:val="149D0CA9"/>
    <w:rsid w:val="14AF7C59"/>
    <w:rsid w:val="1508348E"/>
    <w:rsid w:val="153A5A29"/>
    <w:rsid w:val="16283862"/>
    <w:rsid w:val="16400090"/>
    <w:rsid w:val="17316795"/>
    <w:rsid w:val="17A53759"/>
    <w:rsid w:val="18137609"/>
    <w:rsid w:val="189003AB"/>
    <w:rsid w:val="18944BD0"/>
    <w:rsid w:val="191B4100"/>
    <w:rsid w:val="19801DEC"/>
    <w:rsid w:val="1A1D1CF0"/>
    <w:rsid w:val="1CA9353A"/>
    <w:rsid w:val="1D474A5C"/>
    <w:rsid w:val="1DC60365"/>
    <w:rsid w:val="1E2A308C"/>
    <w:rsid w:val="1E9A7158"/>
    <w:rsid w:val="1F0C4709"/>
    <w:rsid w:val="1F8B76BB"/>
    <w:rsid w:val="1FC00C24"/>
    <w:rsid w:val="1FEC48EE"/>
    <w:rsid w:val="214712F7"/>
    <w:rsid w:val="21CD6872"/>
    <w:rsid w:val="21EA2895"/>
    <w:rsid w:val="228F30E4"/>
    <w:rsid w:val="22B343FA"/>
    <w:rsid w:val="22BA150A"/>
    <w:rsid w:val="23D022AF"/>
    <w:rsid w:val="240716C9"/>
    <w:rsid w:val="24332D1E"/>
    <w:rsid w:val="24D47961"/>
    <w:rsid w:val="25367FF7"/>
    <w:rsid w:val="255A2BF5"/>
    <w:rsid w:val="25F747AF"/>
    <w:rsid w:val="26F20F2F"/>
    <w:rsid w:val="26FE6874"/>
    <w:rsid w:val="275A2395"/>
    <w:rsid w:val="276C59AB"/>
    <w:rsid w:val="27D06BB6"/>
    <w:rsid w:val="27EB6310"/>
    <w:rsid w:val="283D27FD"/>
    <w:rsid w:val="288E0FF4"/>
    <w:rsid w:val="29955CC7"/>
    <w:rsid w:val="29D2680F"/>
    <w:rsid w:val="2A3E0BD6"/>
    <w:rsid w:val="2A490BB7"/>
    <w:rsid w:val="2AD10549"/>
    <w:rsid w:val="2BB0243D"/>
    <w:rsid w:val="2BB05186"/>
    <w:rsid w:val="2C653310"/>
    <w:rsid w:val="2F29010B"/>
    <w:rsid w:val="2F604B65"/>
    <w:rsid w:val="2F6973D6"/>
    <w:rsid w:val="30171848"/>
    <w:rsid w:val="304E76E2"/>
    <w:rsid w:val="31297A77"/>
    <w:rsid w:val="315F1D8B"/>
    <w:rsid w:val="320441DD"/>
    <w:rsid w:val="32416198"/>
    <w:rsid w:val="327536B1"/>
    <w:rsid w:val="32BF26AF"/>
    <w:rsid w:val="34243156"/>
    <w:rsid w:val="342546ED"/>
    <w:rsid w:val="34B20711"/>
    <w:rsid w:val="35F4356D"/>
    <w:rsid w:val="36D33B07"/>
    <w:rsid w:val="36ED45BC"/>
    <w:rsid w:val="36F61C70"/>
    <w:rsid w:val="376B6EBD"/>
    <w:rsid w:val="37963537"/>
    <w:rsid w:val="3891418A"/>
    <w:rsid w:val="38B053E9"/>
    <w:rsid w:val="396816DF"/>
    <w:rsid w:val="3A4801A1"/>
    <w:rsid w:val="3ACE724F"/>
    <w:rsid w:val="3AEE3F8C"/>
    <w:rsid w:val="3B006D40"/>
    <w:rsid w:val="3B40515E"/>
    <w:rsid w:val="3B4A1BD1"/>
    <w:rsid w:val="3B736A22"/>
    <w:rsid w:val="3B77727C"/>
    <w:rsid w:val="3BBA6E0C"/>
    <w:rsid w:val="3D2806AE"/>
    <w:rsid w:val="3D523D1B"/>
    <w:rsid w:val="3DC83F49"/>
    <w:rsid w:val="3E2E3212"/>
    <w:rsid w:val="3E9C63DF"/>
    <w:rsid w:val="3F462229"/>
    <w:rsid w:val="41A77F68"/>
    <w:rsid w:val="41DC23E6"/>
    <w:rsid w:val="41E31FBE"/>
    <w:rsid w:val="422F27F9"/>
    <w:rsid w:val="423260D3"/>
    <w:rsid w:val="42F43B5C"/>
    <w:rsid w:val="431E5925"/>
    <w:rsid w:val="43877AB8"/>
    <w:rsid w:val="44950CF9"/>
    <w:rsid w:val="449E5791"/>
    <w:rsid w:val="452651D9"/>
    <w:rsid w:val="45500957"/>
    <w:rsid w:val="46554644"/>
    <w:rsid w:val="474D4DE6"/>
    <w:rsid w:val="47B86E07"/>
    <w:rsid w:val="47F653B6"/>
    <w:rsid w:val="48011EE8"/>
    <w:rsid w:val="483B3B2D"/>
    <w:rsid w:val="49447468"/>
    <w:rsid w:val="49807271"/>
    <w:rsid w:val="4A530E8B"/>
    <w:rsid w:val="4A7D180C"/>
    <w:rsid w:val="4AD640CA"/>
    <w:rsid w:val="4AF628D8"/>
    <w:rsid w:val="4B2E217B"/>
    <w:rsid w:val="4CD22C68"/>
    <w:rsid w:val="4E16082E"/>
    <w:rsid w:val="4E9F2B5A"/>
    <w:rsid w:val="4EC00299"/>
    <w:rsid w:val="4F0A5BF6"/>
    <w:rsid w:val="4F1B7636"/>
    <w:rsid w:val="4F5F47BC"/>
    <w:rsid w:val="4F7A4582"/>
    <w:rsid w:val="4F9A68D8"/>
    <w:rsid w:val="4FB5686C"/>
    <w:rsid w:val="4FFE3D27"/>
    <w:rsid w:val="508047EC"/>
    <w:rsid w:val="51324AC5"/>
    <w:rsid w:val="513721E9"/>
    <w:rsid w:val="513B7F71"/>
    <w:rsid w:val="51B62679"/>
    <w:rsid w:val="522E16D4"/>
    <w:rsid w:val="52552682"/>
    <w:rsid w:val="525553CB"/>
    <w:rsid w:val="5267722E"/>
    <w:rsid w:val="5275778F"/>
    <w:rsid w:val="531405A8"/>
    <w:rsid w:val="537219B2"/>
    <w:rsid w:val="54D13AE1"/>
    <w:rsid w:val="54D95A05"/>
    <w:rsid w:val="55370776"/>
    <w:rsid w:val="555A73F5"/>
    <w:rsid w:val="55A6059B"/>
    <w:rsid w:val="56C95730"/>
    <w:rsid w:val="574A65DA"/>
    <w:rsid w:val="57DE41EF"/>
    <w:rsid w:val="582D0CBD"/>
    <w:rsid w:val="58451136"/>
    <w:rsid w:val="599A1C0F"/>
    <w:rsid w:val="5A8A5021"/>
    <w:rsid w:val="5AC95A42"/>
    <w:rsid w:val="5B273F3C"/>
    <w:rsid w:val="5BCD71E8"/>
    <w:rsid w:val="5CF41852"/>
    <w:rsid w:val="5CF649B4"/>
    <w:rsid w:val="5D5E6DC2"/>
    <w:rsid w:val="5DAC76F5"/>
    <w:rsid w:val="5DFC4644"/>
    <w:rsid w:val="5E2F60D3"/>
    <w:rsid w:val="5F680472"/>
    <w:rsid w:val="604711EF"/>
    <w:rsid w:val="60656368"/>
    <w:rsid w:val="60920AF2"/>
    <w:rsid w:val="60B43605"/>
    <w:rsid w:val="61D72AEF"/>
    <w:rsid w:val="62A96F22"/>
    <w:rsid w:val="63323106"/>
    <w:rsid w:val="634666CD"/>
    <w:rsid w:val="63A05631"/>
    <w:rsid w:val="63D037FB"/>
    <w:rsid w:val="645B21F1"/>
    <w:rsid w:val="648659EC"/>
    <w:rsid w:val="65151AF4"/>
    <w:rsid w:val="65495C0B"/>
    <w:rsid w:val="654A36EA"/>
    <w:rsid w:val="664F60D2"/>
    <w:rsid w:val="66BA60DD"/>
    <w:rsid w:val="671D33AF"/>
    <w:rsid w:val="67A42A5F"/>
    <w:rsid w:val="686F7A04"/>
    <w:rsid w:val="691755F6"/>
    <w:rsid w:val="6932615C"/>
    <w:rsid w:val="696479CA"/>
    <w:rsid w:val="698450AA"/>
    <w:rsid w:val="6A716980"/>
    <w:rsid w:val="6AD8570A"/>
    <w:rsid w:val="6B080509"/>
    <w:rsid w:val="6BFC7C6B"/>
    <w:rsid w:val="6C0E2B05"/>
    <w:rsid w:val="6D9203AC"/>
    <w:rsid w:val="6DA14021"/>
    <w:rsid w:val="6E3411B3"/>
    <w:rsid w:val="6E7A31A5"/>
    <w:rsid w:val="6EC0703C"/>
    <w:rsid w:val="6EEF7B01"/>
    <w:rsid w:val="6F0962F0"/>
    <w:rsid w:val="6F5B337E"/>
    <w:rsid w:val="6FA730C2"/>
    <w:rsid w:val="6FB37A4A"/>
    <w:rsid w:val="6FE323DF"/>
    <w:rsid w:val="70437C95"/>
    <w:rsid w:val="720F0E09"/>
    <w:rsid w:val="72A973A4"/>
    <w:rsid w:val="72FE6731"/>
    <w:rsid w:val="742A797E"/>
    <w:rsid w:val="74424693"/>
    <w:rsid w:val="756649ED"/>
    <w:rsid w:val="75AA1B72"/>
    <w:rsid w:val="76B73515"/>
    <w:rsid w:val="76DF5FF1"/>
    <w:rsid w:val="77D85361"/>
    <w:rsid w:val="78302B52"/>
    <w:rsid w:val="798518B1"/>
    <w:rsid w:val="7A4E1FA5"/>
    <w:rsid w:val="7AC7747A"/>
    <w:rsid w:val="7BB771B4"/>
    <w:rsid w:val="7C332DC1"/>
    <w:rsid w:val="7CD25682"/>
    <w:rsid w:val="7CD97CFB"/>
    <w:rsid w:val="7CFF5D25"/>
    <w:rsid w:val="7DEE3720"/>
    <w:rsid w:val="7E4F5C29"/>
    <w:rsid w:val="7EFF63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widowControl/>
      <w:spacing w:after="100" w:line="276" w:lineRule="auto"/>
      <w:ind w:left="220"/>
      <w:jc w:val="left"/>
    </w:pPr>
    <w:rPr>
      <w:rFonts w:ascii="Calibri" w:hAnsi="Calibri"/>
      <w:kern w:val="0"/>
      <w:sz w:val="22"/>
      <w:szCs w:val="22"/>
    </w:rPr>
  </w:style>
  <w:style w:type="paragraph" w:styleId="3">
    <w:name w:val="Body Text"/>
    <w:basedOn w:val="1"/>
    <w:next w:val="1"/>
    <w:qFormat/>
    <w:uiPriority w:val="0"/>
    <w:pPr>
      <w:widowControl w:val="0"/>
      <w:jc w:val="both"/>
    </w:pPr>
    <w:rPr>
      <w:rFonts w:ascii="Arial" w:hAnsi="Arial" w:eastAsia="仿宋_GB2312" w:cs="Arial"/>
      <w:bCs/>
      <w:szCs w:val="32"/>
    </w:rPr>
  </w:style>
  <w:style w:type="paragraph" w:styleId="4">
    <w:name w:val="Body Text Indent"/>
    <w:basedOn w:val="1"/>
    <w:unhideWhenUsed/>
    <w:qFormat/>
    <w:uiPriority w:val="0"/>
    <w:pPr>
      <w:spacing w:line="500" w:lineRule="exact"/>
      <w:ind w:firstLine="540"/>
    </w:pPr>
    <w:rPr>
      <w:sz w:val="30"/>
      <w:szCs w:val="20"/>
    </w:rPr>
  </w:style>
  <w:style w:type="paragraph" w:styleId="5">
    <w:name w:val="Normal (Web)"/>
    <w:basedOn w:val="1"/>
    <w:qFormat/>
    <w:uiPriority w:val="0"/>
    <w:pPr>
      <w:spacing w:before="100" w:beforeAutospacing="1" w:after="100" w:afterAutospacing="1"/>
      <w:ind w:left="0" w:right="0"/>
      <w:jc w:val="left"/>
    </w:pPr>
    <w:rPr>
      <w:kern w:val="0"/>
      <w:sz w:val="24"/>
      <w:lang w:val="en-US" w:eastAsia="zh-CN"/>
    </w:rPr>
  </w:style>
  <w:style w:type="paragraph" w:styleId="6">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7">
    <w:name w:val="Body Text First Indent"/>
    <w:basedOn w:val="3"/>
    <w:qFormat/>
    <w:uiPriority w:val="0"/>
    <w:pPr>
      <w:ind w:firstLine="420" w:firstLineChars="100"/>
    </w:pPr>
  </w:style>
  <w:style w:type="paragraph" w:styleId="8">
    <w:name w:val="Body Text First Indent 2"/>
    <w:basedOn w:val="4"/>
    <w:qFormat/>
    <w:uiPriority w:val="0"/>
    <w:pPr>
      <w:ind w:firstLine="42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目录 21"/>
    <w:basedOn w:val="1"/>
    <w:next w:val="1"/>
    <w:qFormat/>
    <w:uiPriority w:val="0"/>
    <w:pPr>
      <w:spacing w:before="100" w:beforeAutospacing="1" w:after="100" w:afterAutospacing="1"/>
      <w:ind w:left="420" w:leftChars="200"/>
    </w:pPr>
    <w:rPr>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ylg</Company>
  <Pages>4</Pages>
  <Words>2568</Words>
  <Characters>2776</Characters>
  <Lines>15</Lines>
  <Paragraphs>4</Paragraphs>
  <TotalTime>1</TotalTime>
  <ScaleCrop>false</ScaleCrop>
  <LinksUpToDate>false</LinksUpToDate>
  <CharactersWithSpaces>2780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2024-01-12T02:21:00Z</dcterms:created>
  <dc:creator>王伟</dc:creator>
  <cp:lastModifiedBy>陈献俊</cp:lastModifiedBy>
  <cp:lastPrinted>2022-01-18T03:14:00Z</cp:lastPrinted>
  <dcterms:modified xsi:type="dcterms:W3CDTF">2025-09-18T02:00:47Z</dcterms:modified>
  <dc:title>贵州电网公司本质安全型企业建设辩论赛活动设备租赁服务项目采购方案</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677A52A1FEA940CBB452832A1F272541</vt:lpwstr>
  </property>
  <property fmtid="{D5CDD505-2E9C-101B-9397-08002B2CF9AE}" pid="4" name="KSOTemplateDocerSaveRecord">
    <vt:lpwstr>eyJoZGlkIjoiNTRmY2EwZGViZmFiMGQ3NzM0MGVjOTFmMTI3NjFhYjAiLCJ1c2VySWQiOiIyNTYyODYyNTkifQ==</vt:lpwstr>
  </property>
</Properties>
</file>