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int="eastAsia"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int="eastAsia" w:hAnsi="宋体"/>
          <w:b/>
          <w:sz w:val="28"/>
          <w:szCs w:val="28"/>
        </w:rPr>
      </w:pPr>
      <w:bookmarkStart w:id="0" w:name="OLE_LINK1"/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bookmarkEnd w:id="0"/>
    <w:p>
      <w:pPr>
        <w:pStyle w:val="5"/>
        <w:spacing w:line="276" w:lineRule="auto"/>
        <w:ind w:firstLine="422" w:firstLineChars="200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int="eastAsia"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/>
    <w:p>
      <w:pPr>
        <w:pStyle w:val="5"/>
        <w:spacing w:line="276" w:lineRule="auto"/>
        <w:ind w:firstLine="422"/>
        <w:jc w:val="left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110"/>
        <w:gridCol w:w="1701"/>
        <w:gridCol w:w="4560"/>
        <w:gridCol w:w="11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bookmarkStart w:id="1" w:name="OLE_LINK4"/>
            <w:r>
              <w:rPr>
                <w:rFonts w:hint="eastAsia"/>
                <w:lang w:val="en-US" w:eastAsia="zh-CN"/>
              </w:rPr>
              <w:t>管理</w:t>
            </w:r>
            <w:r>
              <w:t>体系</w:t>
            </w:r>
            <w:bookmarkEnd w:id="1"/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</w:pPr>
            <w:r>
              <w:t>通过质量、环境、职业健康安全</w:t>
            </w:r>
            <w:r>
              <w:rPr>
                <w:rFonts w:hint="eastAsia"/>
              </w:rPr>
              <w:t>、信息安全、信息技术服务</w:t>
            </w:r>
            <w:r>
              <w:t>管理体系认证。</w:t>
            </w:r>
          </w:p>
          <w:p>
            <w:pPr>
              <w:spacing w:line="400" w:lineRule="exact"/>
              <w:jc w:val="left"/>
            </w:pPr>
            <w:r>
              <w:t xml:space="preserve">1. </w:t>
            </w:r>
            <w:r>
              <w:rPr>
                <w:rFonts w:hint="eastAsia"/>
              </w:rPr>
              <w:t>五</w:t>
            </w:r>
            <w:r>
              <w:t>证齐全且证书在有效期内，</w:t>
            </w:r>
            <w:bookmarkStart w:id="2" w:name="OLE_LINK10"/>
            <w:r>
              <w:t>得</w:t>
            </w:r>
            <w:r>
              <w:rPr>
                <w:rFonts w:hint="eastAsia"/>
                <w:lang w:val="en-US" w:eastAsia="zh-CN"/>
              </w:rPr>
              <w:t>10</w:t>
            </w:r>
            <w:r>
              <w:t>分；</w:t>
            </w:r>
            <w:bookmarkEnd w:id="2"/>
          </w:p>
          <w:p>
            <w:pPr>
              <w:spacing w:line="400" w:lineRule="exact"/>
              <w:jc w:val="left"/>
            </w:pPr>
            <w:r>
              <w:t>2. 具有</w:t>
            </w:r>
            <w:r>
              <w:rPr>
                <w:rFonts w:hint="eastAsia"/>
              </w:rPr>
              <w:t>四</w:t>
            </w:r>
            <w:r>
              <w:t>证且证书在有效期内，得</w:t>
            </w:r>
            <w:r>
              <w:rPr>
                <w:rFonts w:hint="eastAsia"/>
                <w:lang w:val="en-US" w:eastAsia="zh-CN"/>
              </w:rPr>
              <w:t>8</w:t>
            </w:r>
            <w:r>
              <w:t>分；</w:t>
            </w:r>
          </w:p>
          <w:p>
            <w:pPr>
              <w:spacing w:line="400" w:lineRule="exact"/>
              <w:jc w:val="left"/>
            </w:pPr>
            <w:r>
              <w:t>3. 具有</w:t>
            </w:r>
            <w:r>
              <w:rPr>
                <w:rFonts w:hint="eastAsia"/>
              </w:rPr>
              <w:t>三</w:t>
            </w:r>
            <w:r>
              <w:t>证且证书在有效期内，得</w:t>
            </w:r>
            <w:r>
              <w:rPr>
                <w:rFonts w:hint="eastAsia"/>
                <w:lang w:val="en-US" w:eastAsia="zh-CN"/>
              </w:rPr>
              <w:t>6</w:t>
            </w:r>
            <w:r>
              <w:t>分；</w:t>
            </w:r>
          </w:p>
          <w:p>
            <w:pPr>
              <w:pStyle w:val="2"/>
            </w:pPr>
            <w:r>
              <w:rPr>
                <w:rFonts w:hint="eastAsia"/>
              </w:rPr>
              <w:t>4.</w:t>
            </w:r>
            <w:r>
              <w:t xml:space="preserve"> 具有两证且证书在有效期内，得</w:t>
            </w:r>
            <w:r>
              <w:rPr>
                <w:rFonts w:hint="eastAsia"/>
                <w:lang w:val="en-US" w:eastAsia="zh-CN"/>
              </w:rPr>
              <w:t>4</w:t>
            </w:r>
            <w:r>
              <w:t>分；</w:t>
            </w:r>
          </w:p>
          <w:p>
            <w:r>
              <w:rPr>
                <w:rFonts w:hint="eastAsia"/>
              </w:rPr>
              <w:t>5.</w:t>
            </w:r>
            <w:r>
              <w:t xml:space="preserve"> 仅有一证且证书在有效期内，得</w:t>
            </w:r>
            <w:r>
              <w:rPr>
                <w:rFonts w:hint="eastAsia"/>
                <w:lang w:val="en-US" w:eastAsia="zh-CN"/>
              </w:rPr>
              <w:t>2</w:t>
            </w:r>
            <w:r>
              <w:t>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6</w:t>
            </w:r>
            <w:r>
              <w:t>.未提供相关佐证材料或证书不在有效期内，得0分。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10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响应速度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响应服务需求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1.承诺24小时内响应服务需求，</w:t>
            </w:r>
            <w:r>
              <w:t>得</w:t>
            </w:r>
            <w:r>
              <w:rPr>
                <w:rFonts w:hint="eastAsia"/>
              </w:rPr>
              <w:t>10</w:t>
            </w:r>
            <w: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2.承诺48小时内响应服务需求，</w:t>
            </w:r>
            <w:r>
              <w:t>得</w:t>
            </w:r>
            <w:r>
              <w:rPr>
                <w:rFonts w:hint="eastAsia"/>
              </w:rPr>
              <w:t>5</w:t>
            </w:r>
            <w: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3.承诺72小时内响应服务需求，</w:t>
            </w:r>
            <w:r>
              <w:t>得</w:t>
            </w:r>
            <w:r>
              <w:rPr>
                <w:rFonts w:hint="eastAsia"/>
              </w:rPr>
              <w:t>2</w:t>
            </w:r>
            <w: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spacing w:line="400" w:lineRule="exact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4.未承诺，得0分。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其他响应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</w:pPr>
            <w: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10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团队资质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团队资质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1.项目组60%以上为专职人员，得20分；</w:t>
            </w:r>
          </w:p>
          <w:p>
            <w:pPr>
              <w:pStyle w:val="2"/>
            </w:pPr>
            <w:r>
              <w:rPr>
                <w:rFonts w:hint="eastAsia"/>
              </w:rPr>
              <w:t>2. 项目组</w:t>
            </w:r>
            <w:r>
              <w:rPr>
                <w:rFonts w:ascii="Times New Roman" w:hAnsi="Times New Roman" w:cs="Times New Roman"/>
              </w:rPr>
              <w:t>少于</w:t>
            </w:r>
            <w:r>
              <w:rPr>
                <w:rFonts w:hint="eastAsia"/>
              </w:rPr>
              <w:t>60%以上为专职人员，不得分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bookmarkStart w:id="3" w:name="_Hlk209098645"/>
            <w:r>
              <w:t>1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t>技术应答情况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</w:pPr>
            <w:r>
              <w:t>技术规范书和技术要求应答情况。</w:t>
            </w:r>
          </w:p>
          <w:p>
            <w:pPr>
              <w:spacing w:line="400" w:lineRule="exact"/>
              <w:jc w:val="left"/>
            </w:pPr>
            <w:r>
              <w:t>1.优（15分＜得分≤20分）：技术应答完整、清晰，对需说明的内容有详细阐述，完全响应招标文件要求。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t>2.良（10分＜得分≤15分）：技术应答较为完整、清晰，对需说明的内容有相关阐述，基本响应招标文件要求。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t xml:space="preserve">3.差（0分≤得分≤10分）：技术应答一般，对需说明的内容阐述不全，部分条款未响应招标文件要求；           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bookmarkEnd w:id="3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入网安全评估要求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left"/>
            </w:pPr>
            <w:r>
              <w:t>对于技术规范书中提到的</w:t>
            </w:r>
            <w:r>
              <w:rPr>
                <w:rFonts w:hint="eastAsia"/>
              </w:rPr>
              <w:t>技术要求内容</w:t>
            </w:r>
            <w:r>
              <w:t>是否完全符合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</w:pPr>
            <w:r>
              <w:t>对于技术规范书中提到的</w:t>
            </w:r>
            <w:r>
              <w:rPr>
                <w:rFonts w:hint="eastAsia"/>
              </w:rPr>
              <w:t>技术要求内容</w:t>
            </w:r>
            <w:r>
              <w:t>是否完全符合</w:t>
            </w:r>
          </w:p>
          <w:p>
            <w:pPr>
              <w:spacing w:line="400" w:lineRule="exact"/>
              <w:jc w:val="left"/>
            </w:pPr>
            <w:r>
              <w:t>1.完全符合（15分＜得分≤20 分）；对技术规范书中提到的所有指标全部符合。</w:t>
            </w:r>
          </w:p>
          <w:p>
            <w:pPr>
              <w:spacing w:line="400" w:lineRule="exact"/>
              <w:jc w:val="left"/>
            </w:pPr>
            <w:r>
              <w:t>2.基本符合（5分＜得分≤15分）；对技术规范书中提到的关键指标基本符合，其他部分指标在合理范围内基本符合。</w:t>
            </w:r>
          </w:p>
          <w:p>
            <w:pPr>
              <w:spacing w:line="400" w:lineRule="exact"/>
              <w:jc w:val="left"/>
            </w:pPr>
            <w:r>
              <w:t>3.不符合（0 分≤得分≤5 分）。对技术规范书中提到指标不符合。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bookmarkStart w:id="4" w:name="OLE_LINK6"/>
            <w:r>
              <w:t>20.0</w:t>
            </w:r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入网安全评估方案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bookmarkStart w:id="5" w:name="OLE_LINK5"/>
            <w:r>
              <w:rPr>
                <w:rFonts w:hint="eastAsia"/>
              </w:rPr>
              <w:t>入网安全评估方案</w:t>
            </w:r>
            <w:bookmarkEnd w:id="5"/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入网安全评估方案(如安全防护实施方案、应急响应预案等)</w:t>
            </w:r>
            <w:r>
              <w:t xml:space="preserve"> </w:t>
            </w:r>
          </w:p>
          <w:p>
            <w:pPr>
              <w:spacing w:line="400" w:lineRule="exact"/>
              <w:jc w:val="left"/>
            </w:pPr>
            <w:r>
              <w:t>1.优（5分＜得分≤</w:t>
            </w:r>
            <w:r>
              <w:rPr>
                <w:rFonts w:hint="eastAsia"/>
              </w:rPr>
              <w:t>1</w:t>
            </w:r>
            <w:r>
              <w:t>0分）：</w:t>
            </w:r>
            <w:r>
              <w:rPr>
                <w:rFonts w:hint="eastAsia"/>
              </w:rPr>
              <w:t>入网安全评估方案</w:t>
            </w:r>
            <w:r>
              <w:t>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t>2.良（</w:t>
            </w:r>
            <w:r>
              <w:rPr>
                <w:rFonts w:hint="eastAsia"/>
              </w:rPr>
              <w:t>1</w:t>
            </w:r>
            <w:r>
              <w:t>＜得分≤5分）：</w:t>
            </w:r>
            <w:r>
              <w:rPr>
                <w:rFonts w:hint="eastAsia"/>
              </w:rPr>
              <w:t>入网安全评估方案</w:t>
            </w:r>
            <w:r>
              <w:t>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t>3.差（0分≤得分≤</w:t>
            </w:r>
            <w:r>
              <w:rPr>
                <w:rFonts w:hint="eastAsia"/>
              </w:rPr>
              <w:t>1</w:t>
            </w:r>
            <w:r>
              <w:t>分）：</w:t>
            </w:r>
            <w:r>
              <w:rPr>
                <w:rFonts w:hint="eastAsia"/>
              </w:rPr>
              <w:t>入网安全评估方案</w:t>
            </w:r>
            <w:r>
              <w:t>应答一般，对需说明的内容阐述不全，部分条款未响应招标文件要求；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成功案例经验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成功案例经验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</w:rPr>
              <w:t xml:space="preserve">1. </w:t>
            </w:r>
            <w:bookmarkStart w:id="6" w:name="OLE_LINK8"/>
            <w:r>
              <w:rPr>
                <w:rFonts w:hint="eastAsia"/>
              </w:rPr>
              <w:t>有同类产品入网安全评估业绩</w:t>
            </w:r>
            <w:bookmarkEnd w:id="6"/>
            <w:r>
              <w:rPr>
                <w:rFonts w:hint="eastAsia"/>
              </w:rPr>
              <w:t>（提供</w:t>
            </w:r>
            <w:bookmarkStart w:id="7" w:name="_GoBack"/>
            <w:bookmarkEnd w:id="7"/>
            <w:r>
              <w:rPr>
                <w:rFonts w:hint="eastAsia"/>
              </w:rPr>
              <w:t>合同）</w:t>
            </w:r>
            <w:r>
              <w:t>，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每个得2分，最高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得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20分</w:t>
            </w:r>
          </w:p>
          <w:p>
            <w:pPr>
              <w:pStyle w:val="2"/>
            </w:pPr>
            <w:r>
              <w:rPr>
                <w:rFonts w:hint="eastAsia"/>
              </w:rPr>
              <w:t>2.</w:t>
            </w:r>
            <w:r>
              <w:t xml:space="preserve"> </w:t>
            </w:r>
            <w:r>
              <w:rPr>
                <w:rFonts w:hint="eastAsia"/>
              </w:rPr>
              <w:t>不具有同类产品入网安全评估业绩，</w:t>
            </w:r>
            <w:r>
              <w:t>得</w:t>
            </w:r>
            <w:r>
              <w:rPr>
                <w:rFonts w:hint="eastAsia"/>
              </w:rPr>
              <w:t>0分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6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10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1701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560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111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5269C"/>
    <w:rsid w:val="000870D8"/>
    <w:rsid w:val="000D79A4"/>
    <w:rsid w:val="000F76D3"/>
    <w:rsid w:val="000F796C"/>
    <w:rsid w:val="00112EA9"/>
    <w:rsid w:val="00154994"/>
    <w:rsid w:val="00175058"/>
    <w:rsid w:val="00180A2A"/>
    <w:rsid w:val="0018655B"/>
    <w:rsid w:val="00197AD3"/>
    <w:rsid w:val="001A3F25"/>
    <w:rsid w:val="001A7574"/>
    <w:rsid w:val="001C2C97"/>
    <w:rsid w:val="001D77BF"/>
    <w:rsid w:val="002468F8"/>
    <w:rsid w:val="00247481"/>
    <w:rsid w:val="00262F76"/>
    <w:rsid w:val="002A4F77"/>
    <w:rsid w:val="002A6F32"/>
    <w:rsid w:val="002B411B"/>
    <w:rsid w:val="002C77F8"/>
    <w:rsid w:val="00303011"/>
    <w:rsid w:val="00314DB6"/>
    <w:rsid w:val="00320015"/>
    <w:rsid w:val="00322987"/>
    <w:rsid w:val="00372EDD"/>
    <w:rsid w:val="00381AFB"/>
    <w:rsid w:val="003A011B"/>
    <w:rsid w:val="003A448D"/>
    <w:rsid w:val="003B561A"/>
    <w:rsid w:val="0044403B"/>
    <w:rsid w:val="00477E94"/>
    <w:rsid w:val="004A4FD3"/>
    <w:rsid w:val="004B5C89"/>
    <w:rsid w:val="004C336B"/>
    <w:rsid w:val="004E2C44"/>
    <w:rsid w:val="00566378"/>
    <w:rsid w:val="005B5082"/>
    <w:rsid w:val="00620859"/>
    <w:rsid w:val="00622BC7"/>
    <w:rsid w:val="00660E66"/>
    <w:rsid w:val="00671830"/>
    <w:rsid w:val="006D0A67"/>
    <w:rsid w:val="00731C44"/>
    <w:rsid w:val="00772364"/>
    <w:rsid w:val="0079266C"/>
    <w:rsid w:val="00794E94"/>
    <w:rsid w:val="00796324"/>
    <w:rsid w:val="007A1A47"/>
    <w:rsid w:val="007B24E9"/>
    <w:rsid w:val="007D5EF7"/>
    <w:rsid w:val="00810014"/>
    <w:rsid w:val="00863DF4"/>
    <w:rsid w:val="00884476"/>
    <w:rsid w:val="00897AC5"/>
    <w:rsid w:val="008A5F38"/>
    <w:rsid w:val="008B53F6"/>
    <w:rsid w:val="008D572A"/>
    <w:rsid w:val="008E3BF1"/>
    <w:rsid w:val="009029D3"/>
    <w:rsid w:val="00916B84"/>
    <w:rsid w:val="00994391"/>
    <w:rsid w:val="009A6A5B"/>
    <w:rsid w:val="009C120C"/>
    <w:rsid w:val="00A30491"/>
    <w:rsid w:val="00A65F97"/>
    <w:rsid w:val="00A90375"/>
    <w:rsid w:val="00AD6381"/>
    <w:rsid w:val="00AE3CE8"/>
    <w:rsid w:val="00B1135D"/>
    <w:rsid w:val="00B11C36"/>
    <w:rsid w:val="00B12F2C"/>
    <w:rsid w:val="00B76CBC"/>
    <w:rsid w:val="00B82E6C"/>
    <w:rsid w:val="00BB3D10"/>
    <w:rsid w:val="00BD0576"/>
    <w:rsid w:val="00C25813"/>
    <w:rsid w:val="00C50EAB"/>
    <w:rsid w:val="00CA5C10"/>
    <w:rsid w:val="00CF4D60"/>
    <w:rsid w:val="00D13C42"/>
    <w:rsid w:val="00D151E8"/>
    <w:rsid w:val="00D24218"/>
    <w:rsid w:val="00D32C41"/>
    <w:rsid w:val="00D4659B"/>
    <w:rsid w:val="00D54DD7"/>
    <w:rsid w:val="00D674CF"/>
    <w:rsid w:val="00D67CBF"/>
    <w:rsid w:val="00D72B14"/>
    <w:rsid w:val="00E00DA5"/>
    <w:rsid w:val="00E9527F"/>
    <w:rsid w:val="00EA703B"/>
    <w:rsid w:val="00EB7F06"/>
    <w:rsid w:val="00F1209F"/>
    <w:rsid w:val="00F46B6F"/>
    <w:rsid w:val="00F50065"/>
    <w:rsid w:val="00F5115E"/>
    <w:rsid w:val="00FE58C1"/>
    <w:rsid w:val="00FE74C4"/>
    <w:rsid w:val="00FF5A51"/>
    <w:rsid w:val="031A2823"/>
    <w:rsid w:val="044E7D8A"/>
    <w:rsid w:val="06B43B46"/>
    <w:rsid w:val="0AAD6492"/>
    <w:rsid w:val="0CF34297"/>
    <w:rsid w:val="123C0519"/>
    <w:rsid w:val="13816ECC"/>
    <w:rsid w:val="17616F6E"/>
    <w:rsid w:val="184F0509"/>
    <w:rsid w:val="186D15A1"/>
    <w:rsid w:val="1872382B"/>
    <w:rsid w:val="19C0314D"/>
    <w:rsid w:val="1B185113"/>
    <w:rsid w:val="1C546989"/>
    <w:rsid w:val="20E9518E"/>
    <w:rsid w:val="21477726"/>
    <w:rsid w:val="23906366"/>
    <w:rsid w:val="26331017"/>
    <w:rsid w:val="27A7649B"/>
    <w:rsid w:val="29721AA0"/>
    <w:rsid w:val="2A15789A"/>
    <w:rsid w:val="2A315B45"/>
    <w:rsid w:val="2C333C14"/>
    <w:rsid w:val="2DB43208"/>
    <w:rsid w:val="2E4375F4"/>
    <w:rsid w:val="327A0EC0"/>
    <w:rsid w:val="3A2E3E02"/>
    <w:rsid w:val="3D273115"/>
    <w:rsid w:val="40C66554"/>
    <w:rsid w:val="41512AE3"/>
    <w:rsid w:val="42B34A7B"/>
    <w:rsid w:val="435509D0"/>
    <w:rsid w:val="44C012D8"/>
    <w:rsid w:val="459245EA"/>
    <w:rsid w:val="48B91E5D"/>
    <w:rsid w:val="497A2022"/>
    <w:rsid w:val="51B57FA9"/>
    <w:rsid w:val="525234E7"/>
    <w:rsid w:val="52A568BB"/>
    <w:rsid w:val="52C24988"/>
    <w:rsid w:val="54234767"/>
    <w:rsid w:val="55014595"/>
    <w:rsid w:val="55AB44BF"/>
    <w:rsid w:val="5A8C449C"/>
    <w:rsid w:val="5C2E7B1F"/>
    <w:rsid w:val="621D3630"/>
    <w:rsid w:val="6BE2040C"/>
    <w:rsid w:val="6FB46AE8"/>
    <w:rsid w:val="78B962B4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3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3">
    <w:name w:val="正文文本 字符"/>
    <w:basedOn w:val="10"/>
    <w:link w:val="2"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213</Words>
  <Characters>1216</Characters>
  <Lines>10</Lines>
  <Paragraphs>2</Paragraphs>
  <TotalTime>0</TotalTime>
  <ScaleCrop>false</ScaleCrop>
  <LinksUpToDate>false</LinksUpToDate>
  <CharactersWithSpaces>1427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DCF090C073124326BAC2038F96A2BA68</cp:lastModifiedBy>
  <dcterms:modified xsi:type="dcterms:W3CDTF">2025-09-19T09:28:30Z</dcterms:modified>
  <cp:revision>254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801B1C9E33544CF1861F04B5D7AFA83D</vt:lpwstr>
  </property>
</Properties>
</file>