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F1FF2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DhqB5X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 w14:paraId="7C6396CC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 w14:paraId="2BDCC269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 w14:paraId="60E8F74E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 w14:paraId="59A3930F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 w14:paraId="2D0F8BC9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 w14:paraId="317F1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 w14:paraId="70BFA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威宁五里岗光伏电站2025年楼梯门修复及</w:t>
      </w:r>
    </w:p>
    <w:p w14:paraId="0FD53C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两侧护栏加高处理项目采购要求</w:t>
      </w:r>
    </w:p>
    <w:p w14:paraId="5D14E090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1A2D260C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59A13B23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18AA0463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45D6C09C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53D3119C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45D5CA5F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089A97D7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6BFA0FF0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 w14:paraId="344300BE">
      <w:pPr>
        <w:pStyle w:val="10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</w:pPr>
    </w:p>
    <w:p w14:paraId="5526144E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</w:p>
    <w:p w14:paraId="02127D12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南方电网综合能源贵州有限公司</w:t>
      </w:r>
    </w:p>
    <w:p w14:paraId="19344C4C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</w:p>
    <w:p w14:paraId="6FC56E47">
      <w:pPr>
        <w:pStyle w:val="9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cs="Times New Roman"/>
          <w:highlight w:val="none"/>
        </w:rPr>
      </w:pPr>
    </w:p>
    <w:p w14:paraId="44EC89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aps/>
          <w:kern w:val="0"/>
          <w:sz w:val="24"/>
          <w:szCs w:val="24"/>
          <w:highlight w:val="none"/>
        </w:rPr>
      </w:pPr>
    </w:p>
    <w:p w14:paraId="62A4AB2E">
      <w:pPr>
        <w:pStyle w:val="4"/>
        <w:rPr>
          <w:rFonts w:hint="default" w:ascii="Times New Roman" w:hAnsi="Times New Roman" w:eastAsia="宋体" w:cs="Times New Roman"/>
          <w:caps/>
          <w:kern w:val="0"/>
          <w:sz w:val="24"/>
          <w:szCs w:val="24"/>
          <w:highlight w:val="none"/>
        </w:rPr>
      </w:pPr>
    </w:p>
    <w:p w14:paraId="50720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textAlignment w:val="auto"/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t>采购要求：</w:t>
      </w:r>
    </w:p>
    <w:p w14:paraId="4A63130D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（一）采购目标</w:t>
      </w:r>
    </w:p>
    <w:p w14:paraId="55686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对威宁五里岗光伏电站17架楼梯中9扇锈蚀损坏修复、栏杆加高及上锁处理，另外8扇门及栏杆进行加高、上锁处理，同时加装17块安全警示牌，避免非电站人员进入造成触电、高处坠落等安全事故。</w:t>
      </w:r>
    </w:p>
    <w:p w14:paraId="7AF1E384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jc w:val="left"/>
        <w:textAlignment w:val="auto"/>
        <w:outlineLvl w:val="1"/>
        <w:rPr>
          <w:rFonts w:hint="default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（二）采购内容</w:t>
      </w:r>
    </w:p>
    <w:p w14:paraId="005B6E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bookmarkStart w:id="0" w:name="_Toc19941"/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采购一家供应商对威宁五里岗光伏电站17架楼梯中9扇锈蚀损坏修复、栏杆加高及上锁处理，另外8扇门及栏杆进行加高、上锁处理，同时加装17块安全警示牌。</w:t>
      </w:r>
    </w:p>
    <w:bookmarkEnd w:id="0"/>
    <w:p w14:paraId="7FB8EF8C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bookmarkStart w:id="1" w:name="_Toc21270"/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（三）采购要求</w:t>
      </w:r>
    </w:p>
    <w:p w14:paraId="6683F0A7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合同签订之日起30个日历天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，完成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采购内容达到采购目标（需达到技术规范书相关要求）。</w:t>
      </w:r>
    </w:p>
    <w:bookmarkEnd w:id="1"/>
    <w:p w14:paraId="7E2961FE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（四）付款方式</w:t>
      </w:r>
    </w:p>
    <w:p w14:paraId="3BC57EDA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详见合同条款</w:t>
      </w:r>
    </w:p>
    <w:p w14:paraId="51C8B321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（五）其它要求</w:t>
      </w:r>
    </w:p>
    <w:p w14:paraId="3B1ED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1.供应商资质要求：报价单位需提供报价单位营业执照；不允许以联合体方式进行报价；报价单位须具备电力工程施工总承包三级或以上资质。</w:t>
      </w:r>
    </w:p>
    <w:p w14:paraId="2AA92D9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540" w:lineRule="exact"/>
        <w:ind w:firstLine="64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2.结算方式：总价包干，按合同约定进行支付。 </w:t>
      </w:r>
    </w:p>
    <w:p w14:paraId="540078B6"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3.成交单位与南方电网综合能源贵州有限公司威宁分公司签订合同。</w:t>
      </w:r>
    </w:p>
    <w:p w14:paraId="655703F5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lang w:val="en-US" w:eastAsia="zh-CN"/>
        </w:rPr>
      </w:pPr>
    </w:p>
    <w:p w14:paraId="245C388F">
      <w:pPr>
        <w:pStyle w:val="3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lang w:val="en-US" w:eastAsia="zh-CN"/>
        </w:rPr>
        <w:sectPr>
          <w:pgSz w:w="11906" w:h="16838"/>
          <w:pgMar w:top="1383" w:right="1800" w:bottom="1383" w:left="1800" w:header="851" w:footer="992" w:gutter="0"/>
          <w:cols w:space="0" w:num="1"/>
          <w:rtlGutter w:val="0"/>
          <w:docGrid w:type="lines" w:linePitch="312" w:charSpace="0"/>
        </w:sectPr>
      </w:pPr>
    </w:p>
    <w:p w14:paraId="213B895E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_GB2312" w:hAnsi="宋体" w:cs="宋体"/>
          <w:color w:val="00000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报价表</w:t>
      </w:r>
    </w:p>
    <w:p w14:paraId="5932F3D7">
      <w:pPr>
        <w:keepNext w:val="0"/>
        <w:keepLines w:val="0"/>
        <w:pageBreakBefore w:val="0"/>
        <w:widowControl w:val="0"/>
        <w:tabs>
          <w:tab w:val="left" w:pos="8789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206" w:afterLines="50"/>
        <w:ind w:firstLine="840" w:firstLineChars="300"/>
        <w:jc w:val="both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项目名称：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五里岗光伏电站2025年楼梯门修复及加高两侧护栏处理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</w:t>
      </w:r>
    </w:p>
    <w:tbl>
      <w:tblPr>
        <w:tblStyle w:val="7"/>
        <w:tblW w:w="12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5"/>
        <w:gridCol w:w="810"/>
        <w:gridCol w:w="810"/>
        <w:gridCol w:w="1382"/>
        <w:gridCol w:w="1543"/>
        <w:gridCol w:w="1707"/>
        <w:gridCol w:w="1473"/>
        <w:gridCol w:w="1810"/>
        <w:gridCol w:w="950"/>
      </w:tblGrid>
      <w:tr w14:paraId="42570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55" w:type="dxa"/>
            <w:shd w:val="clear" w:color="auto" w:fill="BDD6EE" w:themeFill="accent1" w:themeFillTint="66"/>
            <w:vAlign w:val="center"/>
          </w:tcPr>
          <w:p w14:paraId="182DAAC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项目</w:t>
            </w:r>
          </w:p>
        </w:tc>
        <w:tc>
          <w:tcPr>
            <w:tcW w:w="810" w:type="dxa"/>
            <w:shd w:val="clear" w:color="auto" w:fill="BDD6EE" w:themeFill="accent1" w:themeFillTint="66"/>
            <w:vAlign w:val="center"/>
          </w:tcPr>
          <w:p w14:paraId="3FF66C0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数量</w:t>
            </w:r>
          </w:p>
        </w:tc>
        <w:tc>
          <w:tcPr>
            <w:tcW w:w="810" w:type="dxa"/>
            <w:shd w:val="clear" w:color="auto" w:fill="BDD6EE" w:themeFill="accent1" w:themeFillTint="66"/>
            <w:vAlign w:val="center"/>
          </w:tcPr>
          <w:p w14:paraId="584D0E6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单位</w:t>
            </w:r>
          </w:p>
        </w:tc>
        <w:tc>
          <w:tcPr>
            <w:tcW w:w="1382" w:type="dxa"/>
            <w:shd w:val="clear" w:color="auto" w:fill="BDD6EE" w:themeFill="accent1" w:themeFillTint="66"/>
            <w:vAlign w:val="center"/>
          </w:tcPr>
          <w:p w14:paraId="0D8F282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单价限价（元）</w:t>
            </w:r>
          </w:p>
        </w:tc>
        <w:tc>
          <w:tcPr>
            <w:tcW w:w="1543" w:type="dxa"/>
            <w:shd w:val="clear" w:color="auto" w:fill="BDD6EE" w:themeFill="accent1" w:themeFillTint="66"/>
            <w:vAlign w:val="center"/>
          </w:tcPr>
          <w:p w14:paraId="6FE18FE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其中：材料费单价（元）</w:t>
            </w:r>
          </w:p>
        </w:tc>
        <w:tc>
          <w:tcPr>
            <w:tcW w:w="1707" w:type="dxa"/>
            <w:shd w:val="clear" w:color="auto" w:fill="BDD6EE" w:themeFill="accent1" w:themeFillTint="66"/>
            <w:vAlign w:val="center"/>
          </w:tcPr>
          <w:p w14:paraId="7773AF6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其中：人工机具费单价（元）</w:t>
            </w:r>
          </w:p>
        </w:tc>
        <w:tc>
          <w:tcPr>
            <w:tcW w:w="1473" w:type="dxa"/>
            <w:shd w:val="clear" w:color="auto" w:fill="BDD6EE" w:themeFill="accent1" w:themeFillTint="66"/>
            <w:vAlign w:val="center"/>
          </w:tcPr>
          <w:p w14:paraId="4687D64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其中：其他费单价（元）</w:t>
            </w:r>
          </w:p>
        </w:tc>
        <w:tc>
          <w:tcPr>
            <w:tcW w:w="1810" w:type="dxa"/>
            <w:shd w:val="clear" w:color="auto" w:fill="BDD6EE" w:themeFill="accent1" w:themeFillTint="66"/>
            <w:vAlign w:val="center"/>
          </w:tcPr>
          <w:p w14:paraId="1D70571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  <w:lang w:val="en-US" w:eastAsia="zh-CN"/>
              </w:rPr>
              <w:t>总价限价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</w:rPr>
              <w:t>（元）</w:t>
            </w:r>
          </w:p>
        </w:tc>
        <w:tc>
          <w:tcPr>
            <w:tcW w:w="950" w:type="dxa"/>
            <w:shd w:val="clear" w:color="auto" w:fill="BDD6EE" w:themeFill="accent1" w:themeFillTint="66"/>
            <w:vAlign w:val="center"/>
          </w:tcPr>
          <w:p w14:paraId="76C17BA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shd w:val="clear" w:color="auto" w:fil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hd w:val="clear" w:color="auto" w:fill="auto"/>
              </w:rPr>
              <w:t>备注</w:t>
            </w:r>
          </w:p>
        </w:tc>
      </w:tr>
      <w:tr w14:paraId="0993A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055" w:type="dxa"/>
            <w:vAlign w:val="center"/>
          </w:tcPr>
          <w:p w14:paraId="454C379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隔离门修复</w:t>
            </w:r>
          </w:p>
        </w:tc>
        <w:tc>
          <w:tcPr>
            <w:tcW w:w="810" w:type="dxa"/>
            <w:vAlign w:val="center"/>
          </w:tcPr>
          <w:p w14:paraId="736C436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9</w:t>
            </w:r>
          </w:p>
        </w:tc>
        <w:tc>
          <w:tcPr>
            <w:tcW w:w="810" w:type="dxa"/>
            <w:vAlign w:val="center"/>
          </w:tcPr>
          <w:p w14:paraId="119B9F8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扇</w:t>
            </w:r>
          </w:p>
        </w:tc>
        <w:tc>
          <w:tcPr>
            <w:tcW w:w="1382" w:type="dxa"/>
            <w:vAlign w:val="center"/>
          </w:tcPr>
          <w:p w14:paraId="7D8AEE1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900</w:t>
            </w:r>
          </w:p>
        </w:tc>
        <w:tc>
          <w:tcPr>
            <w:tcW w:w="1543" w:type="dxa"/>
            <w:vAlign w:val="center"/>
          </w:tcPr>
          <w:p w14:paraId="659E607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500</w:t>
            </w:r>
          </w:p>
        </w:tc>
        <w:tc>
          <w:tcPr>
            <w:tcW w:w="1707" w:type="dxa"/>
            <w:vAlign w:val="center"/>
          </w:tcPr>
          <w:p w14:paraId="3DC2B91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360</w:t>
            </w:r>
          </w:p>
        </w:tc>
        <w:tc>
          <w:tcPr>
            <w:tcW w:w="1473" w:type="dxa"/>
            <w:vAlign w:val="center"/>
          </w:tcPr>
          <w:p w14:paraId="7693403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40</w:t>
            </w:r>
          </w:p>
        </w:tc>
        <w:tc>
          <w:tcPr>
            <w:tcW w:w="1810" w:type="dxa"/>
            <w:vAlign w:val="center"/>
          </w:tcPr>
          <w:p w14:paraId="2BB5F4D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8100</w:t>
            </w:r>
          </w:p>
        </w:tc>
        <w:tc>
          <w:tcPr>
            <w:tcW w:w="950" w:type="dxa"/>
            <w:vAlign w:val="center"/>
          </w:tcPr>
          <w:p w14:paraId="24CB42D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0B946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2055" w:type="dxa"/>
            <w:vAlign w:val="center"/>
          </w:tcPr>
          <w:p w14:paraId="442C50D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隔离门及栏杆加高</w:t>
            </w:r>
          </w:p>
        </w:tc>
        <w:tc>
          <w:tcPr>
            <w:tcW w:w="810" w:type="dxa"/>
            <w:vAlign w:val="center"/>
          </w:tcPr>
          <w:p w14:paraId="4A18DB7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810" w:type="dxa"/>
            <w:vAlign w:val="center"/>
          </w:tcPr>
          <w:p w14:paraId="1517839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处</w:t>
            </w:r>
          </w:p>
        </w:tc>
        <w:tc>
          <w:tcPr>
            <w:tcW w:w="1382" w:type="dxa"/>
            <w:vAlign w:val="center"/>
          </w:tcPr>
          <w:p w14:paraId="395A0F8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630</w:t>
            </w:r>
          </w:p>
        </w:tc>
        <w:tc>
          <w:tcPr>
            <w:tcW w:w="1543" w:type="dxa"/>
            <w:vAlign w:val="center"/>
          </w:tcPr>
          <w:p w14:paraId="7F66B21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400</w:t>
            </w:r>
          </w:p>
        </w:tc>
        <w:tc>
          <w:tcPr>
            <w:tcW w:w="1707" w:type="dxa"/>
            <w:vAlign w:val="center"/>
          </w:tcPr>
          <w:p w14:paraId="5A7AA97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210</w:t>
            </w:r>
          </w:p>
        </w:tc>
        <w:tc>
          <w:tcPr>
            <w:tcW w:w="1473" w:type="dxa"/>
            <w:vAlign w:val="center"/>
          </w:tcPr>
          <w:p w14:paraId="114AEF2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20</w:t>
            </w:r>
          </w:p>
        </w:tc>
        <w:tc>
          <w:tcPr>
            <w:tcW w:w="1810" w:type="dxa"/>
            <w:vAlign w:val="center"/>
          </w:tcPr>
          <w:p w14:paraId="6B411B7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10710</w:t>
            </w:r>
          </w:p>
        </w:tc>
        <w:tc>
          <w:tcPr>
            <w:tcW w:w="950" w:type="dxa"/>
            <w:vAlign w:val="center"/>
          </w:tcPr>
          <w:p w14:paraId="3974967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4A537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2055" w:type="dxa"/>
            <w:vAlign w:val="center"/>
          </w:tcPr>
          <w:p w14:paraId="4BAB215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锁</w:t>
            </w:r>
          </w:p>
        </w:tc>
        <w:tc>
          <w:tcPr>
            <w:tcW w:w="810" w:type="dxa"/>
            <w:vAlign w:val="center"/>
          </w:tcPr>
          <w:p w14:paraId="578E4D8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810" w:type="dxa"/>
            <w:vAlign w:val="center"/>
          </w:tcPr>
          <w:p w14:paraId="43D9FB8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把</w:t>
            </w:r>
          </w:p>
        </w:tc>
        <w:tc>
          <w:tcPr>
            <w:tcW w:w="1382" w:type="dxa"/>
            <w:vAlign w:val="center"/>
          </w:tcPr>
          <w:p w14:paraId="31B30D6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30</w:t>
            </w:r>
          </w:p>
        </w:tc>
        <w:tc>
          <w:tcPr>
            <w:tcW w:w="1543" w:type="dxa"/>
            <w:vAlign w:val="center"/>
          </w:tcPr>
          <w:p w14:paraId="097014A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30</w:t>
            </w:r>
          </w:p>
        </w:tc>
        <w:tc>
          <w:tcPr>
            <w:tcW w:w="1707" w:type="dxa"/>
            <w:vAlign w:val="center"/>
          </w:tcPr>
          <w:p w14:paraId="082703A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1473" w:type="dxa"/>
            <w:vAlign w:val="center"/>
          </w:tcPr>
          <w:p w14:paraId="6D596DB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1810" w:type="dxa"/>
            <w:vAlign w:val="center"/>
          </w:tcPr>
          <w:p w14:paraId="76239E0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510</w:t>
            </w:r>
          </w:p>
        </w:tc>
        <w:tc>
          <w:tcPr>
            <w:tcW w:w="950" w:type="dxa"/>
            <w:vAlign w:val="center"/>
          </w:tcPr>
          <w:p w14:paraId="1572BA1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71BCE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2055" w:type="dxa"/>
            <w:vAlign w:val="center"/>
          </w:tcPr>
          <w:p w14:paraId="55869AB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安全警示牌</w:t>
            </w:r>
          </w:p>
        </w:tc>
        <w:tc>
          <w:tcPr>
            <w:tcW w:w="810" w:type="dxa"/>
            <w:vAlign w:val="center"/>
          </w:tcPr>
          <w:p w14:paraId="35120B7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810" w:type="dxa"/>
            <w:vAlign w:val="center"/>
          </w:tcPr>
          <w:p w14:paraId="342492B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块</w:t>
            </w:r>
          </w:p>
        </w:tc>
        <w:tc>
          <w:tcPr>
            <w:tcW w:w="1382" w:type="dxa"/>
            <w:vAlign w:val="center"/>
          </w:tcPr>
          <w:p w14:paraId="2858795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40</w:t>
            </w:r>
          </w:p>
        </w:tc>
        <w:tc>
          <w:tcPr>
            <w:tcW w:w="1543" w:type="dxa"/>
            <w:vAlign w:val="center"/>
          </w:tcPr>
          <w:p w14:paraId="6368EF1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35</w:t>
            </w:r>
          </w:p>
        </w:tc>
        <w:tc>
          <w:tcPr>
            <w:tcW w:w="1707" w:type="dxa"/>
            <w:vAlign w:val="center"/>
          </w:tcPr>
          <w:p w14:paraId="1C0859C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1473" w:type="dxa"/>
            <w:vAlign w:val="center"/>
          </w:tcPr>
          <w:p w14:paraId="5B603EB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1810" w:type="dxa"/>
            <w:vAlign w:val="center"/>
          </w:tcPr>
          <w:p w14:paraId="2FD3196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680</w:t>
            </w:r>
          </w:p>
        </w:tc>
        <w:tc>
          <w:tcPr>
            <w:tcW w:w="950" w:type="dxa"/>
            <w:vAlign w:val="center"/>
          </w:tcPr>
          <w:p w14:paraId="3AC3C2C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64BA0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055" w:type="dxa"/>
            <w:vAlign w:val="center"/>
          </w:tcPr>
          <w:p w14:paraId="2D47B2E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810" w:type="dxa"/>
            <w:vAlign w:val="center"/>
          </w:tcPr>
          <w:p w14:paraId="1F0F734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 w14:paraId="5F0D465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382" w:type="dxa"/>
            <w:vAlign w:val="center"/>
          </w:tcPr>
          <w:p w14:paraId="576167D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43" w:type="dxa"/>
            <w:vAlign w:val="center"/>
          </w:tcPr>
          <w:p w14:paraId="48FC215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7" w:type="dxa"/>
            <w:vAlign w:val="center"/>
          </w:tcPr>
          <w:p w14:paraId="0284921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 w14:paraId="39A8B08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10" w:type="dxa"/>
            <w:vAlign w:val="center"/>
          </w:tcPr>
          <w:p w14:paraId="7786DD2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20000</w:t>
            </w:r>
          </w:p>
        </w:tc>
        <w:tc>
          <w:tcPr>
            <w:tcW w:w="950" w:type="dxa"/>
            <w:vAlign w:val="center"/>
          </w:tcPr>
          <w:p w14:paraId="3E6A82B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 w14:paraId="02EBEE06">
      <w:pPr>
        <w:tabs>
          <w:tab w:val="left" w:pos="8789"/>
        </w:tabs>
        <w:snapToGrid w:val="0"/>
        <w:ind w:firstLine="280" w:firstLineChars="100"/>
        <w:rPr>
          <w:rFonts w:hint="eastAsia"/>
          <w:sz w:val="28"/>
          <w:szCs w:val="28"/>
          <w:lang w:val="en-US" w:eastAsia="zh-CN"/>
        </w:rPr>
      </w:pPr>
    </w:p>
    <w:tbl>
      <w:tblPr>
        <w:tblStyle w:val="7"/>
        <w:tblW w:w="12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5"/>
        <w:gridCol w:w="810"/>
        <w:gridCol w:w="810"/>
        <w:gridCol w:w="1382"/>
        <w:gridCol w:w="1543"/>
        <w:gridCol w:w="1707"/>
        <w:gridCol w:w="1473"/>
        <w:gridCol w:w="1810"/>
        <w:gridCol w:w="950"/>
      </w:tblGrid>
      <w:tr w14:paraId="6E4CF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55" w:type="dxa"/>
            <w:shd w:val="clear" w:color="auto" w:fill="BDD6EE" w:themeFill="accent1" w:themeFillTint="66"/>
            <w:vAlign w:val="center"/>
          </w:tcPr>
          <w:p w14:paraId="6EA91C0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项目</w:t>
            </w:r>
          </w:p>
        </w:tc>
        <w:tc>
          <w:tcPr>
            <w:tcW w:w="810" w:type="dxa"/>
            <w:shd w:val="clear" w:color="auto" w:fill="BDD6EE" w:themeFill="accent1" w:themeFillTint="66"/>
            <w:vAlign w:val="center"/>
          </w:tcPr>
          <w:p w14:paraId="2F9DA19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数量</w:t>
            </w:r>
          </w:p>
        </w:tc>
        <w:tc>
          <w:tcPr>
            <w:tcW w:w="810" w:type="dxa"/>
            <w:shd w:val="clear" w:color="auto" w:fill="BDD6EE" w:themeFill="accent1" w:themeFillTint="66"/>
            <w:vAlign w:val="center"/>
          </w:tcPr>
          <w:p w14:paraId="643F41B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单位</w:t>
            </w:r>
          </w:p>
        </w:tc>
        <w:tc>
          <w:tcPr>
            <w:tcW w:w="1382" w:type="dxa"/>
            <w:shd w:val="clear" w:color="auto" w:fill="BDD6EE" w:themeFill="accent1" w:themeFillTint="66"/>
            <w:vAlign w:val="center"/>
          </w:tcPr>
          <w:p w14:paraId="7BE5070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单价报价（元）</w:t>
            </w:r>
          </w:p>
        </w:tc>
        <w:tc>
          <w:tcPr>
            <w:tcW w:w="1543" w:type="dxa"/>
            <w:shd w:val="clear" w:color="auto" w:fill="BDD6EE" w:themeFill="accent1" w:themeFillTint="66"/>
            <w:vAlign w:val="center"/>
          </w:tcPr>
          <w:p w14:paraId="70A5E74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其中：材料费单价（元）</w:t>
            </w:r>
          </w:p>
        </w:tc>
        <w:tc>
          <w:tcPr>
            <w:tcW w:w="1707" w:type="dxa"/>
            <w:shd w:val="clear" w:color="auto" w:fill="BDD6EE" w:themeFill="accent1" w:themeFillTint="66"/>
            <w:vAlign w:val="center"/>
          </w:tcPr>
          <w:p w14:paraId="626D394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其中：人工机具费单价（元）</w:t>
            </w:r>
          </w:p>
        </w:tc>
        <w:tc>
          <w:tcPr>
            <w:tcW w:w="1473" w:type="dxa"/>
            <w:shd w:val="clear" w:color="auto" w:fill="BDD6EE" w:themeFill="accent1" w:themeFillTint="66"/>
            <w:vAlign w:val="center"/>
          </w:tcPr>
          <w:p w14:paraId="566CFC9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其中：其他费单价（元）</w:t>
            </w:r>
          </w:p>
        </w:tc>
        <w:tc>
          <w:tcPr>
            <w:tcW w:w="1810" w:type="dxa"/>
            <w:shd w:val="clear" w:color="auto" w:fill="BDD6EE" w:themeFill="accent1" w:themeFillTint="66"/>
            <w:vAlign w:val="center"/>
          </w:tcPr>
          <w:p w14:paraId="2605E39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总价报价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（元）</w:t>
            </w:r>
          </w:p>
        </w:tc>
        <w:tc>
          <w:tcPr>
            <w:tcW w:w="950" w:type="dxa"/>
            <w:shd w:val="clear" w:color="auto" w:fill="BDD6EE" w:themeFill="accent1" w:themeFillTint="66"/>
            <w:vAlign w:val="center"/>
          </w:tcPr>
          <w:p w14:paraId="4CF9292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14:paraId="66859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055" w:type="dxa"/>
            <w:vAlign w:val="center"/>
          </w:tcPr>
          <w:p w14:paraId="45B3DA3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隔离门修复</w:t>
            </w:r>
          </w:p>
        </w:tc>
        <w:tc>
          <w:tcPr>
            <w:tcW w:w="810" w:type="dxa"/>
            <w:vAlign w:val="center"/>
          </w:tcPr>
          <w:p w14:paraId="6401693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9</w:t>
            </w:r>
          </w:p>
        </w:tc>
        <w:tc>
          <w:tcPr>
            <w:tcW w:w="810" w:type="dxa"/>
            <w:vAlign w:val="center"/>
          </w:tcPr>
          <w:p w14:paraId="09EA8AC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扇</w:t>
            </w:r>
          </w:p>
        </w:tc>
        <w:tc>
          <w:tcPr>
            <w:tcW w:w="1382" w:type="dxa"/>
            <w:vAlign w:val="center"/>
          </w:tcPr>
          <w:p w14:paraId="3BF004C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43" w:type="dxa"/>
            <w:vAlign w:val="center"/>
          </w:tcPr>
          <w:p w14:paraId="3748747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7" w:type="dxa"/>
            <w:vAlign w:val="center"/>
          </w:tcPr>
          <w:p w14:paraId="50EBBED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 w14:paraId="2D64687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10" w:type="dxa"/>
            <w:vAlign w:val="center"/>
          </w:tcPr>
          <w:p w14:paraId="4A800AB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950" w:type="dxa"/>
            <w:vAlign w:val="center"/>
          </w:tcPr>
          <w:p w14:paraId="3AE3B9B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5F1C4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2055" w:type="dxa"/>
            <w:vAlign w:val="center"/>
          </w:tcPr>
          <w:p w14:paraId="3A059DD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隔离门及栏杆加高</w:t>
            </w:r>
          </w:p>
        </w:tc>
        <w:tc>
          <w:tcPr>
            <w:tcW w:w="810" w:type="dxa"/>
            <w:vAlign w:val="center"/>
          </w:tcPr>
          <w:p w14:paraId="7A606EC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810" w:type="dxa"/>
            <w:vAlign w:val="center"/>
          </w:tcPr>
          <w:p w14:paraId="3D60C0B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处</w:t>
            </w:r>
          </w:p>
        </w:tc>
        <w:tc>
          <w:tcPr>
            <w:tcW w:w="1382" w:type="dxa"/>
            <w:vAlign w:val="center"/>
          </w:tcPr>
          <w:p w14:paraId="5B116DF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43" w:type="dxa"/>
            <w:vAlign w:val="center"/>
          </w:tcPr>
          <w:p w14:paraId="5C34720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7" w:type="dxa"/>
            <w:vAlign w:val="center"/>
          </w:tcPr>
          <w:p w14:paraId="60D6E16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 w14:paraId="5D6CA44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10" w:type="dxa"/>
            <w:vAlign w:val="center"/>
          </w:tcPr>
          <w:p w14:paraId="2FD1CE8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950" w:type="dxa"/>
            <w:vAlign w:val="center"/>
          </w:tcPr>
          <w:p w14:paraId="4926A08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5F00D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2055" w:type="dxa"/>
            <w:vAlign w:val="center"/>
          </w:tcPr>
          <w:p w14:paraId="7705903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锁</w:t>
            </w:r>
          </w:p>
        </w:tc>
        <w:tc>
          <w:tcPr>
            <w:tcW w:w="810" w:type="dxa"/>
            <w:vAlign w:val="center"/>
          </w:tcPr>
          <w:p w14:paraId="3B97A0A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810" w:type="dxa"/>
            <w:vAlign w:val="center"/>
          </w:tcPr>
          <w:p w14:paraId="1E49436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把</w:t>
            </w:r>
          </w:p>
        </w:tc>
        <w:tc>
          <w:tcPr>
            <w:tcW w:w="1382" w:type="dxa"/>
            <w:vAlign w:val="center"/>
          </w:tcPr>
          <w:p w14:paraId="62E5E7D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43" w:type="dxa"/>
            <w:vAlign w:val="center"/>
          </w:tcPr>
          <w:p w14:paraId="047685C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7" w:type="dxa"/>
            <w:vAlign w:val="center"/>
          </w:tcPr>
          <w:p w14:paraId="5B9CE889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 w14:paraId="65AAE83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10" w:type="dxa"/>
            <w:vAlign w:val="center"/>
          </w:tcPr>
          <w:p w14:paraId="0F3C256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950" w:type="dxa"/>
            <w:vAlign w:val="center"/>
          </w:tcPr>
          <w:p w14:paraId="5A9D831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48E13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2055" w:type="dxa"/>
            <w:vAlign w:val="center"/>
          </w:tcPr>
          <w:p w14:paraId="076DD0C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安全警示牌</w:t>
            </w:r>
          </w:p>
        </w:tc>
        <w:tc>
          <w:tcPr>
            <w:tcW w:w="810" w:type="dxa"/>
            <w:vAlign w:val="center"/>
          </w:tcPr>
          <w:p w14:paraId="5564108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810" w:type="dxa"/>
            <w:vAlign w:val="center"/>
          </w:tcPr>
          <w:p w14:paraId="388A1A4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块</w:t>
            </w:r>
          </w:p>
        </w:tc>
        <w:tc>
          <w:tcPr>
            <w:tcW w:w="1382" w:type="dxa"/>
            <w:vAlign w:val="center"/>
          </w:tcPr>
          <w:p w14:paraId="3A6E005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543" w:type="dxa"/>
            <w:vAlign w:val="center"/>
          </w:tcPr>
          <w:p w14:paraId="30DFA74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7" w:type="dxa"/>
            <w:vAlign w:val="center"/>
          </w:tcPr>
          <w:p w14:paraId="779E877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 w14:paraId="1D54C5D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10" w:type="dxa"/>
            <w:vAlign w:val="center"/>
          </w:tcPr>
          <w:p w14:paraId="3999481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950" w:type="dxa"/>
            <w:vAlign w:val="center"/>
          </w:tcPr>
          <w:p w14:paraId="40954D6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71DFE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2055" w:type="dxa"/>
            <w:vAlign w:val="center"/>
          </w:tcPr>
          <w:p w14:paraId="1A3A1F3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4545" w:type="dxa"/>
            <w:gridSpan w:val="4"/>
            <w:vAlign w:val="center"/>
          </w:tcPr>
          <w:p w14:paraId="4BAC1CA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940" w:type="dxa"/>
            <w:gridSpan w:val="4"/>
            <w:vAlign w:val="center"/>
          </w:tcPr>
          <w:p w14:paraId="46D51F7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大写：</w:t>
            </w:r>
          </w:p>
        </w:tc>
      </w:tr>
    </w:tbl>
    <w:p w14:paraId="2ABBBDBD">
      <w:pPr>
        <w:tabs>
          <w:tab w:val="left" w:pos="8789"/>
        </w:tabs>
        <w:snapToGrid w:val="0"/>
        <w:ind w:left="998" w:leftChars="285" w:hanging="400" w:hangingChars="200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注：报价均为含9%税率报价。以上报价为含税价格，提供符合国家规定税率的增值税专用发票。只能有一个有效报价，总价及分项报价不得高于设定</w:t>
      </w:r>
    </w:p>
    <w:p w14:paraId="4712B9CB">
      <w:pPr>
        <w:tabs>
          <w:tab w:val="left" w:pos="8789"/>
        </w:tabs>
        <w:snapToGrid w:val="0"/>
        <w:ind w:left="998" w:leftChars="475" w:firstLine="0" w:firstLineChars="0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的对应最高限价。大写与小写不一致的以大写为准，推荐报价在限价以内总价最低的供应商成交。</w:t>
      </w:r>
    </w:p>
    <w:p w14:paraId="13274AF4">
      <w:pPr>
        <w:tabs>
          <w:tab w:val="left" w:pos="8789"/>
        </w:tabs>
        <w:snapToGrid w:val="0"/>
        <w:ind w:firstLine="1000" w:firstLineChars="500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郑重承诺：本单位不与其他报价单位相互串通报价，不存在围标陪标情况。</w:t>
      </w:r>
    </w:p>
    <w:p w14:paraId="172BFD4E">
      <w:pPr>
        <w:tabs>
          <w:tab w:val="left" w:pos="8789"/>
        </w:tabs>
        <w:snapToGrid w:val="0"/>
        <w:ind w:firstLine="1000" w:firstLineChars="500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1、被询价方需根据本“报价表”的格式内容进行报价，并盖章，报价方为有效。</w:t>
      </w:r>
    </w:p>
    <w:p w14:paraId="1500ED9C">
      <w:pPr>
        <w:tabs>
          <w:tab w:val="left" w:pos="8789"/>
        </w:tabs>
        <w:snapToGrid w:val="0"/>
        <w:ind w:firstLine="1000" w:firstLineChars="500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2、被询价方应在采购公告要求的截止时间前上传该报价表，否则视为放弃报价。</w:t>
      </w:r>
      <w:bookmarkStart w:id="2" w:name="_GoBack"/>
      <w:bookmarkEnd w:id="2"/>
    </w:p>
    <w:p w14:paraId="295AFAE4">
      <w:pPr>
        <w:tabs>
          <w:tab w:val="left" w:pos="8789"/>
        </w:tabs>
        <w:snapToGrid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BDC59BF">
      <w:pPr>
        <w:pageBreakBefore w:val="0"/>
        <w:widowControl w:val="0"/>
        <w:kinsoku/>
        <w:wordWrap w:val="0"/>
        <w:overflowPunct/>
        <w:topLinePunct w:val="0"/>
        <w:bidi w:val="0"/>
        <w:spacing w:line="540" w:lineRule="exact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报价单位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：XXXXXXX单位（盖章）</w:t>
      </w:r>
    </w:p>
    <w:p w14:paraId="3056D6F8">
      <w:pPr>
        <w:pageBreakBefore w:val="0"/>
        <w:widowControl w:val="0"/>
        <w:kinsoku/>
        <w:overflowPunct/>
        <w:topLinePunct w:val="0"/>
        <w:bidi w:val="0"/>
        <w:spacing w:line="540" w:lineRule="exact"/>
        <w:ind w:firstLine="11040" w:firstLineChars="4600"/>
        <w:jc w:val="both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2025年XX月XX日</w:t>
      </w:r>
    </w:p>
    <w:p w14:paraId="1A6E8676">
      <w:pPr>
        <w:pageBreakBefore w:val="0"/>
        <w:widowControl w:val="0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</w:p>
    <w:sectPr>
      <w:pgSz w:w="16838" w:h="11906" w:orient="landscape"/>
      <w:pgMar w:top="1179" w:right="1440" w:bottom="1179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20C57"/>
    <w:rsid w:val="00C85106"/>
    <w:rsid w:val="01C225B4"/>
    <w:rsid w:val="01D95366"/>
    <w:rsid w:val="02194A7B"/>
    <w:rsid w:val="02B14D0D"/>
    <w:rsid w:val="03874FE5"/>
    <w:rsid w:val="0397380D"/>
    <w:rsid w:val="03E52626"/>
    <w:rsid w:val="048C2515"/>
    <w:rsid w:val="04A47A1C"/>
    <w:rsid w:val="04EA473B"/>
    <w:rsid w:val="063603A1"/>
    <w:rsid w:val="06FC5A06"/>
    <w:rsid w:val="07B00D2B"/>
    <w:rsid w:val="07D73FC9"/>
    <w:rsid w:val="0A67055F"/>
    <w:rsid w:val="0AF947F1"/>
    <w:rsid w:val="0D50609C"/>
    <w:rsid w:val="0D5B4EBE"/>
    <w:rsid w:val="0E0306BC"/>
    <w:rsid w:val="0F207C3D"/>
    <w:rsid w:val="0F4247DF"/>
    <w:rsid w:val="0FB90459"/>
    <w:rsid w:val="136F7A2F"/>
    <w:rsid w:val="1439109B"/>
    <w:rsid w:val="14FA51C9"/>
    <w:rsid w:val="186B479D"/>
    <w:rsid w:val="1AA25945"/>
    <w:rsid w:val="1AEE3BBF"/>
    <w:rsid w:val="1BDD3DCC"/>
    <w:rsid w:val="1C5C1BEB"/>
    <w:rsid w:val="1E6C0D14"/>
    <w:rsid w:val="1E960680"/>
    <w:rsid w:val="1F006E33"/>
    <w:rsid w:val="20086E25"/>
    <w:rsid w:val="21A64AF4"/>
    <w:rsid w:val="21BC5689"/>
    <w:rsid w:val="21EF009B"/>
    <w:rsid w:val="222A3E68"/>
    <w:rsid w:val="223924DD"/>
    <w:rsid w:val="22C45564"/>
    <w:rsid w:val="22F741D0"/>
    <w:rsid w:val="23294643"/>
    <w:rsid w:val="23CC41E5"/>
    <w:rsid w:val="25FF23A9"/>
    <w:rsid w:val="274003FD"/>
    <w:rsid w:val="275579FF"/>
    <w:rsid w:val="2A173A58"/>
    <w:rsid w:val="2A304622"/>
    <w:rsid w:val="2BC76884"/>
    <w:rsid w:val="2D744FF8"/>
    <w:rsid w:val="2EF23E7E"/>
    <w:rsid w:val="303F54A6"/>
    <w:rsid w:val="32045F16"/>
    <w:rsid w:val="3209789F"/>
    <w:rsid w:val="326411C9"/>
    <w:rsid w:val="32B600DD"/>
    <w:rsid w:val="32B758A5"/>
    <w:rsid w:val="32E5216B"/>
    <w:rsid w:val="33625A8E"/>
    <w:rsid w:val="34017520"/>
    <w:rsid w:val="343A3288"/>
    <w:rsid w:val="34561C62"/>
    <w:rsid w:val="34A9334E"/>
    <w:rsid w:val="34B31322"/>
    <w:rsid w:val="34B42732"/>
    <w:rsid w:val="356E011F"/>
    <w:rsid w:val="390206CF"/>
    <w:rsid w:val="3A4339E9"/>
    <w:rsid w:val="3BF47FC4"/>
    <w:rsid w:val="3D2E6223"/>
    <w:rsid w:val="3EF63D5B"/>
    <w:rsid w:val="409D6EDF"/>
    <w:rsid w:val="41F877AD"/>
    <w:rsid w:val="43E310A7"/>
    <w:rsid w:val="449C4F71"/>
    <w:rsid w:val="47B865AA"/>
    <w:rsid w:val="48CE6D90"/>
    <w:rsid w:val="495439A4"/>
    <w:rsid w:val="4A7D7F75"/>
    <w:rsid w:val="4A82410A"/>
    <w:rsid w:val="4AA9618A"/>
    <w:rsid w:val="4E0730E1"/>
    <w:rsid w:val="4ECF3B51"/>
    <w:rsid w:val="4FB8485E"/>
    <w:rsid w:val="50842B06"/>
    <w:rsid w:val="50C21A5C"/>
    <w:rsid w:val="50ED0B7C"/>
    <w:rsid w:val="517172B1"/>
    <w:rsid w:val="52C9267A"/>
    <w:rsid w:val="53F25B78"/>
    <w:rsid w:val="54D361AE"/>
    <w:rsid w:val="565C6CD1"/>
    <w:rsid w:val="56607C45"/>
    <w:rsid w:val="569F59D3"/>
    <w:rsid w:val="56C5062A"/>
    <w:rsid w:val="56ED0BE1"/>
    <w:rsid w:val="57367418"/>
    <w:rsid w:val="574660ED"/>
    <w:rsid w:val="57A81C2E"/>
    <w:rsid w:val="58661DFE"/>
    <w:rsid w:val="5B316FB1"/>
    <w:rsid w:val="5DB15A9B"/>
    <w:rsid w:val="5E300E0A"/>
    <w:rsid w:val="5F7C602D"/>
    <w:rsid w:val="5F8C285B"/>
    <w:rsid w:val="61100C65"/>
    <w:rsid w:val="6249758F"/>
    <w:rsid w:val="63E63383"/>
    <w:rsid w:val="6450744F"/>
    <w:rsid w:val="6480516E"/>
    <w:rsid w:val="661844B7"/>
    <w:rsid w:val="68812C43"/>
    <w:rsid w:val="68CC5026"/>
    <w:rsid w:val="68F32100"/>
    <w:rsid w:val="69A6452F"/>
    <w:rsid w:val="6BA12809"/>
    <w:rsid w:val="6BB575F0"/>
    <w:rsid w:val="6BD85B83"/>
    <w:rsid w:val="6CC9302E"/>
    <w:rsid w:val="6CE50CE9"/>
    <w:rsid w:val="6DED7568"/>
    <w:rsid w:val="6E816878"/>
    <w:rsid w:val="6F3D240B"/>
    <w:rsid w:val="71157BCE"/>
    <w:rsid w:val="717544E8"/>
    <w:rsid w:val="71A457CF"/>
    <w:rsid w:val="71E074B6"/>
    <w:rsid w:val="72773B36"/>
    <w:rsid w:val="735013D8"/>
    <w:rsid w:val="744E17E0"/>
    <w:rsid w:val="755F1BDF"/>
    <w:rsid w:val="78235898"/>
    <w:rsid w:val="785C3A37"/>
    <w:rsid w:val="791A1599"/>
    <w:rsid w:val="79413BAE"/>
    <w:rsid w:val="79840511"/>
    <w:rsid w:val="7B0B419F"/>
    <w:rsid w:val="7C5B78C3"/>
    <w:rsid w:val="7C7033C9"/>
    <w:rsid w:val="7D990B95"/>
    <w:rsid w:val="7F3C15B9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5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7">
    <w:name w:val="Table Grid"/>
    <w:basedOn w:val="6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0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1">
    <w:name w:val="正文文本 + 非粗体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2">
    <w:name w:val="正文文本_"/>
    <w:basedOn w:val="8"/>
    <w:link w:val="13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3">
    <w:name w:val="正文文本1"/>
    <w:basedOn w:val="1"/>
    <w:link w:val="12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4">
    <w:name w:val="标题 1 Char1"/>
    <w:qFormat/>
    <w:uiPriority w:val="0"/>
    <w:rPr>
      <w:rFonts w:ascii="Times New Roman" w:hAnsi="Times New Roman"/>
    </w:rPr>
  </w:style>
  <w:style w:type="paragraph" w:customStyle="1" w:styleId="15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lengchi</cp:lastModifiedBy>
  <dcterms:modified xsi:type="dcterms:W3CDTF">2025-09-09T06:29:35Z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94782C7247B04FB0B70274B878A0752D</vt:lpwstr>
  </property>
</Properties>
</file>