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CBFCD7">
      <w:pPr>
        <w:spacing w:after="0" w:line="200" w:lineRule="exact"/>
      </w:pPr>
      <w:bookmarkStart w:id="0" w:name="page1"/>
      <w:bookmarkEnd w:id="0"/>
      <w:r>
        <w:rPr>
          <w:color w:val="auto"/>
          <w:sz w:val="24"/>
          <w:szCs w:val="24"/>
        </w:rPr>
        <w:drawing>
          <wp:anchor distT="0" distB="0" distL="114300" distR="114300" simplePos="0" relativeHeight="251659264" behindDoc="1" locked="0" layoutInCell="0" allowOverlap="1">
            <wp:simplePos x="0" y="0"/>
            <wp:positionH relativeFrom="page">
              <wp:posOffset>-217170</wp:posOffset>
            </wp:positionH>
            <wp:positionV relativeFrom="page">
              <wp:posOffset>608965</wp:posOffset>
            </wp:positionV>
            <wp:extent cx="7548245" cy="6268085"/>
            <wp:effectExtent l="0" t="0" r="14605" b="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4">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7548245" cy="6268085"/>
                    </a:xfrm>
                    <a:prstGeom prst="rect">
                      <a:avLst/>
                    </a:prstGeom>
                    <a:noFill/>
                  </pic:spPr>
                </pic:pic>
              </a:graphicData>
            </a:graphic>
          </wp:anchor>
        </w:drawing>
      </w:r>
    </w:p>
    <w:p w14:paraId="487AEF9C">
      <w:pPr>
        <w:spacing w:after="0" w:line="200" w:lineRule="exact"/>
      </w:pPr>
    </w:p>
    <w:p w14:paraId="3860EABB">
      <w:pPr>
        <w:spacing w:after="0" w:line="200" w:lineRule="exact"/>
      </w:pPr>
    </w:p>
    <w:p w14:paraId="039595B4">
      <w:pPr>
        <w:spacing w:after="0" w:line="200" w:lineRule="exact"/>
      </w:pPr>
    </w:p>
    <w:p w14:paraId="10A278ED">
      <w:pPr>
        <w:spacing w:after="0" w:line="200" w:lineRule="exact"/>
      </w:pPr>
    </w:p>
    <w:p w14:paraId="46DADA77">
      <w:pPr>
        <w:spacing w:after="0" w:line="200" w:lineRule="exact"/>
      </w:pPr>
    </w:p>
    <w:p w14:paraId="05F1FDE7">
      <w:pPr>
        <w:spacing w:after="0" w:line="200" w:lineRule="exact"/>
      </w:pPr>
    </w:p>
    <w:p w14:paraId="292C06F3">
      <w:pPr>
        <w:spacing w:after="0" w:line="200" w:lineRule="exact"/>
      </w:pPr>
    </w:p>
    <w:p w14:paraId="664C9CD5">
      <w:pPr>
        <w:spacing w:after="0" w:line="200" w:lineRule="exact"/>
      </w:pPr>
    </w:p>
    <w:p w14:paraId="07CDE038">
      <w:pPr>
        <w:spacing w:after="0" w:line="200" w:lineRule="exact"/>
      </w:pPr>
    </w:p>
    <w:p w14:paraId="6361CBA6">
      <w:pPr>
        <w:spacing w:after="0" w:line="200" w:lineRule="exact"/>
      </w:pPr>
    </w:p>
    <w:p w14:paraId="62A72983">
      <w:pPr>
        <w:spacing w:after="0" w:line="200" w:lineRule="exact"/>
      </w:pPr>
    </w:p>
    <w:p w14:paraId="550E34B4">
      <w:pPr>
        <w:spacing w:after="0" w:line="200" w:lineRule="exact"/>
      </w:pPr>
    </w:p>
    <w:p w14:paraId="18976024">
      <w:pPr>
        <w:spacing w:after="0" w:line="200" w:lineRule="exact"/>
      </w:pPr>
    </w:p>
    <w:p w14:paraId="0A6FC942">
      <w:pPr>
        <w:spacing w:after="0" w:line="200" w:lineRule="exact"/>
      </w:pPr>
    </w:p>
    <w:p w14:paraId="3570F795">
      <w:pPr>
        <w:spacing w:after="0" w:line="200" w:lineRule="exact"/>
      </w:pPr>
    </w:p>
    <w:p w14:paraId="3EEBE68E">
      <w:pPr>
        <w:spacing w:after="0" w:line="209" w:lineRule="exact"/>
      </w:pPr>
    </w:p>
    <w:p w14:paraId="1EF3261E">
      <w:pPr>
        <w:spacing w:after="0" w:line="751" w:lineRule="exact"/>
        <w:jc w:val="center"/>
        <w:rPr>
          <w:sz w:val="20"/>
          <w:szCs w:val="20"/>
        </w:rPr>
      </w:pPr>
      <w:r>
        <w:rPr>
          <w:rFonts w:hint="eastAsia" w:ascii="黑体" w:hAnsi="黑体" w:eastAsia="黑体" w:cs="黑体"/>
          <w:color w:val="000036"/>
          <w:sz w:val="52"/>
          <w:szCs w:val="52"/>
        </w:rPr>
        <w:t>南方电网贵州电动汽车服务有限公司202</w:t>
      </w:r>
      <w:r>
        <w:rPr>
          <w:rFonts w:hint="eastAsia" w:ascii="黑体" w:hAnsi="黑体" w:eastAsia="黑体" w:cs="黑体"/>
          <w:color w:val="000036"/>
          <w:sz w:val="52"/>
          <w:szCs w:val="52"/>
          <w:lang w:val="en-US" w:eastAsia="zh-CN"/>
        </w:rPr>
        <w:t>5</w:t>
      </w:r>
      <w:r>
        <w:rPr>
          <w:rFonts w:hint="eastAsia" w:ascii="黑体" w:hAnsi="黑体" w:eastAsia="黑体" w:cs="黑体"/>
          <w:color w:val="000036"/>
          <w:sz w:val="52"/>
          <w:szCs w:val="52"/>
        </w:rPr>
        <w:t>年</w:t>
      </w:r>
      <w:r>
        <w:rPr>
          <w:rFonts w:hint="eastAsia" w:ascii="黑体" w:hAnsi="黑体" w:eastAsia="黑体" w:cs="黑体"/>
          <w:color w:val="000036"/>
          <w:sz w:val="52"/>
          <w:szCs w:val="52"/>
          <w:lang w:val="en-US" w:eastAsia="zh-CN"/>
        </w:rPr>
        <w:t>档案数字化技术服务</w:t>
      </w:r>
      <w:r>
        <w:rPr>
          <w:rFonts w:hint="eastAsia" w:ascii="黑体" w:hAnsi="黑体" w:eastAsia="黑体" w:cs="黑体"/>
          <w:color w:val="000036"/>
          <w:sz w:val="52"/>
          <w:szCs w:val="52"/>
        </w:rPr>
        <w:t>项目</w:t>
      </w:r>
    </w:p>
    <w:p w14:paraId="3C4EBC2F">
      <w:pPr>
        <w:spacing w:after="0" w:line="200" w:lineRule="exact"/>
      </w:pPr>
    </w:p>
    <w:p w14:paraId="26D4FA3E">
      <w:pPr>
        <w:spacing w:after="0" w:line="200" w:lineRule="exact"/>
      </w:pPr>
    </w:p>
    <w:p w14:paraId="1E56A821">
      <w:pPr>
        <w:spacing w:after="0" w:line="270" w:lineRule="exact"/>
      </w:pPr>
    </w:p>
    <w:p w14:paraId="62894302">
      <w:pPr>
        <w:spacing w:after="0" w:line="639" w:lineRule="exact"/>
        <w:ind w:left="6480"/>
        <w:rPr>
          <w:sz w:val="20"/>
          <w:szCs w:val="20"/>
        </w:rPr>
      </w:pPr>
      <w:r>
        <w:rPr>
          <w:rFonts w:ascii="黑体" w:hAnsi="黑体" w:eastAsia="黑体" w:cs="黑体"/>
          <w:color w:val="000036"/>
          <w:sz w:val="56"/>
          <w:szCs w:val="56"/>
        </w:rPr>
        <w:t>技术规范书</w:t>
      </w:r>
    </w:p>
    <w:p w14:paraId="0063C417">
      <w:pPr>
        <w:spacing w:after="0" w:line="200" w:lineRule="exact"/>
      </w:pPr>
    </w:p>
    <w:p w14:paraId="0F6180D2">
      <w:pPr>
        <w:spacing w:after="0" w:line="200" w:lineRule="exact"/>
      </w:pPr>
    </w:p>
    <w:p w14:paraId="646D10E4">
      <w:pPr>
        <w:spacing w:after="0" w:line="200" w:lineRule="exact"/>
      </w:pPr>
    </w:p>
    <w:p w14:paraId="2BF22F21">
      <w:pPr>
        <w:spacing w:after="0" w:line="200" w:lineRule="exact"/>
      </w:pPr>
    </w:p>
    <w:p w14:paraId="41FE0D0B">
      <w:pPr>
        <w:spacing w:after="0" w:line="200" w:lineRule="exact"/>
      </w:pPr>
    </w:p>
    <w:p w14:paraId="5697D6A5">
      <w:pPr>
        <w:spacing w:after="0" w:line="200" w:lineRule="exact"/>
      </w:pPr>
    </w:p>
    <w:p w14:paraId="7F72703C">
      <w:pPr>
        <w:spacing w:after="0" w:line="200" w:lineRule="exact"/>
      </w:pPr>
    </w:p>
    <w:p w14:paraId="2C45918A">
      <w:pPr>
        <w:spacing w:after="0" w:line="200" w:lineRule="exact"/>
      </w:pPr>
    </w:p>
    <w:p w14:paraId="36B1D431">
      <w:pPr>
        <w:spacing w:after="0" w:line="200" w:lineRule="exact"/>
      </w:pPr>
    </w:p>
    <w:p w14:paraId="473FF4A8">
      <w:pPr>
        <w:spacing w:after="0" w:line="200" w:lineRule="exact"/>
      </w:pPr>
    </w:p>
    <w:p w14:paraId="78E1681E">
      <w:pPr>
        <w:spacing w:after="0" w:line="200" w:lineRule="exact"/>
      </w:pPr>
    </w:p>
    <w:p w14:paraId="2BAE833C">
      <w:pPr>
        <w:spacing w:after="0" w:line="200" w:lineRule="exact"/>
      </w:pPr>
    </w:p>
    <w:p w14:paraId="22FD1CEC">
      <w:pPr>
        <w:spacing w:after="0" w:line="200" w:lineRule="exact"/>
      </w:pPr>
    </w:p>
    <w:p w14:paraId="3F3DC91A">
      <w:pPr>
        <w:spacing w:after="0" w:line="200" w:lineRule="exact"/>
      </w:pPr>
    </w:p>
    <w:p w14:paraId="514ED687">
      <w:pPr>
        <w:spacing w:after="0" w:line="200" w:lineRule="exact"/>
      </w:pPr>
    </w:p>
    <w:p w14:paraId="691FBCF9">
      <w:pPr>
        <w:spacing w:after="0" w:line="200" w:lineRule="exact"/>
      </w:pPr>
    </w:p>
    <w:p w14:paraId="60755F47">
      <w:pPr>
        <w:spacing w:after="0" w:line="200" w:lineRule="exact"/>
      </w:pPr>
    </w:p>
    <w:p w14:paraId="7BF0F27E">
      <w:pPr>
        <w:spacing w:after="0" w:line="200" w:lineRule="exact"/>
        <w:rPr>
          <w:rFonts w:hint="eastAsia" w:eastAsia="宋体"/>
          <w:lang w:val="en-US" w:eastAsia="zh-CN"/>
        </w:rPr>
      </w:pPr>
      <w:r>
        <w:rPr>
          <w:rFonts w:hint="eastAsia" w:eastAsia="宋体"/>
          <w:lang w:val="en-US" w:eastAsia="zh-CN"/>
        </w:rPr>
        <w:t xml:space="preserve">                   </w:t>
      </w:r>
    </w:p>
    <w:p w14:paraId="098BD26D">
      <w:pPr>
        <w:spacing w:after="0" w:line="200" w:lineRule="exact"/>
        <w:rPr>
          <w:rFonts w:hint="eastAsia" w:eastAsia="宋体"/>
          <w:lang w:val="en-US" w:eastAsia="zh-CN"/>
        </w:rPr>
      </w:pPr>
    </w:p>
    <w:p w14:paraId="5A5A10ED">
      <w:pPr>
        <w:spacing w:after="0" w:line="200" w:lineRule="exact"/>
      </w:pPr>
    </w:p>
    <w:p w14:paraId="3F8D419E">
      <w:pPr>
        <w:spacing w:after="0" w:line="200" w:lineRule="exact"/>
      </w:pPr>
    </w:p>
    <w:p w14:paraId="500590E0">
      <w:pPr>
        <w:spacing w:after="0" w:line="200" w:lineRule="exact"/>
      </w:pPr>
    </w:p>
    <w:p w14:paraId="4DB74C82">
      <w:pPr>
        <w:spacing w:after="0" w:line="200" w:lineRule="exact"/>
      </w:pPr>
    </w:p>
    <w:p w14:paraId="2D32FC13">
      <w:pPr>
        <w:spacing w:after="0" w:line="200" w:lineRule="exact"/>
      </w:pPr>
    </w:p>
    <w:p w14:paraId="6BEC5705">
      <w:pPr>
        <w:spacing w:after="0" w:line="200" w:lineRule="exact"/>
      </w:pPr>
    </w:p>
    <w:p w14:paraId="09985581">
      <w:pPr>
        <w:spacing w:after="0" w:line="200" w:lineRule="exact"/>
      </w:pPr>
    </w:p>
    <w:p w14:paraId="20061CDC">
      <w:pPr>
        <w:spacing w:after="0" w:line="200" w:lineRule="exact"/>
      </w:pPr>
    </w:p>
    <w:p w14:paraId="5E9213BD">
      <w:pPr>
        <w:spacing w:after="0" w:line="257" w:lineRule="exact"/>
      </w:pPr>
    </w:p>
    <w:p w14:paraId="33A5C1A5">
      <w:pPr>
        <w:spacing w:after="0" w:line="320" w:lineRule="exact"/>
        <w:ind w:firstLine="3080" w:firstLineChars="1100"/>
        <w:rPr>
          <w:rFonts w:hint="eastAsia" w:ascii="黑体" w:hAnsi="黑体" w:eastAsia="黑体" w:cs="黑体"/>
          <w:sz w:val="20"/>
          <w:szCs w:val="20"/>
        </w:rPr>
      </w:pPr>
      <w:r>
        <w:rPr>
          <w:rFonts w:hint="eastAsia" w:ascii="黑体" w:hAnsi="黑体" w:eastAsia="黑体" w:cs="黑体"/>
          <w:sz w:val="28"/>
          <w:szCs w:val="28"/>
        </w:rPr>
        <w:t>南方电网贵州电动汽车服务有限公司</w:t>
      </w:r>
    </w:p>
    <w:p w14:paraId="44A44F6D">
      <w:pPr>
        <w:spacing w:after="0" w:line="305" w:lineRule="exact"/>
        <w:rPr>
          <w:rFonts w:hint="eastAsia" w:ascii="黑体" w:hAnsi="黑体" w:eastAsia="黑体" w:cs="黑体"/>
        </w:rPr>
      </w:pPr>
    </w:p>
    <w:p w14:paraId="4009B20A">
      <w:pPr>
        <w:spacing w:after="0" w:line="320" w:lineRule="exact"/>
        <w:ind w:left="4700"/>
        <w:rPr>
          <w:rFonts w:hint="eastAsia" w:ascii="黑体" w:hAnsi="黑体" w:eastAsia="黑体" w:cs="黑体"/>
          <w:sz w:val="20"/>
          <w:szCs w:val="20"/>
        </w:rPr>
      </w:pPr>
      <w:r>
        <w:rPr>
          <w:rFonts w:hint="eastAsia" w:ascii="黑体" w:hAnsi="黑体" w:eastAsia="黑体" w:cs="黑体"/>
          <w:sz w:val="28"/>
          <w:szCs w:val="28"/>
        </w:rPr>
        <w:t>202</w:t>
      </w:r>
      <w:r>
        <w:rPr>
          <w:rFonts w:hint="eastAsia" w:ascii="黑体" w:hAnsi="黑体" w:eastAsia="黑体" w:cs="黑体"/>
          <w:sz w:val="28"/>
          <w:szCs w:val="28"/>
          <w:lang w:val="en-US" w:eastAsia="zh-CN"/>
        </w:rPr>
        <w:t>5</w:t>
      </w:r>
      <w:r>
        <w:rPr>
          <w:rFonts w:hint="eastAsia" w:ascii="黑体" w:hAnsi="黑体" w:eastAsia="黑体" w:cs="黑体"/>
          <w:sz w:val="28"/>
          <w:szCs w:val="28"/>
        </w:rPr>
        <w:t>年</w:t>
      </w:r>
      <w:r>
        <w:rPr>
          <w:rFonts w:hint="eastAsia" w:ascii="黑体" w:hAnsi="黑体" w:eastAsia="黑体" w:cs="黑体"/>
          <w:sz w:val="28"/>
          <w:szCs w:val="28"/>
          <w:lang w:val="en-US" w:eastAsia="zh-CN"/>
        </w:rPr>
        <w:t>9</w:t>
      </w:r>
      <w:r>
        <w:rPr>
          <w:rFonts w:hint="eastAsia" w:ascii="黑体" w:hAnsi="黑体" w:eastAsia="黑体" w:cs="黑体"/>
          <w:sz w:val="28"/>
          <w:szCs w:val="28"/>
        </w:rPr>
        <w:t>月</w:t>
      </w:r>
    </w:p>
    <w:p w14:paraId="090CF70C">
      <w:pPr>
        <w:rPr>
          <w:sz w:val="22"/>
          <w:szCs w:val="22"/>
        </w:rPr>
        <w:sectPr>
          <w:pgSz w:w="11900" w:h="16838"/>
          <w:pgMar w:top="1440" w:right="1306" w:bottom="1440" w:left="800" w:header="0" w:footer="0" w:gutter="0"/>
          <w:pgBorders>
            <w:top w:val="none" w:sz="0" w:space="0"/>
            <w:left w:val="none" w:sz="0" w:space="0"/>
            <w:bottom w:val="none" w:sz="0" w:space="0"/>
            <w:right w:val="none" w:sz="0" w:space="0"/>
          </w:pgBorders>
          <w:cols w:equalWidth="0" w:num="1">
            <w:col w:w="9800"/>
          </w:cols>
        </w:sectPr>
      </w:pPr>
    </w:p>
    <w:p w14:paraId="7B034F15">
      <w:pPr>
        <w:spacing w:after="0" w:line="229" w:lineRule="exact"/>
        <w:rPr>
          <w:sz w:val="20"/>
          <w:szCs w:val="20"/>
        </w:rPr>
      </w:pPr>
      <w:bookmarkStart w:id="1" w:name="page2"/>
      <w:bookmarkEnd w:id="1"/>
    </w:p>
    <w:p w14:paraId="459EFBD3">
      <w:pPr>
        <w:spacing w:after="0" w:line="502" w:lineRule="exact"/>
        <w:ind w:left="3560"/>
        <w:rPr>
          <w:sz w:val="20"/>
          <w:szCs w:val="20"/>
        </w:rPr>
      </w:pPr>
      <w:r>
        <w:rPr>
          <w:rFonts w:ascii="宋体" w:hAnsi="宋体" w:eastAsia="宋体" w:cs="宋体"/>
          <w:sz w:val="44"/>
          <w:szCs w:val="44"/>
        </w:rPr>
        <w:t>目 录</w:t>
      </w:r>
    </w:p>
    <w:p w14:paraId="3BC332AA">
      <w:pPr>
        <w:spacing w:after="0" w:line="200" w:lineRule="exact"/>
        <w:rPr>
          <w:sz w:val="20"/>
          <w:szCs w:val="20"/>
        </w:rPr>
      </w:pPr>
    </w:p>
    <w:p w14:paraId="59DC5B3C">
      <w:pPr>
        <w:spacing w:after="0" w:line="200" w:lineRule="exact"/>
        <w:rPr>
          <w:sz w:val="20"/>
          <w:szCs w:val="20"/>
        </w:rPr>
      </w:pPr>
    </w:p>
    <w:p w14:paraId="042CC46C">
      <w:pPr>
        <w:spacing w:after="0" w:line="200" w:lineRule="exact"/>
        <w:rPr>
          <w:sz w:val="20"/>
          <w:szCs w:val="20"/>
        </w:rPr>
      </w:pPr>
    </w:p>
    <w:p w14:paraId="0B3C7A8F">
      <w:pPr>
        <w:spacing w:after="0" w:line="390" w:lineRule="exact"/>
        <w:rPr>
          <w:sz w:val="20"/>
          <w:szCs w:val="20"/>
        </w:rPr>
      </w:pPr>
    </w:p>
    <w:p w14:paraId="508F3D80">
      <w:pPr>
        <w:tabs>
          <w:tab w:val="left" w:leader="dot" w:pos="8500"/>
        </w:tabs>
        <w:spacing w:after="0" w:line="320" w:lineRule="exact"/>
        <w:ind w:left="360" w:firstLine="280" w:firstLineChars="100"/>
        <w:rPr>
          <w:rFonts w:hint="eastAsia" w:eastAsiaTheme="minorEastAsia"/>
          <w:sz w:val="20"/>
          <w:szCs w:val="20"/>
          <w:lang w:eastAsia="zh-CN"/>
        </w:rPr>
      </w:pPr>
      <w:r>
        <w:rPr>
          <w:rFonts w:ascii="黑体" w:hAnsi="黑体" w:eastAsia="黑体" w:cs="黑体"/>
          <w:sz w:val="28"/>
          <w:szCs w:val="28"/>
        </w:rPr>
        <w:t>一、</w:t>
      </w:r>
      <w:r>
        <w:rPr>
          <w:rFonts w:hint="eastAsia" w:ascii="黑体" w:hAnsi="黑体" w:eastAsia="黑体" w:cs="黑体"/>
          <w:sz w:val="28"/>
          <w:szCs w:val="28"/>
          <w:lang w:val="en-US" w:eastAsia="zh-CN"/>
        </w:rPr>
        <w:t>总则</w:t>
      </w:r>
      <w:r>
        <w:rPr>
          <w:rFonts w:eastAsiaTheme="minorEastAsia"/>
          <w:sz w:val="20"/>
          <w:szCs w:val="20"/>
        </w:rPr>
        <w:tab/>
      </w:r>
      <w:r>
        <w:rPr>
          <w:rFonts w:hint="eastAsia" w:ascii="黑体" w:hAnsi="黑体" w:eastAsia="黑体" w:cs="黑体"/>
          <w:sz w:val="28"/>
          <w:szCs w:val="28"/>
          <w:lang w:val="en-US" w:eastAsia="zh-CN"/>
        </w:rPr>
        <w:t>1</w:t>
      </w:r>
    </w:p>
    <w:p w14:paraId="4F8890B3">
      <w:pPr>
        <w:spacing w:after="0" w:line="305" w:lineRule="exact"/>
        <w:rPr>
          <w:sz w:val="20"/>
          <w:szCs w:val="20"/>
        </w:rPr>
      </w:pPr>
    </w:p>
    <w:p w14:paraId="0CA16A08">
      <w:pPr>
        <w:tabs>
          <w:tab w:val="left" w:leader="dot" w:pos="8500"/>
        </w:tabs>
        <w:spacing w:after="0" w:line="320" w:lineRule="exact"/>
        <w:ind w:left="360" w:firstLine="280" w:firstLineChars="100"/>
        <w:rPr>
          <w:rFonts w:hint="eastAsia" w:eastAsiaTheme="minorEastAsia"/>
          <w:sz w:val="20"/>
          <w:szCs w:val="20"/>
          <w:lang w:eastAsia="zh-CN"/>
        </w:rPr>
      </w:pPr>
      <w:r>
        <w:rPr>
          <w:rFonts w:ascii="黑体" w:hAnsi="黑体" w:eastAsia="黑体" w:cs="黑体"/>
          <w:sz w:val="28"/>
          <w:szCs w:val="28"/>
        </w:rPr>
        <w:t>二、适用范围</w:t>
      </w:r>
      <w:r>
        <w:rPr>
          <w:rFonts w:eastAsiaTheme="minorEastAsia"/>
          <w:sz w:val="20"/>
          <w:szCs w:val="20"/>
        </w:rPr>
        <w:tab/>
      </w:r>
      <w:r>
        <w:rPr>
          <w:rFonts w:hint="eastAsia" w:ascii="黑体" w:hAnsi="黑体" w:eastAsia="黑体" w:cs="黑体"/>
          <w:sz w:val="28"/>
          <w:szCs w:val="28"/>
          <w:lang w:val="en-US" w:eastAsia="zh-CN"/>
        </w:rPr>
        <w:t>1</w:t>
      </w:r>
    </w:p>
    <w:p w14:paraId="442865D2">
      <w:pPr>
        <w:spacing w:after="0" w:line="305" w:lineRule="exact"/>
        <w:rPr>
          <w:sz w:val="20"/>
          <w:szCs w:val="20"/>
        </w:rPr>
      </w:pPr>
    </w:p>
    <w:p w14:paraId="71D9E9A6">
      <w:pPr>
        <w:tabs>
          <w:tab w:val="left" w:leader="dot" w:pos="8500"/>
        </w:tabs>
        <w:spacing w:after="0" w:line="320" w:lineRule="exact"/>
        <w:ind w:left="360" w:firstLine="280" w:firstLineChars="100"/>
        <w:rPr>
          <w:rFonts w:hint="eastAsia" w:eastAsiaTheme="minorEastAsia"/>
          <w:sz w:val="20"/>
          <w:szCs w:val="20"/>
          <w:lang w:eastAsia="zh-CN"/>
        </w:rPr>
      </w:pPr>
      <w:r>
        <w:rPr>
          <w:rFonts w:hint="eastAsia" w:ascii="黑体" w:hAnsi="黑体" w:eastAsia="黑体" w:cs="黑体"/>
          <w:sz w:val="28"/>
          <w:szCs w:val="28"/>
          <w:lang w:val="en-US" w:eastAsia="zh-CN"/>
        </w:rPr>
        <w:t>三</w:t>
      </w:r>
      <w:r>
        <w:rPr>
          <w:rFonts w:ascii="黑体" w:hAnsi="黑体" w:eastAsia="黑体" w:cs="黑体"/>
          <w:sz w:val="28"/>
          <w:szCs w:val="28"/>
        </w:rPr>
        <w:t>、项目概况</w:t>
      </w:r>
      <w:r>
        <w:rPr>
          <w:rFonts w:eastAsiaTheme="minorEastAsia"/>
          <w:sz w:val="20"/>
          <w:szCs w:val="20"/>
        </w:rPr>
        <w:tab/>
      </w:r>
      <w:r>
        <w:rPr>
          <w:rFonts w:hint="eastAsia" w:ascii="黑体" w:hAnsi="黑体" w:eastAsia="黑体" w:cs="黑体"/>
          <w:sz w:val="28"/>
          <w:szCs w:val="28"/>
          <w:lang w:val="en-US" w:eastAsia="zh-CN"/>
        </w:rPr>
        <w:t>1</w:t>
      </w:r>
    </w:p>
    <w:p w14:paraId="14EB33E0">
      <w:pPr>
        <w:spacing w:after="0" w:line="305" w:lineRule="exact"/>
        <w:rPr>
          <w:sz w:val="20"/>
          <w:szCs w:val="20"/>
        </w:rPr>
      </w:pPr>
    </w:p>
    <w:p w14:paraId="1EEB6E11">
      <w:pPr>
        <w:tabs>
          <w:tab w:val="left" w:leader="dot" w:pos="8500"/>
        </w:tabs>
        <w:spacing w:after="0" w:line="320" w:lineRule="exact"/>
        <w:ind w:left="360" w:firstLine="280" w:firstLineChars="100"/>
        <w:rPr>
          <w:rFonts w:hint="eastAsia" w:eastAsiaTheme="minorEastAsia"/>
          <w:sz w:val="20"/>
          <w:szCs w:val="20"/>
          <w:lang w:eastAsia="zh-CN"/>
        </w:rPr>
      </w:pPr>
      <w:r>
        <w:rPr>
          <w:rFonts w:hint="eastAsia" w:ascii="黑体" w:hAnsi="黑体" w:eastAsia="黑体" w:cs="黑体"/>
          <w:sz w:val="28"/>
          <w:szCs w:val="28"/>
          <w:lang w:val="en-US" w:eastAsia="zh-CN"/>
        </w:rPr>
        <w:t>四</w:t>
      </w:r>
      <w:r>
        <w:rPr>
          <w:rFonts w:ascii="黑体" w:hAnsi="黑体" w:eastAsia="黑体" w:cs="黑体"/>
          <w:sz w:val="28"/>
          <w:szCs w:val="28"/>
        </w:rPr>
        <w:t>、相关要求</w:t>
      </w:r>
      <w:r>
        <w:rPr>
          <w:rFonts w:eastAsiaTheme="minorEastAsia"/>
          <w:sz w:val="20"/>
          <w:szCs w:val="20"/>
        </w:rPr>
        <w:tab/>
      </w:r>
      <w:r>
        <w:rPr>
          <w:rFonts w:hint="eastAsia" w:ascii="黑体" w:hAnsi="黑体" w:eastAsia="黑体" w:cs="黑体"/>
          <w:sz w:val="28"/>
          <w:szCs w:val="28"/>
          <w:lang w:val="en-US" w:eastAsia="zh-CN"/>
        </w:rPr>
        <w:t>2</w:t>
      </w:r>
    </w:p>
    <w:p w14:paraId="46799BDF">
      <w:pPr>
        <w:spacing w:after="0" w:line="305" w:lineRule="exact"/>
        <w:rPr>
          <w:sz w:val="20"/>
          <w:szCs w:val="20"/>
        </w:rPr>
      </w:pPr>
    </w:p>
    <w:p w14:paraId="4FEAFE8B">
      <w:pPr>
        <w:tabs>
          <w:tab w:val="left" w:leader="dot" w:pos="8500"/>
        </w:tabs>
        <w:spacing w:after="0" w:line="320" w:lineRule="exact"/>
        <w:ind w:left="360"/>
        <w:rPr>
          <w:rFonts w:hint="eastAsia" w:eastAsiaTheme="minorEastAsia"/>
          <w:sz w:val="20"/>
          <w:szCs w:val="20"/>
          <w:lang w:eastAsia="zh-CN"/>
        </w:rPr>
      </w:pPr>
      <w:r>
        <w:rPr>
          <w:rFonts w:ascii="黑体" w:hAnsi="黑体" w:eastAsia="黑体" w:cs="黑体"/>
          <w:sz w:val="28"/>
          <w:szCs w:val="28"/>
        </w:rPr>
        <w:t>（一）</w:t>
      </w:r>
      <w:r>
        <w:rPr>
          <w:rFonts w:hint="eastAsia" w:ascii="黑体" w:hAnsi="黑体" w:eastAsia="黑体" w:cs="黑体"/>
          <w:sz w:val="28"/>
          <w:szCs w:val="28"/>
          <w:lang w:val="en-US" w:eastAsia="zh-CN"/>
        </w:rPr>
        <w:t>资质要求</w:t>
      </w:r>
      <w:r>
        <w:rPr>
          <w:rFonts w:eastAsiaTheme="minorEastAsia"/>
          <w:sz w:val="20"/>
          <w:szCs w:val="20"/>
        </w:rPr>
        <w:tab/>
      </w:r>
      <w:r>
        <w:rPr>
          <w:rFonts w:hint="eastAsia" w:ascii="黑体" w:hAnsi="黑体" w:eastAsia="黑体" w:cs="黑体"/>
          <w:sz w:val="28"/>
          <w:szCs w:val="28"/>
          <w:lang w:val="en-US" w:eastAsia="zh-CN"/>
        </w:rPr>
        <w:t>2</w:t>
      </w:r>
    </w:p>
    <w:p w14:paraId="35FD3990">
      <w:pPr>
        <w:spacing w:after="0" w:line="305" w:lineRule="exact"/>
        <w:rPr>
          <w:sz w:val="20"/>
          <w:szCs w:val="20"/>
        </w:rPr>
      </w:pPr>
    </w:p>
    <w:p w14:paraId="510CF9B3">
      <w:pPr>
        <w:numPr>
          <w:ilvl w:val="0"/>
          <w:numId w:val="1"/>
        </w:numPr>
        <w:tabs>
          <w:tab w:val="left" w:leader="dot" w:pos="8500"/>
        </w:tabs>
        <w:spacing w:after="0" w:line="320" w:lineRule="exact"/>
        <w:ind w:left="360"/>
        <w:rPr>
          <w:rFonts w:hint="eastAsia" w:ascii="黑体" w:hAnsi="黑体" w:eastAsia="黑体" w:cs="黑体"/>
          <w:sz w:val="28"/>
          <w:szCs w:val="28"/>
          <w:lang w:val="en-US" w:eastAsia="zh-CN"/>
        </w:rPr>
      </w:pPr>
      <w:r>
        <w:rPr>
          <w:rFonts w:ascii="黑体" w:hAnsi="黑体" w:eastAsia="黑体" w:cs="黑体"/>
          <w:sz w:val="28"/>
          <w:szCs w:val="28"/>
        </w:rPr>
        <w:t>技术要求</w:t>
      </w:r>
      <w:r>
        <w:rPr>
          <w:rFonts w:eastAsiaTheme="minorEastAsia"/>
          <w:sz w:val="20"/>
          <w:szCs w:val="20"/>
        </w:rPr>
        <w:tab/>
      </w:r>
      <w:r>
        <w:rPr>
          <w:rFonts w:hint="eastAsia" w:ascii="黑体" w:hAnsi="黑体" w:eastAsia="黑体" w:cs="黑体"/>
          <w:sz w:val="28"/>
          <w:szCs w:val="28"/>
          <w:lang w:val="en-US" w:eastAsia="zh-CN"/>
        </w:rPr>
        <w:t>2</w:t>
      </w:r>
    </w:p>
    <w:p w14:paraId="0BECEAFB">
      <w:pPr>
        <w:numPr>
          <w:ilvl w:val="0"/>
          <w:numId w:val="0"/>
        </w:numPr>
        <w:tabs>
          <w:tab w:val="left" w:leader="dot" w:pos="8500"/>
        </w:tabs>
        <w:spacing w:after="0" w:line="320" w:lineRule="exact"/>
        <w:rPr>
          <w:rFonts w:hint="eastAsia" w:ascii="黑体" w:hAnsi="黑体" w:eastAsia="黑体" w:cs="黑体"/>
          <w:sz w:val="28"/>
          <w:szCs w:val="28"/>
          <w:lang w:val="en-US" w:eastAsia="zh-CN"/>
        </w:rPr>
      </w:pPr>
    </w:p>
    <w:p w14:paraId="18D87C35">
      <w:pPr>
        <w:tabs>
          <w:tab w:val="left" w:leader="dot" w:pos="8500"/>
        </w:tabs>
        <w:spacing w:after="0" w:line="320" w:lineRule="exact"/>
        <w:ind w:left="360"/>
        <w:rPr>
          <w:sz w:val="20"/>
          <w:szCs w:val="20"/>
        </w:rPr>
      </w:pPr>
      <w:r>
        <w:rPr>
          <w:rFonts w:ascii="黑体" w:hAnsi="黑体" w:eastAsia="黑体" w:cs="黑体"/>
          <w:sz w:val="28"/>
          <w:szCs w:val="28"/>
        </w:rPr>
        <w:t>（</w:t>
      </w:r>
      <w:r>
        <w:rPr>
          <w:rFonts w:hint="eastAsia" w:ascii="黑体" w:hAnsi="黑体" w:eastAsia="黑体" w:cs="黑体"/>
          <w:sz w:val="28"/>
          <w:szCs w:val="28"/>
          <w:lang w:val="en-US" w:eastAsia="zh-CN"/>
        </w:rPr>
        <w:t>三</w:t>
      </w:r>
      <w:r>
        <w:rPr>
          <w:rFonts w:ascii="黑体" w:hAnsi="黑体" w:eastAsia="黑体" w:cs="黑体"/>
          <w:sz w:val="28"/>
          <w:szCs w:val="28"/>
        </w:rPr>
        <w:t>）</w:t>
      </w:r>
      <w:r>
        <w:rPr>
          <w:rFonts w:hint="eastAsia" w:ascii="黑体" w:hAnsi="黑体" w:eastAsia="黑体" w:cs="黑体"/>
          <w:sz w:val="28"/>
          <w:szCs w:val="28"/>
          <w:lang w:val="en-US" w:eastAsia="zh-CN"/>
        </w:rPr>
        <w:t>数字化工作要求</w:t>
      </w:r>
      <w:r>
        <w:rPr>
          <w:rFonts w:eastAsiaTheme="minorEastAsia"/>
          <w:sz w:val="20"/>
          <w:szCs w:val="20"/>
        </w:rPr>
        <w:tab/>
      </w:r>
      <w:r>
        <w:rPr>
          <w:rFonts w:hint="eastAsia" w:ascii="黑体" w:hAnsi="黑体" w:eastAsia="黑体" w:cs="黑体"/>
          <w:sz w:val="28"/>
          <w:szCs w:val="28"/>
          <w:lang w:val="en-US" w:eastAsia="zh-CN"/>
        </w:rPr>
        <w:t>6</w:t>
      </w:r>
    </w:p>
    <w:p w14:paraId="41263055">
      <w:pPr>
        <w:spacing w:after="0" w:line="305" w:lineRule="exact"/>
        <w:rPr>
          <w:sz w:val="20"/>
          <w:szCs w:val="20"/>
        </w:rPr>
      </w:pPr>
    </w:p>
    <w:p w14:paraId="3A2BBD77">
      <w:pPr>
        <w:tabs>
          <w:tab w:val="left" w:leader="dot" w:pos="8500"/>
        </w:tabs>
        <w:spacing w:after="0" w:line="320" w:lineRule="exact"/>
        <w:ind w:left="360"/>
        <w:rPr>
          <w:sz w:val="20"/>
          <w:szCs w:val="20"/>
        </w:rPr>
      </w:pPr>
      <w:r>
        <w:rPr>
          <w:rFonts w:ascii="黑体" w:hAnsi="黑体" w:eastAsia="黑体" w:cs="黑体"/>
          <w:sz w:val="28"/>
          <w:szCs w:val="28"/>
        </w:rPr>
        <w:t>（</w:t>
      </w:r>
      <w:r>
        <w:rPr>
          <w:rFonts w:hint="eastAsia" w:ascii="黑体" w:hAnsi="黑体" w:eastAsia="黑体" w:cs="黑体"/>
          <w:sz w:val="28"/>
          <w:szCs w:val="28"/>
          <w:lang w:val="en-US" w:eastAsia="zh-CN"/>
        </w:rPr>
        <w:t>四</w:t>
      </w:r>
      <w:r>
        <w:rPr>
          <w:rFonts w:ascii="黑体" w:hAnsi="黑体" w:eastAsia="黑体" w:cs="黑体"/>
          <w:sz w:val="28"/>
          <w:szCs w:val="28"/>
        </w:rPr>
        <w:t>）</w:t>
      </w:r>
      <w:r>
        <w:rPr>
          <w:rFonts w:hint="eastAsia" w:ascii="黑体" w:hAnsi="黑体" w:eastAsia="黑体" w:cs="黑体"/>
          <w:sz w:val="28"/>
          <w:szCs w:val="28"/>
          <w:lang w:val="en-US" w:eastAsia="zh-CN"/>
        </w:rPr>
        <w:t>投标报价</w:t>
      </w:r>
      <w:r>
        <w:rPr>
          <w:rFonts w:eastAsiaTheme="minorEastAsia"/>
          <w:sz w:val="20"/>
          <w:szCs w:val="20"/>
        </w:rPr>
        <w:tab/>
      </w:r>
      <w:r>
        <w:rPr>
          <w:rFonts w:hint="eastAsia" w:ascii="黑体" w:hAnsi="黑体" w:eastAsia="黑体" w:cs="黑体"/>
          <w:sz w:val="28"/>
          <w:szCs w:val="28"/>
          <w:lang w:val="en-US" w:eastAsia="zh-CN"/>
        </w:rPr>
        <w:t>8</w:t>
      </w:r>
    </w:p>
    <w:p w14:paraId="2CEB7D54">
      <w:pPr>
        <w:spacing w:after="0" w:line="305" w:lineRule="exact"/>
        <w:rPr>
          <w:sz w:val="20"/>
          <w:szCs w:val="20"/>
        </w:rPr>
      </w:pPr>
    </w:p>
    <w:p w14:paraId="12D3623C">
      <w:pPr>
        <w:tabs>
          <w:tab w:val="left" w:leader="dot" w:pos="8500"/>
        </w:tabs>
        <w:spacing w:after="0" w:line="320" w:lineRule="exact"/>
        <w:ind w:left="360"/>
        <w:rPr>
          <w:rFonts w:hint="eastAsia" w:eastAsiaTheme="minorEastAsia"/>
          <w:sz w:val="20"/>
          <w:szCs w:val="20"/>
          <w:lang w:eastAsia="zh-CN"/>
        </w:rPr>
        <w:sectPr>
          <w:pgSz w:w="11900" w:h="16838"/>
          <w:pgMar w:top="1440" w:right="1440" w:bottom="1440" w:left="1440" w:header="0" w:footer="0" w:gutter="0"/>
          <w:pgBorders>
            <w:top w:val="none" w:sz="0" w:space="0"/>
            <w:left w:val="none" w:sz="0" w:space="0"/>
            <w:bottom w:val="none" w:sz="0" w:space="0"/>
            <w:right w:val="none" w:sz="0" w:space="0"/>
          </w:pgBorders>
          <w:cols w:equalWidth="0" w:num="1">
            <w:col w:w="9026"/>
          </w:cols>
        </w:sectPr>
      </w:pPr>
      <w:r>
        <w:rPr>
          <w:rFonts w:ascii="黑体" w:hAnsi="黑体" w:eastAsia="黑体" w:cs="黑体"/>
          <w:sz w:val="28"/>
          <w:szCs w:val="28"/>
        </w:rPr>
        <w:t>（</w:t>
      </w:r>
      <w:r>
        <w:rPr>
          <w:rFonts w:hint="eastAsia" w:ascii="黑体" w:hAnsi="黑体" w:eastAsia="黑体" w:cs="黑体"/>
          <w:sz w:val="28"/>
          <w:szCs w:val="28"/>
          <w:lang w:val="en-US" w:eastAsia="zh-CN"/>
        </w:rPr>
        <w:t>五</w:t>
      </w:r>
      <w:r>
        <w:rPr>
          <w:rFonts w:ascii="黑体" w:hAnsi="黑体" w:eastAsia="黑体" w:cs="黑体"/>
          <w:sz w:val="28"/>
          <w:szCs w:val="28"/>
        </w:rPr>
        <w:t>）其他要求</w:t>
      </w:r>
      <w:r>
        <w:rPr>
          <w:rFonts w:eastAsiaTheme="minorEastAsia"/>
          <w:sz w:val="20"/>
          <w:szCs w:val="20"/>
        </w:rPr>
        <w:tab/>
      </w:r>
      <w:r>
        <w:rPr>
          <w:rFonts w:hint="eastAsia" w:ascii="黑体" w:hAnsi="黑体" w:eastAsia="黑体" w:cs="黑体"/>
          <w:sz w:val="28"/>
          <w:szCs w:val="28"/>
          <w:lang w:val="en-US" w:eastAsia="zh-CN"/>
        </w:rPr>
        <w:t>9</w:t>
      </w:r>
    </w:p>
    <w:p w14:paraId="5ACB8AB5">
      <w:pPr>
        <w:spacing w:after="0" w:line="200" w:lineRule="exact"/>
        <w:rPr>
          <w:rFonts w:eastAsiaTheme="minorEastAsia"/>
        </w:rPr>
      </w:pPr>
      <w:bookmarkStart w:id="2" w:name="page1_0"/>
      <w:bookmarkEnd w:id="2"/>
    </w:p>
    <w:p w14:paraId="52AE9B16">
      <w:pPr>
        <w:tabs>
          <w:tab w:val="left" w:leader="dot" w:pos="8500"/>
        </w:tabs>
        <w:spacing w:after="0" w:line="320" w:lineRule="exact"/>
        <w:ind w:left="360"/>
        <w:rPr>
          <w:rFonts w:hint="default" w:eastAsiaTheme="minorEastAsia"/>
          <w:sz w:val="20"/>
          <w:szCs w:val="20"/>
          <w:lang w:val="en-US" w:eastAsia="zh-CN"/>
        </w:rPr>
        <w:sectPr>
          <w:type w:val="continuous"/>
          <w:pgSz w:w="11900" w:h="16838"/>
          <w:pgMar w:top="1440" w:right="1440" w:bottom="1440" w:left="1440" w:header="0" w:footer="0" w:gutter="0"/>
          <w:pgBorders>
            <w:top w:val="none" w:sz="0" w:space="0"/>
            <w:left w:val="none" w:sz="0" w:space="0"/>
            <w:bottom w:val="none" w:sz="0" w:space="0"/>
            <w:right w:val="none" w:sz="0" w:space="0"/>
          </w:pgBorders>
          <w:cols w:equalWidth="0" w:num="1">
            <w:col w:w="9026"/>
          </w:cols>
        </w:sectPr>
      </w:pPr>
      <w:r>
        <w:rPr>
          <w:rFonts w:hint="eastAsia" w:ascii="黑体" w:hAnsi="黑体" w:eastAsia="黑体" w:cs="黑体"/>
          <w:sz w:val="28"/>
          <w:szCs w:val="28"/>
          <w:lang w:val="en-US" w:eastAsia="zh-CN"/>
        </w:rPr>
        <w:t>附件1：保密协议</w:t>
      </w:r>
      <w:r>
        <w:rPr>
          <w:rFonts w:eastAsiaTheme="minorEastAsia"/>
          <w:sz w:val="20"/>
          <w:szCs w:val="20"/>
        </w:rPr>
        <w:tab/>
      </w:r>
      <w:r>
        <w:rPr>
          <w:rFonts w:hint="eastAsia" w:ascii="黑体" w:hAnsi="黑体" w:eastAsia="黑体" w:cs="黑体"/>
          <w:sz w:val="28"/>
          <w:szCs w:val="28"/>
          <w:lang w:val="en-US" w:eastAsia="zh-CN"/>
        </w:rPr>
        <w:t>9</w:t>
      </w:r>
    </w:p>
    <w:p w14:paraId="1DBBE96A">
      <w:pPr>
        <w:spacing w:after="0" w:line="411" w:lineRule="exact"/>
        <w:ind w:right="6"/>
        <w:jc w:val="center"/>
        <w:rPr>
          <w:rFonts w:ascii="宋体" w:hAnsi="宋体" w:eastAsia="宋体" w:cs="宋体"/>
          <w:sz w:val="36"/>
          <w:szCs w:val="36"/>
        </w:rPr>
      </w:pPr>
    </w:p>
    <w:p w14:paraId="02551790">
      <w:pPr>
        <w:keepNext w:val="0"/>
        <w:keepLines w:val="0"/>
        <w:pageBreakBefore w:val="0"/>
        <w:widowControl/>
        <w:kinsoku/>
        <w:wordWrap/>
        <w:overflowPunct/>
        <w:topLinePunct w:val="0"/>
        <w:autoSpaceDE/>
        <w:autoSpaceDN/>
        <w:bidi w:val="0"/>
        <w:adjustRightInd/>
        <w:snapToGrid/>
        <w:spacing w:after="0" w:line="520" w:lineRule="exact"/>
        <w:ind w:right="6"/>
        <w:jc w:val="center"/>
        <w:textAlignment w:val="auto"/>
        <w:rPr>
          <w:rFonts w:hint="eastAsia" w:ascii="仿宋_GB2312" w:hAnsi="仿宋_GB2312" w:eastAsia="仿宋_GB2312" w:cs="仿宋_GB2312"/>
          <w:b/>
          <w:bCs/>
          <w:sz w:val="44"/>
          <w:szCs w:val="44"/>
        </w:rPr>
      </w:pPr>
      <w:r>
        <w:rPr>
          <w:rFonts w:hint="eastAsia" w:ascii="仿宋_GB2312" w:hAnsi="仿宋_GB2312" w:eastAsia="仿宋_GB2312" w:cs="仿宋_GB2312"/>
          <w:b/>
          <w:bCs/>
          <w:sz w:val="44"/>
          <w:szCs w:val="44"/>
        </w:rPr>
        <w:t>技术规范书</w:t>
      </w:r>
    </w:p>
    <w:p w14:paraId="564126B9">
      <w:pPr>
        <w:spacing w:after="0" w:line="200" w:lineRule="exact"/>
        <w:rPr>
          <w:rFonts w:hint="eastAsia" w:ascii="仿宋_GB2312" w:hAnsi="仿宋_GB2312" w:eastAsia="仿宋_GB2312" w:cs="仿宋_GB2312"/>
          <w:sz w:val="32"/>
          <w:szCs w:val="32"/>
        </w:rPr>
      </w:pPr>
    </w:p>
    <w:p w14:paraId="4864D561">
      <w:pPr>
        <w:spacing w:after="0" w:line="205" w:lineRule="exact"/>
        <w:rPr>
          <w:rFonts w:hint="eastAsia" w:ascii="仿宋_GB2312" w:hAnsi="仿宋_GB2312" w:eastAsia="仿宋_GB2312" w:cs="仿宋_GB2312"/>
          <w:sz w:val="32"/>
          <w:szCs w:val="32"/>
        </w:rPr>
      </w:pPr>
    </w:p>
    <w:p w14:paraId="664961EE">
      <w:pPr>
        <w:spacing w:after="0" w:line="336" w:lineRule="exact"/>
        <w:rPr>
          <w:rFonts w:hint="eastAsia" w:ascii="仿宋_GB2312" w:hAnsi="仿宋_GB2312" w:eastAsia="仿宋_GB2312" w:cs="仿宋_GB2312"/>
          <w:sz w:val="32"/>
          <w:szCs w:val="32"/>
        </w:rPr>
      </w:pPr>
    </w:p>
    <w:p w14:paraId="6F9EAAAE">
      <w:pPr>
        <w:keepNext w:val="0"/>
        <w:keepLines w:val="0"/>
        <w:pageBreakBefore w:val="0"/>
        <w:kinsoku/>
        <w:wordWrap/>
        <w:overflowPunct/>
        <w:topLinePunct w:val="0"/>
        <w:autoSpaceDE/>
        <w:autoSpaceDN/>
        <w:bidi w:val="0"/>
        <w:adjustRightInd/>
        <w:snapToGrid/>
        <w:spacing w:after="0" w:line="520" w:lineRule="exact"/>
        <w:ind w:left="360" w:firstLine="643"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rPr>
        <w:t>一、</w:t>
      </w:r>
      <w:r>
        <w:rPr>
          <w:rFonts w:hint="eastAsia" w:ascii="仿宋_GB2312" w:hAnsi="仿宋_GB2312" w:eastAsia="仿宋_GB2312" w:cs="仿宋_GB2312"/>
          <w:b/>
          <w:bCs/>
          <w:sz w:val="32"/>
          <w:szCs w:val="32"/>
          <w:lang w:val="en-US" w:eastAsia="zh-CN"/>
        </w:rPr>
        <w:t>总则</w:t>
      </w:r>
    </w:p>
    <w:p w14:paraId="78613484">
      <w:pPr>
        <w:keepNext w:val="0"/>
        <w:keepLines w:val="0"/>
        <w:pageBreakBefore w:val="0"/>
        <w:kinsoku/>
        <w:wordWrap/>
        <w:overflowPunct/>
        <w:topLinePunct w:val="0"/>
        <w:autoSpaceDE/>
        <w:autoSpaceDN/>
        <w:bidi w:val="0"/>
        <w:adjustRightInd/>
        <w:snapToGrid/>
        <w:spacing w:after="0" w:line="520" w:lineRule="exact"/>
        <w:ind w:left="360" w:right="226" w:firstLine="559"/>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为了</w:t>
      </w:r>
      <w:r>
        <w:rPr>
          <w:rFonts w:hint="eastAsia" w:ascii="仿宋_GB2312" w:hAnsi="仿宋_GB2312" w:eastAsia="仿宋_GB2312" w:cs="仿宋_GB2312"/>
          <w:sz w:val="32"/>
          <w:szCs w:val="32"/>
          <w:lang w:val="en-US" w:eastAsia="zh-CN"/>
        </w:rPr>
        <w:t>加快</w:t>
      </w:r>
      <w:r>
        <w:rPr>
          <w:rFonts w:hint="eastAsia" w:ascii="仿宋_GB2312" w:hAnsi="仿宋_GB2312" w:eastAsia="仿宋_GB2312" w:cs="仿宋_GB2312"/>
          <w:sz w:val="32"/>
          <w:szCs w:val="32"/>
          <w:u w:val="single"/>
        </w:rPr>
        <w:t>南方电网贵州电动汽车服务有限公司</w:t>
      </w:r>
      <w:r>
        <w:rPr>
          <w:rFonts w:hint="eastAsia" w:ascii="仿宋_GB2312" w:hAnsi="仿宋_GB2312" w:eastAsia="仿宋_GB2312" w:cs="仿宋_GB2312"/>
          <w:sz w:val="32"/>
          <w:szCs w:val="32"/>
          <w:u w:val="single"/>
          <w:lang w:eastAsia="zh-CN"/>
        </w:rPr>
        <w:t>（</w:t>
      </w:r>
      <w:r>
        <w:rPr>
          <w:rFonts w:hint="eastAsia" w:ascii="仿宋_GB2312" w:hAnsi="仿宋_GB2312" w:eastAsia="仿宋_GB2312" w:cs="仿宋_GB2312"/>
          <w:sz w:val="32"/>
          <w:szCs w:val="32"/>
          <w:u w:val="single"/>
          <w:lang w:val="en-US" w:eastAsia="zh-CN"/>
        </w:rPr>
        <w:t>以下简称贵州电动公司</w:t>
      </w:r>
      <w:r>
        <w:rPr>
          <w:rFonts w:hint="eastAsia" w:ascii="仿宋_GB2312" w:hAnsi="仿宋_GB2312" w:eastAsia="仿宋_GB2312" w:cs="仿宋_GB2312"/>
          <w:sz w:val="32"/>
          <w:szCs w:val="32"/>
          <w:u w:val="single"/>
          <w:lang w:eastAsia="zh-CN"/>
        </w:rPr>
        <w:t>）</w:t>
      </w:r>
      <w:r>
        <w:rPr>
          <w:rFonts w:hint="eastAsia" w:ascii="仿宋_GB2312" w:hAnsi="仿宋_GB2312" w:eastAsia="仿宋_GB2312" w:cs="仿宋_GB2312"/>
          <w:sz w:val="32"/>
          <w:szCs w:val="32"/>
          <w:lang w:val="en-US" w:eastAsia="zh-CN"/>
        </w:rPr>
        <w:t>数字档案馆建设，提高档案信息化水平，为公司各项工作提供高效档案服务</w:t>
      </w:r>
      <w:r>
        <w:rPr>
          <w:rFonts w:hint="eastAsia" w:ascii="仿宋_GB2312" w:hAnsi="仿宋_GB2312" w:eastAsia="仿宋_GB2312" w:cs="仿宋_GB2312"/>
          <w:sz w:val="32"/>
          <w:szCs w:val="32"/>
        </w:rPr>
        <w:t>，特制定本规范。</w:t>
      </w:r>
    </w:p>
    <w:p w14:paraId="6A0D34AC">
      <w:pPr>
        <w:keepNext w:val="0"/>
        <w:keepLines w:val="0"/>
        <w:pageBreakBefore w:val="0"/>
        <w:kinsoku/>
        <w:wordWrap/>
        <w:overflowPunct/>
        <w:topLinePunct w:val="0"/>
        <w:autoSpaceDE/>
        <w:autoSpaceDN/>
        <w:bidi w:val="0"/>
        <w:adjustRightInd/>
        <w:snapToGrid/>
        <w:spacing w:after="0" w:line="520" w:lineRule="exact"/>
        <w:ind w:left="360"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二、适用范围</w:t>
      </w:r>
    </w:p>
    <w:p w14:paraId="608469D8">
      <w:pPr>
        <w:keepNext w:val="0"/>
        <w:keepLines w:val="0"/>
        <w:pageBreakBefore w:val="0"/>
        <w:kinsoku/>
        <w:wordWrap/>
        <w:overflowPunct/>
        <w:topLinePunct w:val="0"/>
        <w:autoSpaceDE/>
        <w:autoSpaceDN/>
        <w:bidi w:val="0"/>
        <w:adjustRightInd/>
        <w:snapToGrid/>
        <w:spacing w:after="0" w:line="520" w:lineRule="exact"/>
        <w:ind w:left="360" w:right="366" w:firstLine="559"/>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适用于</w:t>
      </w:r>
      <w:r>
        <w:rPr>
          <w:rFonts w:hint="eastAsia" w:ascii="仿宋_GB2312" w:hAnsi="仿宋_GB2312" w:eastAsia="仿宋_GB2312" w:cs="仿宋_GB2312"/>
          <w:sz w:val="32"/>
          <w:szCs w:val="32"/>
          <w:lang w:val="en-US" w:eastAsia="zh-CN"/>
        </w:rPr>
        <w:t>采购编号：</w:t>
      </w:r>
      <w:r>
        <w:rPr>
          <w:rFonts w:hint="eastAsia" w:ascii="仿宋_GB2312" w:hAnsi="仿宋_GB2312" w:eastAsia="仿宋_GB2312" w:cs="仿宋_GB2312"/>
          <w:sz w:val="32"/>
          <w:szCs w:val="32"/>
          <w:u w:val="single"/>
        </w:rPr>
        <w:t>南方电网贵州电动汽车服务有限公司202</w:t>
      </w:r>
      <w:r>
        <w:rPr>
          <w:rFonts w:hint="eastAsia" w:ascii="仿宋_GB2312" w:hAnsi="仿宋_GB2312" w:eastAsia="仿宋_GB2312" w:cs="仿宋_GB2312"/>
          <w:sz w:val="32"/>
          <w:szCs w:val="32"/>
          <w:u w:val="single"/>
          <w:lang w:val="en-US" w:eastAsia="zh-CN"/>
        </w:rPr>
        <w:t>5</w:t>
      </w:r>
      <w:r>
        <w:rPr>
          <w:rFonts w:hint="eastAsia" w:ascii="仿宋_GB2312" w:hAnsi="仿宋_GB2312" w:eastAsia="仿宋_GB2312" w:cs="仿宋_GB2312"/>
          <w:sz w:val="32"/>
          <w:szCs w:val="32"/>
          <w:u w:val="single"/>
        </w:rPr>
        <w:t>年</w:t>
      </w:r>
      <w:r>
        <w:rPr>
          <w:rFonts w:hint="eastAsia" w:ascii="仿宋_GB2312" w:hAnsi="仿宋_GB2312" w:eastAsia="仿宋_GB2312" w:cs="仿宋_GB2312"/>
          <w:sz w:val="32"/>
          <w:szCs w:val="32"/>
          <w:u w:val="single"/>
          <w:lang w:val="en-US" w:eastAsia="zh-CN"/>
        </w:rPr>
        <w:t>档案数字化技术服务</w:t>
      </w:r>
      <w:r>
        <w:rPr>
          <w:rFonts w:hint="eastAsia" w:ascii="仿宋_GB2312" w:hAnsi="仿宋_GB2312" w:eastAsia="仿宋_GB2312" w:cs="仿宋_GB2312"/>
          <w:sz w:val="32"/>
          <w:szCs w:val="32"/>
          <w:u w:val="single"/>
        </w:rPr>
        <w:t>项目</w:t>
      </w:r>
      <w:r>
        <w:rPr>
          <w:rFonts w:hint="eastAsia" w:ascii="仿宋_GB2312" w:hAnsi="仿宋_GB2312" w:eastAsia="仿宋_GB2312" w:cs="仿宋_GB2312"/>
          <w:sz w:val="32"/>
          <w:szCs w:val="32"/>
        </w:rPr>
        <w:t>。</w:t>
      </w:r>
    </w:p>
    <w:p w14:paraId="5C7CDA22">
      <w:pPr>
        <w:keepNext w:val="0"/>
        <w:keepLines w:val="0"/>
        <w:pageBreakBefore w:val="0"/>
        <w:kinsoku/>
        <w:wordWrap/>
        <w:overflowPunct/>
        <w:topLinePunct w:val="0"/>
        <w:autoSpaceDE/>
        <w:autoSpaceDN/>
        <w:bidi w:val="0"/>
        <w:adjustRightInd/>
        <w:snapToGrid/>
        <w:spacing w:after="0" w:line="520" w:lineRule="exact"/>
        <w:ind w:left="360"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三</w:t>
      </w:r>
      <w:r>
        <w:rPr>
          <w:rFonts w:hint="eastAsia" w:ascii="仿宋_GB2312" w:hAnsi="仿宋_GB2312" w:eastAsia="仿宋_GB2312" w:cs="仿宋_GB2312"/>
          <w:b/>
          <w:bCs/>
          <w:sz w:val="32"/>
          <w:szCs w:val="32"/>
        </w:rPr>
        <w:t>、项目概况</w:t>
      </w:r>
    </w:p>
    <w:p w14:paraId="34524DDB">
      <w:pPr>
        <w:keepNext w:val="0"/>
        <w:keepLines w:val="0"/>
        <w:pageBreakBefore w:val="0"/>
        <w:kinsoku/>
        <w:wordWrap/>
        <w:overflowPunct/>
        <w:topLinePunct w:val="0"/>
        <w:autoSpaceDE/>
        <w:autoSpaceDN/>
        <w:bidi w:val="0"/>
        <w:adjustRightInd/>
        <w:snapToGrid/>
        <w:spacing w:after="0" w:line="52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本项目针对南方电网贵州电动汽车服务有限公司管理的纸质档案、实物档案</w:t>
      </w:r>
      <w:r>
        <w:rPr>
          <w:rFonts w:hint="default" w:ascii="仿宋_GB2312" w:hAnsi="仿宋_GB2312" w:eastAsia="仿宋_GB2312" w:cs="仿宋_GB2312"/>
          <w:sz w:val="32"/>
          <w:szCs w:val="32"/>
          <w:lang w:val="en-US" w:eastAsia="zh-CN"/>
        </w:rPr>
        <w:t>开展数字化加工，形成符合公司档案管理信息系统要求的目录数据库、数字图像及数据，实现全文检索功能。</w:t>
      </w:r>
    </w:p>
    <w:p w14:paraId="0D738AFD">
      <w:pPr>
        <w:keepNext w:val="0"/>
        <w:keepLines w:val="0"/>
        <w:pageBreakBefore w:val="0"/>
        <w:kinsoku/>
        <w:wordWrap/>
        <w:overflowPunct/>
        <w:topLinePunct w:val="0"/>
        <w:autoSpaceDE/>
        <w:autoSpaceDN/>
        <w:bidi w:val="0"/>
        <w:adjustRightInd/>
        <w:snapToGrid/>
        <w:spacing w:after="0" w:line="520" w:lineRule="exact"/>
        <w:ind w:firstLine="960" w:firstLineChars="3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项目目标：提升传统载体档案数字化率，加快数字档案馆建设，提高档案信息化水平，为公司各项工作提供高效档案服务。  </w:t>
      </w:r>
    </w:p>
    <w:p w14:paraId="794CF20A">
      <w:pPr>
        <w:keepNext w:val="0"/>
        <w:keepLines w:val="0"/>
        <w:pageBreakBefore w:val="0"/>
        <w:kinsoku/>
        <w:wordWrap/>
        <w:overflowPunct/>
        <w:topLinePunct w:val="0"/>
        <w:autoSpaceDE/>
        <w:autoSpaceDN/>
        <w:bidi w:val="0"/>
        <w:adjustRightInd/>
        <w:snapToGrid/>
        <w:spacing w:after="0" w:line="520" w:lineRule="exact"/>
        <w:ind w:firstLine="964" w:firstLineChars="3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lang w:val="en-US" w:eastAsia="zh-CN"/>
        </w:rPr>
        <w:t>四</w:t>
      </w:r>
      <w:r>
        <w:rPr>
          <w:rFonts w:hint="eastAsia" w:ascii="仿宋_GB2312" w:hAnsi="仿宋_GB2312" w:eastAsia="仿宋_GB2312" w:cs="仿宋_GB2312"/>
          <w:b/>
          <w:bCs/>
          <w:sz w:val="32"/>
          <w:szCs w:val="32"/>
        </w:rPr>
        <w:t>、相关要求</w:t>
      </w:r>
    </w:p>
    <w:p w14:paraId="6BEF45D5">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（一）</w:t>
      </w:r>
      <w:r>
        <w:rPr>
          <w:rFonts w:hint="eastAsia" w:ascii="仿宋_GB2312" w:hAnsi="仿宋_GB2312" w:eastAsia="仿宋_GB2312" w:cs="仿宋_GB2312"/>
          <w:sz w:val="32"/>
          <w:szCs w:val="32"/>
          <w:lang w:val="en-US" w:eastAsia="zh-CN"/>
        </w:rPr>
        <w:t>资质要求</w:t>
      </w:r>
    </w:p>
    <w:p w14:paraId="3E1A2060">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1、供应商必须是中华人民共和国境内注册合法运作的法人或其他组织，具有独立承担民事责任的能力和独立履行合同的能力，营业执照在有效期内。</w:t>
      </w:r>
    </w:p>
    <w:p w14:paraId="5E1AC242">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2、单位负责人为同一人或者存在控股、管理关系的不同单位，不得同时参加同一标包的投标。</w:t>
      </w:r>
    </w:p>
    <w:p w14:paraId="0D7D070B">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bookmarkStart w:id="3" w:name="OLE_LINK1"/>
      <w:r>
        <w:rPr>
          <w:rFonts w:hint="eastAsia" w:ascii="仿宋_GB2312" w:hAnsi="仿宋_GB2312" w:eastAsia="仿宋_GB2312" w:cs="仿宋_GB2312"/>
          <w:sz w:val="32"/>
          <w:szCs w:val="32"/>
          <w:lang w:val="en-US" w:eastAsia="zh-CN"/>
        </w:rPr>
        <w:t>供应商</w:t>
      </w:r>
      <w:bookmarkEnd w:id="3"/>
      <w:r>
        <w:rPr>
          <w:rFonts w:hint="eastAsia" w:ascii="仿宋_GB2312" w:hAnsi="仿宋_GB2312" w:eastAsia="仿宋_GB2312" w:cs="仿宋_GB2312"/>
          <w:sz w:val="32"/>
          <w:szCs w:val="32"/>
          <w:lang w:val="en-US" w:eastAsia="zh-CN"/>
        </w:rPr>
        <w:t>不得存在的情形：南方电网公司、南方电网贵州电动汽车服务有限公司暂停或取消其投标资格，且未解冻的。</w:t>
      </w:r>
    </w:p>
    <w:p w14:paraId="00BB8165">
      <w:pPr>
        <w:keepNext w:val="0"/>
        <w:keepLines w:val="0"/>
        <w:pageBreakBefore w:val="0"/>
        <w:kinsoku/>
        <w:wordWrap/>
        <w:overflowPunct/>
        <w:topLinePunct w:val="0"/>
        <w:autoSpaceDE/>
        <w:autoSpaceDN/>
        <w:bidi w:val="0"/>
        <w:adjustRightInd/>
        <w:snapToGrid/>
        <w:spacing w:after="0" w:line="520" w:lineRule="exact"/>
        <w:ind w:firstLine="640" w:firstLineChars="200"/>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4、供应商必须在贵阳具有标准的档案数字化工生产车间，和产场所应有完工库房、未完库房、档案交接处、生产车间、办公室、并备配消防设备、存储时间不少于3个月的全覆盖的监控系统、有24小时安保值班。</w:t>
      </w:r>
    </w:p>
    <w:p w14:paraId="790EA60C">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5、供应商需同时具有以下证件和资质：</w:t>
      </w:r>
    </w:p>
    <w:p w14:paraId="7C2000A9">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①有效的营业执照；</w:t>
      </w:r>
    </w:p>
    <w:p w14:paraId="1F241DED">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②具备有行业技术服务的经营内容；</w:t>
      </w:r>
    </w:p>
    <w:p w14:paraId="1919EE55">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③</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供应商需提供详细的团队人员名单、身份证明、资质证 明、本单位为对应人员缴纳的社保证明材料、具备有档案数字化加工技术方面知识的专业能力；</w:t>
      </w:r>
    </w:p>
    <w:p w14:paraId="0212A38C">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④</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供应商服务</w:t>
      </w:r>
      <w:r>
        <w:rPr>
          <w:rFonts w:hint="eastAsia" w:ascii="仿宋" w:hAnsi="仿宋" w:eastAsia="仿宋" w:cs="仿宋"/>
          <w:color w:val="000000" w:themeColor="text1"/>
          <w:sz w:val="32"/>
          <w:szCs w:val="32"/>
          <w:lang w:val="en-US" w:eastAsia="zh-CN"/>
          <w14:textFill>
            <w14:solidFill>
              <w14:schemeClr w14:val="tx1"/>
            </w14:solidFill>
          </w14:textFill>
        </w:rPr>
        <w:t>人员数量不少于5人，并至少1人持有高级档案工程师证书及高级保密证书。</w:t>
      </w:r>
    </w:p>
    <w:p w14:paraId="3DC2BB70">
      <w:pPr>
        <w:keepNext w:val="0"/>
        <w:keepLines w:val="0"/>
        <w:pageBreakBefore w:val="0"/>
        <w:kinsoku/>
        <w:wordWrap/>
        <w:overflowPunct/>
        <w:topLinePunct w:val="0"/>
        <w:autoSpaceDE/>
        <w:autoSpaceDN/>
        <w:bidi w:val="0"/>
        <w:adjustRightInd/>
        <w:snapToGrid/>
        <w:spacing w:after="0" w:line="520" w:lineRule="exact"/>
        <w:ind w:firstLine="640" w:firstLineChars="200"/>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⑤具备有相关类似的服务业绩帮助企业完成改项工作。</w:t>
      </w:r>
    </w:p>
    <w:p w14:paraId="40DF0B0F">
      <w:pPr>
        <w:keepNext w:val="0"/>
        <w:keepLines w:val="0"/>
        <w:pageBreakBefore w:val="0"/>
        <w:numPr>
          <w:ilvl w:val="0"/>
          <w:numId w:val="0"/>
        </w:numPr>
        <w:kinsoku/>
        <w:wordWrap/>
        <w:overflowPunct/>
        <w:topLinePunct w:val="0"/>
        <w:autoSpaceDE/>
        <w:autoSpaceDN/>
        <w:bidi w:val="0"/>
        <w:adjustRightInd/>
        <w:snapToGrid/>
        <w:spacing w:after="0" w:line="52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6、其他条件：服务及时、流程简便，能够快速响应企业相关指令并在规定的期限内完成服务要求。</w:t>
      </w:r>
    </w:p>
    <w:p w14:paraId="3F60AE1E">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7、不接受联合体投标。</w:t>
      </w:r>
    </w:p>
    <w:p w14:paraId="322834E8">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8、供应商不得与本采购项目的咨询设计、采购文件（技术条件书、采购控制价）编制、采购代理单位存在控股或管理关系。</w:t>
      </w:r>
    </w:p>
    <w:p w14:paraId="672F4EBA">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（二）技术要求</w:t>
      </w:r>
    </w:p>
    <w:p w14:paraId="78AB2B08">
      <w:pPr>
        <w:keepNext w:val="0"/>
        <w:keepLines w:val="0"/>
        <w:pageBreakBefore w:val="0"/>
        <w:widowControl/>
        <w:kinsoku/>
        <w:wordWrap/>
        <w:overflowPunct/>
        <w:topLinePunct w:val="0"/>
        <w:autoSpaceDE/>
        <w:autoSpaceDN/>
        <w:bidi w:val="0"/>
        <w:adjustRightInd/>
        <w:snapToGrid/>
        <w:spacing w:line="520" w:lineRule="exact"/>
        <w:ind w:left="278" w:leftChars="116" w:firstLine="800" w:firstLineChars="250"/>
        <w:jc w:val="both"/>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u w:val="single"/>
        </w:rPr>
        <w:t>南方电网贵州电动汽车服务有限公司</w:t>
      </w:r>
      <w:r>
        <w:rPr>
          <w:rFonts w:hint="eastAsia" w:ascii="仿宋_GB2312" w:hAnsi="仿宋_GB2312" w:eastAsia="仿宋_GB2312" w:cs="仿宋_GB2312"/>
          <w:sz w:val="32"/>
          <w:szCs w:val="32"/>
          <w:u w:val="single"/>
          <w:lang w:val="en-US" w:eastAsia="zh-CN"/>
        </w:rPr>
        <w:t>2025年档案数字化技术服务</w:t>
      </w:r>
      <w:r>
        <w:rPr>
          <w:rFonts w:hint="eastAsia" w:ascii="仿宋_GB2312" w:hAnsi="仿宋_GB2312" w:eastAsia="仿宋_GB2312" w:cs="仿宋_GB2312"/>
          <w:sz w:val="32"/>
          <w:szCs w:val="32"/>
          <w:u w:val="single"/>
        </w:rPr>
        <w:t>项目</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w:t>
      </w:r>
    </w:p>
    <w:p w14:paraId="04CFC69E">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1、安全要求</w:t>
      </w:r>
    </w:p>
    <w:p w14:paraId="30C3B36A">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建立 “人防、物防、技防” 三位一体安全防范体系，核心要求如下：</w:t>
      </w:r>
    </w:p>
    <w:p w14:paraId="19104228">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①数据保密性：仅授权实体可存取数据，防止非授权泄露；</w:t>
      </w:r>
    </w:p>
    <w:p w14:paraId="164E396C">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②数据完整性：防止非法修改，确保数据传输 / 存储无丢失、重复；</w:t>
      </w:r>
    </w:p>
    <w:p w14:paraId="572B7194">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③数据可用性：数字化成果需有效可用；</w:t>
      </w:r>
    </w:p>
    <w:p w14:paraId="2622001F">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④物理安全：保障加工场所环境安全，建立防盗、防火等管理制度。</w:t>
      </w:r>
    </w:p>
    <w:p w14:paraId="457545C8">
      <w:pPr>
        <w:keepNext w:val="0"/>
        <w:keepLines w:val="0"/>
        <w:pageBreakBefore w:val="0"/>
        <w:kinsoku/>
        <w:wordWrap/>
        <w:overflowPunct/>
        <w:topLinePunct w:val="0"/>
        <w:autoSpaceDE/>
        <w:autoSpaceDN/>
        <w:bidi w:val="0"/>
        <w:adjustRightInd/>
        <w:snapToGrid/>
        <w:spacing w:after="0" w:line="520" w:lineRule="exact"/>
        <w:ind w:firstLine="960" w:firstLineChars="3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2、技术要求</w:t>
      </w:r>
    </w:p>
    <w:p w14:paraId="2114DC1C">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①数据完整性：导入系统的数据无错误、缺漏；</w:t>
      </w:r>
    </w:p>
    <w:p w14:paraId="629E1349">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②数据有效性：数字化成果真实、符合范围要求；</w:t>
      </w:r>
    </w:p>
    <w:p w14:paraId="1FF6B784">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③数据一致性：实体档案与电子化结果一致；</w:t>
      </w:r>
    </w:p>
    <w:p w14:paraId="4E67DB70">
      <w:pPr>
        <w:keepNext w:val="0"/>
        <w:keepLines w:val="0"/>
        <w:pageBreakBefore w:val="0"/>
        <w:kinsoku/>
        <w:wordWrap/>
        <w:overflowPunct/>
        <w:topLinePunct w:val="0"/>
        <w:autoSpaceDE/>
        <w:autoSpaceDN/>
        <w:bidi w:val="0"/>
        <w:adjustRightInd/>
        <w:snapToGrid/>
        <w:spacing w:after="0" w:line="520" w:lineRule="exact"/>
        <w:ind w:firstLine="640" w:firstLineChars="200"/>
        <w:rPr>
          <w:rFonts w:hint="default"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lang w:val="en-US" w:eastAsia="zh-CN"/>
        </w:rPr>
        <w:t>④系统稳定性：数据迁移过程中数据源系统与档案管理系统正常运行。</w:t>
      </w:r>
    </w:p>
    <w:p w14:paraId="74BC4D02">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320" w:firstLineChars="100"/>
        <w:jc w:val="both"/>
        <w:textAlignment w:val="baseline"/>
        <w:rPr>
          <w:rFonts w:hint="eastAsia" w:ascii="仿宋" w:hAnsi="仿宋" w:eastAsia="仿宋" w:cs="仿宋"/>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lang w:val="en-US" w:eastAsia="zh-CN"/>
        </w:rPr>
        <w:t>（三）档案数字化加工要求</w:t>
      </w:r>
      <w:r>
        <w:rPr>
          <w:rFonts w:hint="eastAsia" w:ascii="仿宋" w:hAnsi="仿宋" w:eastAsia="仿宋" w:cs="仿宋"/>
          <w:b w:val="0"/>
          <w:bCs w:val="0"/>
          <w:color w:val="000000" w:themeColor="text1"/>
          <w:sz w:val="32"/>
          <w:szCs w:val="32"/>
          <w:lang w:val="en-US" w:eastAsia="zh-CN"/>
          <w14:textFill>
            <w14:solidFill>
              <w14:schemeClr w14:val="tx1"/>
            </w14:solidFill>
          </w14:textFill>
        </w:rPr>
        <w:t>；</w:t>
      </w:r>
    </w:p>
    <w:p w14:paraId="5BB42054">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 档案调取出库</w:t>
      </w:r>
    </w:p>
    <w:p w14:paraId="2941504C">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配合实施单位完成档案清点、登记及交接；设置临时保管库，控制温湿度，严格管理档案领取与归还。</w:t>
      </w:r>
    </w:p>
    <w:p w14:paraId="45A5AC51">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 数字化前处理</w:t>
      </w:r>
    </w:p>
    <w:p w14:paraId="205DBD40">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①确定扫描页：区分扫描 / 非扫描页，非扫描页需标识并保留原位置；</w:t>
      </w:r>
    </w:p>
    <w:p w14:paraId="265455D5">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②编制页号：对缺号 / 错号档案重新编制，笔墨不得损害档案；</w:t>
      </w:r>
    </w:p>
    <w:p w14:paraId="0C2E0D6E">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③目录数据准备：按《档案著录规则》核对、修正已有目录，补充缺失目录；</w:t>
      </w:r>
    </w:p>
    <w:p w14:paraId="70796483">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④拆除装订：以保护档案为原则，需恢复的档案需拍照记录原貌；</w:t>
      </w:r>
    </w:p>
    <w:p w14:paraId="4339CAA8">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⑤技术修复：对破损、折皱档案进行修复、压平处理。</w:t>
      </w:r>
    </w:p>
    <w:p w14:paraId="4D3BE39F">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 目录数据库建立</w:t>
      </w:r>
    </w:p>
    <w:p w14:paraId="48AA0559">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将修正后的目录数据录入系统，确保准确完整。</w:t>
      </w:r>
    </w:p>
    <w:p w14:paraId="329A908E">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 档案扫描</w:t>
      </w:r>
    </w:p>
    <w:tbl>
      <w:tblPr>
        <w:tblStyle w:val="4"/>
        <w:tblpPr w:leftFromText="180" w:rightFromText="180" w:vertAnchor="text" w:horzAnchor="page" w:tblpX="1431" w:tblpY="522"/>
        <w:tblOverlap w:val="never"/>
        <w:tblW w:w="9420" w:type="dxa"/>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Layout w:type="autofit"/>
        <w:tblCellMar>
          <w:top w:w="0" w:type="dxa"/>
          <w:left w:w="10" w:type="dxa"/>
          <w:bottom w:w="0" w:type="dxa"/>
          <w:right w:w="10" w:type="dxa"/>
        </w:tblCellMar>
      </w:tblPr>
      <w:tblGrid>
        <w:gridCol w:w="2437"/>
        <w:gridCol w:w="6983"/>
      </w:tblGrid>
      <w:tr w14:paraId="2C4516D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635" w:hRule="atLeast"/>
        </w:trPr>
        <w:tc>
          <w:tcPr>
            <w:tcW w:w="2437" w:type="dxa"/>
            <w:tcBorders>
              <w:tl2br w:val="nil"/>
              <w:tr2bl w:val="nil"/>
            </w:tcBorders>
            <w:tcMar>
              <w:top w:w="60" w:type="dxa"/>
              <w:left w:w="120" w:type="dxa"/>
              <w:bottom w:w="30" w:type="dxa"/>
              <w:right w:w="120" w:type="dxa"/>
            </w:tcMar>
          </w:tcPr>
          <w:p w14:paraId="72217785">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扫描参数</w:t>
            </w:r>
          </w:p>
        </w:tc>
        <w:tc>
          <w:tcPr>
            <w:tcW w:w="6983" w:type="dxa"/>
            <w:tcBorders>
              <w:tl2br w:val="nil"/>
              <w:tr2bl w:val="nil"/>
            </w:tcBorders>
            <w:tcMar>
              <w:top w:w="60" w:type="dxa"/>
              <w:left w:w="120" w:type="dxa"/>
              <w:bottom w:w="30" w:type="dxa"/>
              <w:right w:w="120" w:type="dxa"/>
            </w:tcMar>
          </w:tcPr>
          <w:p w14:paraId="7D13FCCC">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要求</w:t>
            </w:r>
          </w:p>
        </w:tc>
      </w:tr>
      <w:tr w14:paraId="1777962D">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1016" w:hRule="atLeast"/>
        </w:trPr>
        <w:tc>
          <w:tcPr>
            <w:tcW w:w="2437" w:type="dxa"/>
            <w:tcBorders>
              <w:tl2br w:val="nil"/>
              <w:tr2bl w:val="nil"/>
            </w:tcBorders>
            <w:tcMar>
              <w:top w:w="60" w:type="dxa"/>
              <w:left w:w="120" w:type="dxa"/>
              <w:bottom w:w="30" w:type="dxa"/>
              <w:right w:w="120" w:type="dxa"/>
            </w:tcMar>
          </w:tcPr>
          <w:p w14:paraId="1F580B94">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扫描方式</w:t>
            </w:r>
          </w:p>
        </w:tc>
        <w:tc>
          <w:tcPr>
            <w:tcW w:w="6983" w:type="dxa"/>
            <w:tcBorders>
              <w:tl2br w:val="nil"/>
              <w:tr2bl w:val="nil"/>
            </w:tcBorders>
            <w:tcMar>
              <w:top w:w="60" w:type="dxa"/>
              <w:left w:w="120" w:type="dxa"/>
              <w:bottom w:w="30" w:type="dxa"/>
              <w:right w:w="120" w:type="dxa"/>
            </w:tcMar>
          </w:tcPr>
          <w:p w14:paraId="6DF97E0E">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按幅面选择扫描仪，大幅面档案可分幅扫描后拼接（重叠部分需足够）</w:t>
            </w:r>
          </w:p>
        </w:tc>
      </w:tr>
      <w:tr w14:paraId="217F4CEF">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1038" w:hRule="atLeast"/>
        </w:trPr>
        <w:tc>
          <w:tcPr>
            <w:tcW w:w="2437" w:type="dxa"/>
            <w:tcBorders>
              <w:tl2br w:val="nil"/>
              <w:tr2bl w:val="nil"/>
            </w:tcBorders>
            <w:tcMar>
              <w:top w:w="60" w:type="dxa"/>
              <w:left w:w="120" w:type="dxa"/>
              <w:bottom w:w="30" w:type="dxa"/>
              <w:right w:w="120" w:type="dxa"/>
            </w:tcMar>
          </w:tcPr>
          <w:p w14:paraId="01221351">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色彩模式</w:t>
            </w:r>
          </w:p>
        </w:tc>
        <w:tc>
          <w:tcPr>
            <w:tcW w:w="6983" w:type="dxa"/>
            <w:tcBorders>
              <w:tl2br w:val="nil"/>
              <w:tr2bl w:val="nil"/>
            </w:tcBorders>
            <w:tcMar>
              <w:top w:w="60" w:type="dxa"/>
              <w:left w:w="120" w:type="dxa"/>
              <w:bottom w:w="30" w:type="dxa"/>
              <w:right w:w="120" w:type="dxa"/>
            </w:tcMar>
          </w:tcPr>
          <w:p w14:paraId="0107D1F6">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彩色优先；黑白清晰无插图可采用黑白二值 / 灰度；黑白模糊 / 带插图用灰度</w:t>
            </w:r>
          </w:p>
        </w:tc>
      </w:tr>
      <w:tr w14:paraId="17B48E7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1016" w:hRule="atLeast"/>
        </w:trPr>
        <w:tc>
          <w:tcPr>
            <w:tcW w:w="2437" w:type="dxa"/>
            <w:tcBorders>
              <w:tl2br w:val="nil"/>
              <w:tr2bl w:val="nil"/>
            </w:tcBorders>
            <w:tcMar>
              <w:top w:w="60" w:type="dxa"/>
              <w:left w:w="120" w:type="dxa"/>
              <w:bottom w:w="30" w:type="dxa"/>
              <w:right w:w="120" w:type="dxa"/>
            </w:tcMar>
          </w:tcPr>
          <w:p w14:paraId="69E3102B">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分辨率</w:t>
            </w:r>
          </w:p>
        </w:tc>
        <w:tc>
          <w:tcPr>
            <w:tcW w:w="6983" w:type="dxa"/>
            <w:tcBorders>
              <w:tl2br w:val="nil"/>
              <w:tr2bl w:val="nil"/>
            </w:tcBorders>
            <w:tcMar>
              <w:top w:w="60" w:type="dxa"/>
              <w:left w:w="120" w:type="dxa"/>
              <w:bottom w:w="30" w:type="dxa"/>
              <w:right w:w="120" w:type="dxa"/>
            </w:tcMar>
          </w:tcPr>
          <w:p w14:paraId="1CB54DD4">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300dpi（24 位真色彩），照片档案≥300dpi，特殊情况可提高</w:t>
            </w:r>
          </w:p>
        </w:tc>
      </w:tr>
      <w:tr w14:paraId="44103002">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476" w:hRule="atLeast"/>
        </w:trPr>
        <w:tc>
          <w:tcPr>
            <w:tcW w:w="2437" w:type="dxa"/>
            <w:tcBorders>
              <w:tl2br w:val="nil"/>
              <w:tr2bl w:val="nil"/>
            </w:tcBorders>
            <w:tcMar>
              <w:top w:w="60" w:type="dxa"/>
              <w:left w:w="120" w:type="dxa"/>
              <w:bottom w:w="30" w:type="dxa"/>
              <w:right w:w="120" w:type="dxa"/>
            </w:tcMar>
          </w:tcPr>
          <w:p w14:paraId="062D7933">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存储格式</w:t>
            </w:r>
          </w:p>
        </w:tc>
        <w:tc>
          <w:tcPr>
            <w:tcW w:w="6983" w:type="dxa"/>
            <w:tcBorders>
              <w:tl2br w:val="nil"/>
              <w:tr2bl w:val="nil"/>
            </w:tcBorders>
            <w:tcMar>
              <w:top w:w="60" w:type="dxa"/>
              <w:left w:w="120" w:type="dxa"/>
              <w:bottom w:w="30" w:type="dxa"/>
              <w:right w:w="120" w:type="dxa"/>
            </w:tcMar>
          </w:tcPr>
          <w:p w14:paraId="3C40B4ED">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原始图像为单页 JPEG 格式</w:t>
            </w:r>
          </w:p>
        </w:tc>
      </w:tr>
      <w:tr w14:paraId="5C7B6389">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1619" w:hRule="atLeast"/>
        </w:trPr>
        <w:tc>
          <w:tcPr>
            <w:tcW w:w="2437" w:type="dxa"/>
            <w:tcBorders>
              <w:tl2br w:val="nil"/>
              <w:tr2bl w:val="nil"/>
            </w:tcBorders>
            <w:tcMar>
              <w:top w:w="60" w:type="dxa"/>
              <w:left w:w="120" w:type="dxa"/>
              <w:bottom w:w="30" w:type="dxa"/>
              <w:right w:w="120" w:type="dxa"/>
            </w:tcMar>
          </w:tcPr>
          <w:p w14:paraId="50D732E0">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图像命名</w:t>
            </w:r>
          </w:p>
        </w:tc>
        <w:tc>
          <w:tcPr>
            <w:tcW w:w="6983" w:type="dxa"/>
            <w:tcBorders>
              <w:tl2br w:val="nil"/>
              <w:tr2bl w:val="nil"/>
            </w:tcBorders>
            <w:tcMar>
              <w:top w:w="60" w:type="dxa"/>
              <w:left w:w="120" w:type="dxa"/>
              <w:bottom w:w="30" w:type="dxa"/>
              <w:right w:w="120" w:type="dxa"/>
            </w:tcMar>
          </w:tcPr>
          <w:p w14:paraId="2A189EF1">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以档号为基础，确保唯一性（件级：档号 + 流水号；卷级：档号 + 文件顺序号 + 流水号）</w:t>
            </w:r>
          </w:p>
        </w:tc>
      </w:tr>
      <w:tr w14:paraId="71C9507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rPr>
          <w:trHeight w:val="1296" w:hRule="atLeast"/>
        </w:trPr>
        <w:tc>
          <w:tcPr>
            <w:tcW w:w="2437" w:type="dxa"/>
            <w:tcBorders>
              <w:tl2br w:val="nil"/>
              <w:tr2bl w:val="nil"/>
            </w:tcBorders>
            <w:tcMar>
              <w:top w:w="60" w:type="dxa"/>
              <w:left w:w="120" w:type="dxa"/>
              <w:bottom w:w="30" w:type="dxa"/>
              <w:right w:w="120" w:type="dxa"/>
            </w:tcMar>
          </w:tcPr>
          <w:p w14:paraId="5DDD0411">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扫描登记</w:t>
            </w:r>
          </w:p>
        </w:tc>
        <w:tc>
          <w:tcPr>
            <w:tcW w:w="6983" w:type="dxa"/>
            <w:tcBorders>
              <w:tl2br w:val="nil"/>
              <w:tr2bl w:val="nil"/>
            </w:tcBorders>
            <w:tcMar>
              <w:top w:w="60" w:type="dxa"/>
              <w:left w:w="120" w:type="dxa"/>
              <w:bottom w:w="30" w:type="dxa"/>
              <w:right w:w="120" w:type="dxa"/>
            </w:tcMar>
          </w:tcPr>
          <w:p w14:paraId="641E5568">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填写流水单，核对扫描页数与登记页数，不一致需说明并经招标人审核</w:t>
            </w:r>
          </w:p>
        </w:tc>
      </w:tr>
    </w:tbl>
    <w:p w14:paraId="00E1D9C5">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 图像处理</w:t>
      </w:r>
    </w:p>
    <w:p w14:paraId="4A5D1B63">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①旋转 / 纠偏：修正图像方向，倾斜不超过 ±3 度；</w:t>
      </w:r>
    </w:p>
    <w:p w14:paraId="0EC5C740">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②去污：去除扫描产生的黑点、黑边，保留档案原有污渍、装订孔；</w:t>
      </w:r>
    </w:p>
    <w:p w14:paraId="0589572F">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③图像拼接：分幅扫描图像需拼接完整，无明显痕迹；</w:t>
      </w:r>
    </w:p>
    <w:p w14:paraId="25E7B8B3">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④裁边处理：彩色扫描图像距页边 2-3mm 裁剪；</w:t>
      </w:r>
    </w:p>
    <w:p w14:paraId="5D5E3F7E">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⑤文件合并：将 JPEG 图像合并为 PDF、TIFF 文件；</w:t>
      </w:r>
    </w:p>
    <w:p w14:paraId="39C124FA">
      <w:pPr>
        <w:keepNext w:val="0"/>
        <w:keepLines w:val="0"/>
        <w:pageBreakBefore w:val="0"/>
        <w:kinsoku/>
        <w:wordWrap/>
        <w:overflowPunct/>
        <w:topLinePunct w:val="0"/>
        <w:autoSpaceDE/>
        <w:autoSpaceDN/>
        <w:bidi w:val="0"/>
        <w:adjustRightInd/>
        <w:snapToGrid/>
        <w:spacing w:after="0" w:line="52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质量检查：逐张核对图像完整性、清晰度，纠正漏扫、重扫问题。</w:t>
      </w:r>
    </w:p>
    <w:p w14:paraId="3E931F65">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 数据挂接</w:t>
      </w:r>
    </w:p>
    <w:p w14:paraId="2B5E1CD5">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①目录导入：将目录电子版导入档案管理系统；</w:t>
      </w:r>
    </w:p>
    <w:p w14:paraId="5FC13336">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②图像挂接：确保目录与图像一一对应；</w:t>
      </w:r>
    </w:p>
    <w:p w14:paraId="410CC782">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③结果检查：核对挂接准确性、图像可打开性。</w:t>
      </w:r>
    </w:p>
    <w:p w14:paraId="08C57256">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 档案归还入库</w:t>
      </w:r>
    </w:p>
    <w:p w14:paraId="786F763D">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①重新装订：按原顺序恢复装订，确保牢固无缺页；</w:t>
      </w:r>
    </w:p>
    <w:p w14:paraId="71657AFC">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②清点归还：逐卷检查档案状况，履行入库手续。</w:t>
      </w:r>
    </w:p>
    <w:p w14:paraId="5B033219">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 数据备份与移交</w:t>
      </w:r>
    </w:p>
    <w:p w14:paraId="537EF477">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①自检：挂接合格率 100% 方可申请预验收；</w:t>
      </w:r>
    </w:p>
    <w:p w14:paraId="66E34D02">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②备份：以移动硬盘 + 一次性写光盘形式备份，填写备份登记表；</w:t>
      </w:r>
    </w:p>
    <w:p w14:paraId="28C8B356">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③移交：提交 PDF、TIFF 格式成果各 1 套（共2 套介质），办理交接手续。</w:t>
      </w:r>
    </w:p>
    <w:p w14:paraId="1EF3181D">
      <w:pPr>
        <w:keepNext w:val="0"/>
        <w:keepLines w:val="0"/>
        <w:pageBreakBefore w:val="0"/>
        <w:numPr>
          <w:ilvl w:val="0"/>
          <w:numId w:val="2"/>
        </w:numPr>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实物档案数字化加工（依据 DA/T 89-2022）核心差异要求如下：</w:t>
      </w:r>
    </w:p>
    <w:p w14:paraId="274FC517">
      <w:pPr>
        <w:keepNext w:val="0"/>
        <w:keepLines w:val="0"/>
        <w:pageBreakBefore w:val="0"/>
        <w:numPr>
          <w:ilvl w:val="0"/>
          <w:numId w:val="0"/>
        </w:numPr>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实物档案数字化采集</w:t>
      </w:r>
    </w:p>
    <w:p w14:paraId="011C2A3E">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p>
    <w:tbl>
      <w:tblPr>
        <w:tblStyle w:val="4"/>
        <w:tblW w:w="0" w:type="auto"/>
        <w:tblInd w:w="0"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Layout w:type="autofit"/>
        <w:tblCellMar>
          <w:top w:w="0" w:type="dxa"/>
          <w:left w:w="10" w:type="dxa"/>
          <w:bottom w:w="0" w:type="dxa"/>
          <w:right w:w="10" w:type="dxa"/>
        </w:tblCellMar>
      </w:tblPr>
      <w:tblGrid>
        <w:gridCol w:w="2760"/>
        <w:gridCol w:w="1903"/>
        <w:gridCol w:w="3777"/>
      </w:tblGrid>
      <w:tr w14:paraId="7144F997">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PrEx>
        <w:tc>
          <w:tcPr>
            <w:tcW w:w="2760" w:type="dxa"/>
            <w:tcBorders>
              <w:tl2br w:val="nil"/>
              <w:tr2bl w:val="nil"/>
            </w:tcBorders>
            <w:tcMar>
              <w:top w:w="60" w:type="dxa"/>
              <w:left w:w="120" w:type="dxa"/>
              <w:bottom w:w="30" w:type="dxa"/>
              <w:right w:w="120" w:type="dxa"/>
            </w:tcMar>
          </w:tcPr>
          <w:p w14:paraId="05639ACD">
            <w:pPr>
              <w:keepNext w:val="0"/>
              <w:keepLines w:val="0"/>
              <w:pageBreakBefore w:val="0"/>
              <w:kinsoku/>
              <w:wordWrap/>
              <w:overflowPunct/>
              <w:topLinePunct w:val="0"/>
              <w:autoSpaceDE/>
              <w:autoSpaceDN/>
              <w:bidi w:val="0"/>
              <w:adjustRightInd/>
              <w:snapToGrid/>
              <w:spacing w:after="0" w:line="520" w:lineRule="exact"/>
              <w:ind w:left="92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实物类型</w:t>
            </w:r>
          </w:p>
        </w:tc>
        <w:tc>
          <w:tcPr>
            <w:tcW w:w="1903" w:type="dxa"/>
            <w:tcBorders>
              <w:tl2br w:val="nil"/>
              <w:tr2bl w:val="nil"/>
            </w:tcBorders>
            <w:tcMar>
              <w:top w:w="60" w:type="dxa"/>
              <w:left w:w="120" w:type="dxa"/>
              <w:bottom w:w="30" w:type="dxa"/>
              <w:right w:w="120" w:type="dxa"/>
            </w:tcMar>
          </w:tcPr>
          <w:p w14:paraId="126DBF7A">
            <w:pPr>
              <w:keepNext w:val="0"/>
              <w:keepLines w:val="0"/>
              <w:pageBreakBefore w:val="0"/>
              <w:kinsoku/>
              <w:wordWrap/>
              <w:overflowPunct/>
              <w:topLinePunct w:val="0"/>
              <w:autoSpaceDE/>
              <w:autoSpaceDN/>
              <w:bidi w:val="0"/>
              <w:adjustRightInd/>
              <w:snapToGrid/>
              <w:spacing w:after="0" w:line="520" w:lineRule="exact"/>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采集方式</w:t>
            </w:r>
          </w:p>
        </w:tc>
        <w:tc>
          <w:tcPr>
            <w:tcW w:w="3777" w:type="dxa"/>
            <w:tcBorders>
              <w:tl2br w:val="nil"/>
              <w:tr2bl w:val="nil"/>
            </w:tcBorders>
            <w:tcMar>
              <w:top w:w="60" w:type="dxa"/>
              <w:left w:w="120" w:type="dxa"/>
              <w:bottom w:w="30" w:type="dxa"/>
              <w:right w:w="120" w:type="dxa"/>
            </w:tcMar>
          </w:tcPr>
          <w:p w14:paraId="12EC35D7">
            <w:pPr>
              <w:keepNext w:val="0"/>
              <w:keepLines w:val="0"/>
              <w:pageBreakBefore w:val="0"/>
              <w:kinsoku/>
              <w:wordWrap/>
              <w:overflowPunct/>
              <w:topLinePunct w:val="0"/>
              <w:autoSpaceDE/>
              <w:autoSpaceDN/>
              <w:bidi w:val="0"/>
              <w:adjustRightInd/>
              <w:snapToGrid/>
              <w:spacing w:after="0" w:line="520" w:lineRule="exact"/>
              <w:ind w:left="920"/>
              <w:jc w:val="both"/>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参数要求</w:t>
            </w:r>
          </w:p>
        </w:tc>
      </w:tr>
      <w:tr w14:paraId="444E35E2">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2760" w:type="dxa"/>
            <w:tcBorders>
              <w:tl2br w:val="nil"/>
              <w:tr2bl w:val="nil"/>
            </w:tcBorders>
            <w:tcMar>
              <w:top w:w="60" w:type="dxa"/>
              <w:left w:w="120" w:type="dxa"/>
              <w:bottom w:w="30" w:type="dxa"/>
              <w:right w:w="120" w:type="dxa"/>
            </w:tcMar>
          </w:tcPr>
          <w:p w14:paraId="347D0C38">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奖状、证书等</w:t>
            </w:r>
          </w:p>
        </w:tc>
        <w:tc>
          <w:tcPr>
            <w:tcW w:w="1903" w:type="dxa"/>
            <w:tcBorders>
              <w:tl2br w:val="nil"/>
              <w:tr2bl w:val="nil"/>
            </w:tcBorders>
            <w:tcMar>
              <w:top w:w="60" w:type="dxa"/>
              <w:left w:w="120" w:type="dxa"/>
              <w:bottom w:w="30" w:type="dxa"/>
              <w:right w:w="120" w:type="dxa"/>
            </w:tcMar>
          </w:tcPr>
          <w:p w14:paraId="32BE949D">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平面扫描</w:t>
            </w:r>
          </w:p>
        </w:tc>
        <w:tc>
          <w:tcPr>
            <w:tcW w:w="3777" w:type="dxa"/>
            <w:tcBorders>
              <w:tl2br w:val="nil"/>
              <w:tr2bl w:val="nil"/>
            </w:tcBorders>
            <w:tcMar>
              <w:top w:w="60" w:type="dxa"/>
              <w:left w:w="120" w:type="dxa"/>
              <w:bottom w:w="30" w:type="dxa"/>
              <w:right w:w="120" w:type="dxa"/>
            </w:tcMar>
          </w:tcPr>
          <w:p w14:paraId="5C20415C">
            <w:pPr>
              <w:keepNext w:val="0"/>
              <w:keepLines w:val="0"/>
              <w:pageBreakBefore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彩色模式，分辨率≥300dpi，大幅面可分幅拼接（重叠≥1/3）</w:t>
            </w:r>
          </w:p>
        </w:tc>
      </w:tr>
      <w:tr w14:paraId="265E41E5">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10" w:type="dxa"/>
            <w:bottom w:w="0" w:type="dxa"/>
            <w:right w:w="10" w:type="dxa"/>
          </w:tblCellMar>
        </w:tblPrEx>
        <w:tc>
          <w:tcPr>
            <w:tcW w:w="2760" w:type="dxa"/>
            <w:tcBorders>
              <w:tl2br w:val="nil"/>
              <w:tr2bl w:val="nil"/>
            </w:tcBorders>
            <w:tcMar>
              <w:top w:w="60" w:type="dxa"/>
              <w:left w:w="120" w:type="dxa"/>
              <w:bottom w:w="30" w:type="dxa"/>
              <w:right w:w="120" w:type="dxa"/>
            </w:tcMar>
          </w:tcPr>
          <w:p w14:paraId="52C622CC">
            <w:pPr>
              <w:keepNext w:val="0"/>
              <w:keepLines w:val="0"/>
              <w:pageBreakBefore w:val="0"/>
              <w:kinsoku/>
              <w:wordWrap/>
              <w:overflowPunct/>
              <w:topLinePunct w:val="0"/>
              <w:autoSpaceDE/>
              <w:autoSpaceDN/>
              <w:bidi w:val="0"/>
              <w:adjustRightInd/>
              <w:snapToGrid/>
              <w:spacing w:after="0" w:line="52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奖牌、奖杯等</w:t>
            </w:r>
          </w:p>
        </w:tc>
        <w:tc>
          <w:tcPr>
            <w:tcW w:w="1903" w:type="dxa"/>
            <w:tcBorders>
              <w:tl2br w:val="nil"/>
              <w:tr2bl w:val="nil"/>
            </w:tcBorders>
            <w:tcMar>
              <w:top w:w="60" w:type="dxa"/>
              <w:left w:w="120" w:type="dxa"/>
              <w:bottom w:w="30" w:type="dxa"/>
              <w:right w:w="120" w:type="dxa"/>
            </w:tcMar>
          </w:tcPr>
          <w:p w14:paraId="7B763AA5">
            <w:pPr>
              <w:keepNext w:val="0"/>
              <w:keepLines w:val="0"/>
              <w:pageBreakBefore w:val="0"/>
              <w:kinsoku/>
              <w:wordWrap/>
              <w:overflowPunct/>
              <w:topLinePunct w:val="0"/>
              <w:autoSpaceDE/>
              <w:autoSpaceDN/>
              <w:bidi w:val="0"/>
              <w:adjustRightInd/>
              <w:snapToGrid/>
              <w:spacing w:after="0" w:line="52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数码拍照</w:t>
            </w:r>
          </w:p>
        </w:tc>
        <w:tc>
          <w:tcPr>
            <w:tcW w:w="3777" w:type="dxa"/>
            <w:tcBorders>
              <w:tl2br w:val="nil"/>
              <w:tr2bl w:val="nil"/>
            </w:tcBorders>
            <w:tcMar>
              <w:top w:w="60" w:type="dxa"/>
              <w:left w:w="120" w:type="dxa"/>
              <w:bottom w:w="30" w:type="dxa"/>
              <w:right w:w="120" w:type="dxa"/>
            </w:tcMar>
          </w:tcPr>
          <w:p w14:paraId="0A14A688">
            <w:pPr>
              <w:keepNext w:val="0"/>
              <w:keepLines w:val="0"/>
              <w:pageBreakBefore w:val="0"/>
              <w:kinsoku/>
              <w:wordWrap/>
              <w:overflowPunct/>
              <w:topLinePunct w:val="0"/>
              <w:autoSpaceDE/>
              <w:autoSpaceDN/>
              <w:bidi w:val="0"/>
              <w:adjustRightInd/>
              <w:snapToGrid/>
              <w:spacing w:after="0" w:line="520"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彩色模式，像素≥1600 万，分辨率≥4928x3280，RGB 模式，JPEG 格式，多角度拍摄</w:t>
            </w:r>
          </w:p>
        </w:tc>
      </w:tr>
    </w:tbl>
    <w:p w14:paraId="69EEFB38">
      <w:pPr>
        <w:keepNext w:val="0"/>
        <w:keepLines w:val="0"/>
        <w:pageBreakBefore w:val="0"/>
        <w:widowControl/>
        <w:numPr>
          <w:ilvl w:val="0"/>
          <w:numId w:val="0"/>
        </w:numPr>
        <w:kinsoku/>
        <w:wordWrap/>
        <w:overflowPunct/>
        <w:topLinePunct w:val="0"/>
        <w:autoSpaceDE/>
        <w:autoSpaceDN/>
        <w:bidi w:val="0"/>
        <w:adjustRightInd/>
        <w:snapToGrid/>
        <w:spacing w:line="520" w:lineRule="exact"/>
        <w:jc w:val="both"/>
        <w:textAlignment w:val="baseline"/>
        <w:rPr>
          <w:rFonts w:hint="eastAsia" w:ascii="仿宋" w:hAnsi="仿宋" w:eastAsia="仿宋" w:cs="仿宋"/>
          <w:b w:val="0"/>
          <w:bCs w:val="0"/>
          <w:color w:val="000000" w:themeColor="text1"/>
          <w:sz w:val="32"/>
          <w:szCs w:val="32"/>
          <w:lang w:val="en-US" w:eastAsia="zh-CN"/>
          <w14:textFill>
            <w14:solidFill>
              <w14:schemeClr w14:val="tx1"/>
            </w14:solidFill>
          </w14:textFill>
        </w:rPr>
      </w:pPr>
    </w:p>
    <w:p w14:paraId="6E0A669C">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（10）本项目实施的主要具体内容：</w:t>
      </w:r>
    </w:p>
    <w:p w14:paraId="08E96ADA">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lang w:val="en-US" w:eastAsia="zh-CN"/>
        </w:rPr>
        <w:t>①完成贵州电动公司管理的纸质档案、实物档案</w:t>
      </w:r>
      <w:r>
        <w:rPr>
          <w:rFonts w:hint="default" w:ascii="仿宋_GB2312" w:hAnsi="仿宋_GB2312" w:eastAsia="仿宋_GB2312" w:cs="仿宋_GB2312"/>
          <w:sz w:val="32"/>
          <w:szCs w:val="32"/>
          <w:lang w:val="en-US" w:eastAsia="zh-CN"/>
        </w:rPr>
        <w:t>开展数字化加工</w:t>
      </w:r>
      <w:r>
        <w:rPr>
          <w:rFonts w:hint="eastAsia" w:ascii="仿宋_GB2312" w:hAnsi="仿宋_GB2312" w:eastAsia="仿宋_GB2312" w:cs="仿宋_GB2312"/>
          <w:sz w:val="32"/>
          <w:szCs w:val="32"/>
          <w:lang w:val="en-US" w:eastAsia="zh-CN"/>
        </w:rPr>
        <w:t>工作。</w:t>
      </w:r>
    </w:p>
    <w:p w14:paraId="316D589C">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sz w:val="32"/>
          <w:szCs w:val="32"/>
          <w:lang w:val="en-US" w:eastAsia="zh-CN"/>
        </w:rPr>
        <w:t>②完成贵州电动公司档案管理系统数据上传、目录核对、归档工作</w:t>
      </w:r>
      <w:r>
        <w:rPr>
          <w:rFonts w:hint="eastAsia" w:ascii="仿宋" w:hAnsi="仿宋" w:eastAsia="仿宋" w:cs="仿宋"/>
          <w:color w:val="000000" w:themeColor="text1"/>
          <w:sz w:val="32"/>
          <w:szCs w:val="32"/>
          <w:lang w:val="en-US" w:eastAsia="zh-CN"/>
          <w14:textFill>
            <w14:solidFill>
              <w14:schemeClr w14:val="tx1"/>
            </w14:solidFill>
          </w14:textFill>
        </w:rPr>
        <w:t>；</w:t>
      </w:r>
    </w:p>
    <w:p w14:paraId="081BD1E3">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③完成数字化工作过程的有关记录。</w:t>
      </w:r>
    </w:p>
    <w:p w14:paraId="636C092A">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（11）本项目实施的主要具体内容：</w:t>
      </w:r>
    </w:p>
    <w:p w14:paraId="088ACC93">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 w:hAnsi="仿宋" w:eastAsia="仿宋" w:cs="仿宋"/>
          <w:b w:val="0"/>
          <w:bCs w:val="0"/>
          <w:sz w:val="32"/>
          <w:szCs w:val="32"/>
          <w:lang w:val="en-US" w:eastAsia="zh-CN"/>
        </w:rPr>
      </w:pPr>
      <w:r>
        <w:rPr>
          <w:rFonts w:hint="eastAsia" w:ascii="仿宋_GB2312" w:hAnsi="仿宋_GB2312" w:eastAsia="仿宋_GB2312" w:cs="仿宋_GB2312"/>
          <w:sz w:val="32"/>
          <w:szCs w:val="32"/>
          <w:lang w:val="en-US" w:eastAsia="zh-CN"/>
        </w:rPr>
        <w:t>①完成贵州电动公司司自成立以来所有的文书档数案、合同档案、会计档案、及项目档案的</w:t>
      </w:r>
      <w:r>
        <w:rPr>
          <w:rFonts w:hint="default" w:ascii="仿宋_GB2312" w:hAnsi="仿宋_GB2312" w:eastAsia="仿宋_GB2312" w:cs="仿宋_GB2312"/>
          <w:sz w:val="32"/>
          <w:szCs w:val="32"/>
          <w:lang w:val="en-US" w:eastAsia="zh-CN"/>
        </w:rPr>
        <w:t>数字化加工</w:t>
      </w:r>
      <w:r>
        <w:rPr>
          <w:rFonts w:hint="eastAsia" w:ascii="仿宋_GB2312" w:hAnsi="仿宋_GB2312" w:eastAsia="仿宋_GB2312" w:cs="仿宋_GB2312"/>
          <w:sz w:val="32"/>
          <w:szCs w:val="32"/>
          <w:lang w:val="en-US" w:eastAsia="zh-CN"/>
        </w:rPr>
        <w:t>工作</w:t>
      </w:r>
      <w:r>
        <w:rPr>
          <w:rFonts w:hint="eastAsia" w:ascii="仿宋" w:hAnsi="仿宋" w:eastAsia="仿宋" w:cs="仿宋"/>
          <w:b w:val="0"/>
          <w:bCs w:val="0"/>
          <w:sz w:val="32"/>
          <w:szCs w:val="32"/>
          <w:lang w:val="en-US" w:eastAsia="zh-CN"/>
        </w:rPr>
        <w:t>；</w:t>
      </w:r>
    </w:p>
    <w:p w14:paraId="299CB7E7">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②配合</w:t>
      </w:r>
      <w:r>
        <w:rPr>
          <w:rFonts w:hint="eastAsia" w:ascii="仿宋_GB2312" w:hAnsi="仿宋_GB2312" w:eastAsia="仿宋_GB2312" w:cs="仿宋_GB2312"/>
          <w:sz w:val="32"/>
          <w:szCs w:val="32"/>
          <w:lang w:val="en-US" w:eastAsia="zh-CN"/>
        </w:rPr>
        <w:t>贵州电动公司</w:t>
      </w:r>
      <w:r>
        <w:rPr>
          <w:rFonts w:hint="eastAsia" w:ascii="仿宋" w:hAnsi="仿宋" w:eastAsia="仿宋" w:cs="仿宋"/>
          <w:b w:val="0"/>
          <w:bCs w:val="0"/>
          <w:sz w:val="32"/>
          <w:szCs w:val="32"/>
          <w:lang w:val="en-US" w:eastAsia="zh-CN"/>
        </w:rPr>
        <w:t>完成数字</w:t>
      </w:r>
      <w:r>
        <w:rPr>
          <w:rFonts w:hint="eastAsia" w:ascii="仿宋" w:hAnsi="仿宋" w:eastAsia="仿宋" w:cs="仿宋"/>
          <w:sz w:val="32"/>
          <w:szCs w:val="32"/>
          <w:lang w:val="en-US" w:eastAsia="zh-CN"/>
        </w:rPr>
        <w:t>档案系统建设、配置及启用工作；</w:t>
      </w:r>
    </w:p>
    <w:p w14:paraId="48F18CF0">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640" w:firstLineChars="200"/>
        <w:jc w:val="both"/>
        <w:textAlignment w:val="baseline"/>
        <w:rPr>
          <w:rFonts w:hint="eastAsia" w:ascii="仿宋" w:hAnsi="仿宋" w:eastAsia="仿宋" w:cs="仿宋"/>
          <w:sz w:val="32"/>
          <w:szCs w:val="32"/>
          <w:lang w:val="en-US" w:eastAsia="zh-CN"/>
        </w:rPr>
      </w:pPr>
      <w:r>
        <w:rPr>
          <w:rFonts w:hint="eastAsia" w:ascii="仿宋" w:hAnsi="仿宋" w:eastAsia="仿宋" w:cs="仿宋"/>
          <w:b w:val="0"/>
          <w:bCs w:val="0"/>
          <w:sz w:val="32"/>
          <w:szCs w:val="32"/>
          <w:lang w:val="en-US" w:eastAsia="zh-CN"/>
        </w:rPr>
        <w:t>③完成数字</w:t>
      </w:r>
      <w:r>
        <w:rPr>
          <w:rFonts w:hint="eastAsia" w:ascii="仿宋" w:hAnsi="仿宋" w:eastAsia="仿宋" w:cs="仿宋"/>
          <w:sz w:val="32"/>
          <w:szCs w:val="32"/>
          <w:lang w:val="en-US" w:eastAsia="zh-CN"/>
        </w:rPr>
        <w:t>档案系统数据上传、</w:t>
      </w:r>
      <w:r>
        <w:rPr>
          <w:rFonts w:hint="eastAsia" w:ascii="仿宋_GB2312" w:hAnsi="仿宋_GB2312" w:eastAsia="仿宋_GB2312" w:cs="仿宋_GB2312"/>
          <w:sz w:val="32"/>
          <w:szCs w:val="32"/>
          <w:lang w:val="en-US" w:eastAsia="zh-CN"/>
        </w:rPr>
        <w:t>目录核对、归档工作</w:t>
      </w:r>
      <w:r>
        <w:rPr>
          <w:rFonts w:hint="eastAsia" w:ascii="仿宋" w:hAnsi="仿宋" w:eastAsia="仿宋" w:cs="仿宋"/>
          <w:sz w:val="32"/>
          <w:szCs w:val="32"/>
          <w:lang w:val="en-US" w:eastAsia="zh-CN"/>
        </w:rPr>
        <w:t>；</w:t>
      </w:r>
    </w:p>
    <w:p w14:paraId="4DB1CAAD">
      <w:pPr>
        <w:keepNext w:val="0"/>
        <w:keepLines w:val="0"/>
        <w:pageBreakBefore w:val="0"/>
        <w:widowControl/>
        <w:kinsoku/>
        <w:wordWrap/>
        <w:overflowPunct/>
        <w:topLinePunct w:val="0"/>
        <w:autoSpaceDE/>
        <w:autoSpaceDN/>
        <w:bidi w:val="0"/>
        <w:adjustRightInd/>
        <w:snapToGrid/>
        <w:spacing w:line="52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（12）</w:t>
      </w:r>
      <w:r>
        <w:rPr>
          <w:rFonts w:hint="eastAsia" w:ascii="仿宋_GB2312" w:hAnsi="仿宋_GB2312" w:eastAsia="仿宋_GB2312" w:cs="仿宋_GB2312"/>
          <w:sz w:val="32"/>
          <w:szCs w:val="32"/>
        </w:rPr>
        <w:t>甲乙双方签订合同之后，采购方有权提出因规范标准和规程发生变化所产生的一些补充要求，响应方有责任接受这些补充要求。</w:t>
      </w:r>
    </w:p>
    <w:p w14:paraId="693AF2BF">
      <w:pPr>
        <w:keepNext w:val="0"/>
        <w:keepLines w:val="0"/>
        <w:pageBreakBefore w:val="0"/>
        <w:widowControl/>
        <w:kinsoku/>
        <w:wordWrap/>
        <w:overflowPunct/>
        <w:topLinePunct w:val="0"/>
        <w:autoSpaceDE/>
        <w:autoSpaceDN/>
        <w:bidi w:val="0"/>
        <w:adjustRightInd/>
        <w:snapToGrid/>
        <w:spacing w:line="52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（13）</w:t>
      </w:r>
      <w:r>
        <w:rPr>
          <w:rFonts w:hint="eastAsia" w:ascii="仿宋_GB2312" w:hAnsi="仿宋_GB2312" w:eastAsia="仿宋_GB2312" w:cs="仿宋_GB2312"/>
          <w:sz w:val="32"/>
          <w:szCs w:val="32"/>
        </w:rPr>
        <w:t>技术规范书经甲乙双方确认后，作为合同的附件，与合同正文具有同等的法律效力。</w:t>
      </w:r>
    </w:p>
    <w:p w14:paraId="3E949867">
      <w:pPr>
        <w:keepNext w:val="0"/>
        <w:keepLines w:val="0"/>
        <w:pageBreakBefore w:val="0"/>
        <w:kinsoku/>
        <w:wordWrap/>
        <w:overflowPunct/>
        <w:topLinePunct w:val="0"/>
        <w:autoSpaceDE/>
        <w:autoSpaceDN/>
        <w:bidi w:val="0"/>
        <w:adjustRightInd/>
        <w:snapToGrid/>
        <w:spacing w:after="0" w:line="52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（14）评分要求</w:t>
      </w:r>
    </w:p>
    <w:p w14:paraId="347B59B3">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由于本项目涉及公司秘密，故本项服务对相关资质要求较高，结合服务的情况，不同的服务方差异较大。为不影响我司相关评审认证工作的时间，综合公司内部实际，根据《</w:t>
      </w:r>
      <w:bookmarkStart w:id="4" w:name="_Toc27741"/>
      <w:bookmarkStart w:id="5" w:name="_Toc31032"/>
      <w:r>
        <w:rPr>
          <w:rFonts w:hint="eastAsia" w:ascii="仿宋_GB2312" w:hAnsi="仿宋_GB2312" w:eastAsia="仿宋_GB2312" w:cs="仿宋_GB2312"/>
          <w:sz w:val="32"/>
          <w:szCs w:val="32"/>
          <w:lang w:val="en-US" w:eastAsia="zh-CN"/>
        </w:rPr>
        <w:t>中国南方电网有限责任公司零星采购管理业务指导书</w:t>
      </w:r>
      <w:bookmarkEnd w:id="4"/>
      <w:bookmarkEnd w:id="5"/>
      <w:r>
        <w:rPr>
          <w:rFonts w:hint="eastAsia" w:ascii="仿宋_GB2312" w:hAnsi="仿宋_GB2312" w:eastAsia="仿宋_GB2312" w:cs="仿宋_GB2312"/>
          <w:sz w:val="32"/>
          <w:szCs w:val="32"/>
          <w:lang w:val="en-US" w:eastAsia="zh-CN"/>
        </w:rPr>
        <w:t>》第3.6.1第（3）项规定，本项目采用综合评议评分标准，推荐“技术、价格、售后”综合最优的作为成交供应商。具体评分标准如下：</w:t>
      </w:r>
    </w:p>
    <w:p w14:paraId="20137565">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sz w:val="32"/>
          <w:szCs w:val="32"/>
          <w:lang w:val="en-US" w:eastAsia="zh-CN"/>
        </w:rPr>
      </w:pP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1"/>
        <w:gridCol w:w="1485"/>
        <w:gridCol w:w="1123"/>
        <w:gridCol w:w="5103"/>
      </w:tblGrid>
      <w:tr w14:paraId="73CA2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811" w:type="dxa"/>
            <w:vAlign w:val="center"/>
          </w:tcPr>
          <w:p w14:paraId="7570B017">
            <w:pPr>
              <w:pStyle w:val="2"/>
              <w:jc w:val="center"/>
              <w:rPr>
                <w:rFonts w:hint="eastAsia" w:ascii="仿宋" w:hAnsi="仿宋" w:eastAsia="仿宋" w:cs="仿宋"/>
                <w:b/>
                <w:bCs/>
                <w:sz w:val="24"/>
                <w:szCs w:val="32"/>
                <w:vertAlign w:val="baseline"/>
                <w:lang w:val="en-US" w:eastAsia="zh-CN"/>
              </w:rPr>
            </w:pPr>
            <w:r>
              <w:rPr>
                <w:rFonts w:hint="eastAsia" w:ascii="仿宋" w:hAnsi="仿宋" w:eastAsia="仿宋" w:cs="仿宋"/>
                <w:b/>
                <w:bCs/>
                <w:sz w:val="24"/>
                <w:szCs w:val="32"/>
                <w:vertAlign w:val="baseline"/>
                <w:lang w:val="en-US" w:eastAsia="zh-CN"/>
              </w:rPr>
              <w:t>序号</w:t>
            </w:r>
          </w:p>
        </w:tc>
        <w:tc>
          <w:tcPr>
            <w:tcW w:w="1485" w:type="dxa"/>
            <w:vAlign w:val="center"/>
          </w:tcPr>
          <w:p w14:paraId="3365BF2B">
            <w:pPr>
              <w:pStyle w:val="2"/>
              <w:jc w:val="center"/>
              <w:rPr>
                <w:rFonts w:hint="eastAsia" w:ascii="仿宋" w:hAnsi="仿宋" w:eastAsia="仿宋" w:cs="仿宋"/>
                <w:b/>
                <w:bCs/>
                <w:sz w:val="24"/>
                <w:szCs w:val="32"/>
                <w:vertAlign w:val="baseline"/>
                <w:lang w:val="en-US" w:eastAsia="zh-CN"/>
              </w:rPr>
            </w:pPr>
            <w:r>
              <w:rPr>
                <w:rFonts w:hint="eastAsia" w:ascii="仿宋" w:hAnsi="仿宋" w:eastAsia="仿宋" w:cs="仿宋"/>
                <w:b/>
                <w:bCs/>
                <w:sz w:val="24"/>
                <w:szCs w:val="32"/>
                <w:vertAlign w:val="baseline"/>
                <w:lang w:val="en-US" w:eastAsia="zh-CN"/>
              </w:rPr>
              <w:t>评分事项</w:t>
            </w:r>
          </w:p>
        </w:tc>
        <w:tc>
          <w:tcPr>
            <w:tcW w:w="1123" w:type="dxa"/>
            <w:vAlign w:val="center"/>
          </w:tcPr>
          <w:p w14:paraId="0095BA5C">
            <w:pPr>
              <w:pStyle w:val="2"/>
              <w:jc w:val="center"/>
              <w:rPr>
                <w:rFonts w:hint="eastAsia" w:ascii="仿宋" w:hAnsi="仿宋" w:eastAsia="仿宋" w:cs="仿宋"/>
                <w:b/>
                <w:bCs/>
                <w:sz w:val="24"/>
                <w:szCs w:val="32"/>
                <w:vertAlign w:val="baseline"/>
                <w:lang w:val="en-US" w:eastAsia="zh-CN"/>
              </w:rPr>
            </w:pPr>
            <w:r>
              <w:rPr>
                <w:rFonts w:hint="eastAsia" w:ascii="仿宋" w:hAnsi="仿宋" w:eastAsia="仿宋" w:cs="仿宋"/>
                <w:b/>
                <w:bCs/>
                <w:sz w:val="24"/>
                <w:szCs w:val="32"/>
                <w:vertAlign w:val="baseline"/>
                <w:lang w:val="en-US" w:eastAsia="zh-CN"/>
              </w:rPr>
              <w:t>分数</w:t>
            </w:r>
          </w:p>
        </w:tc>
        <w:tc>
          <w:tcPr>
            <w:tcW w:w="5103" w:type="dxa"/>
            <w:vAlign w:val="center"/>
          </w:tcPr>
          <w:p w14:paraId="3518C89A">
            <w:pPr>
              <w:pStyle w:val="2"/>
              <w:jc w:val="center"/>
              <w:rPr>
                <w:rFonts w:hint="eastAsia" w:ascii="仿宋" w:hAnsi="仿宋" w:eastAsia="仿宋" w:cs="仿宋"/>
                <w:b/>
                <w:bCs/>
                <w:sz w:val="24"/>
                <w:szCs w:val="32"/>
                <w:vertAlign w:val="baseline"/>
                <w:lang w:val="en-US" w:eastAsia="zh-CN"/>
              </w:rPr>
            </w:pPr>
            <w:r>
              <w:rPr>
                <w:rFonts w:hint="eastAsia" w:ascii="仿宋" w:hAnsi="仿宋" w:eastAsia="仿宋" w:cs="仿宋"/>
                <w:b/>
                <w:bCs/>
                <w:sz w:val="24"/>
                <w:szCs w:val="32"/>
                <w:vertAlign w:val="baseline"/>
                <w:lang w:val="en-US" w:eastAsia="zh-CN"/>
              </w:rPr>
              <w:t>评分规则</w:t>
            </w:r>
          </w:p>
        </w:tc>
      </w:tr>
      <w:tr w14:paraId="66946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6CB85220">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1</w:t>
            </w:r>
          </w:p>
        </w:tc>
        <w:tc>
          <w:tcPr>
            <w:tcW w:w="1485" w:type="dxa"/>
            <w:vAlign w:val="center"/>
          </w:tcPr>
          <w:p w14:paraId="1471E819">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技术</w:t>
            </w:r>
          </w:p>
        </w:tc>
        <w:tc>
          <w:tcPr>
            <w:tcW w:w="1123" w:type="dxa"/>
            <w:vAlign w:val="center"/>
          </w:tcPr>
          <w:p w14:paraId="3D68D969">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60</w:t>
            </w:r>
          </w:p>
        </w:tc>
        <w:tc>
          <w:tcPr>
            <w:tcW w:w="5103" w:type="dxa"/>
            <w:vAlign w:val="center"/>
          </w:tcPr>
          <w:p w14:paraId="587B8485">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响应文件技术方案符合本项目实际、详细、完整，横向比较最优的得40分；</w:t>
            </w:r>
          </w:p>
          <w:p w14:paraId="4E35556C">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响应文件技术方案较为符合本项目实际、详细、完整，横向比较次优的得30分；</w:t>
            </w:r>
          </w:p>
          <w:p w14:paraId="050EE86B">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响应文件技术方案符合本项目实际、详细、完整，横向比较第三的得20分；</w:t>
            </w:r>
          </w:p>
          <w:p w14:paraId="3AB48408">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响应文件技术方案不符合本项目实际、不够详细、完整，不得分。</w:t>
            </w:r>
          </w:p>
          <w:p w14:paraId="453E4179">
            <w:pPr>
              <w:pStyle w:val="2"/>
              <w:jc w:val="left"/>
              <w:rPr>
                <w:rFonts w:hint="eastAsia" w:ascii="仿宋" w:hAnsi="仿宋" w:eastAsia="仿宋" w:cs="仿宋"/>
                <w:sz w:val="24"/>
                <w:szCs w:val="32"/>
                <w:lang w:val="en-US" w:eastAsia="zh-CN"/>
              </w:rPr>
            </w:pPr>
            <w:r>
              <w:rPr>
                <w:rFonts w:hint="eastAsia" w:ascii="仿宋" w:hAnsi="仿宋" w:eastAsia="仿宋" w:cs="仿宋"/>
                <w:sz w:val="24"/>
                <w:szCs w:val="32"/>
                <w:vertAlign w:val="baseline"/>
                <w:lang w:val="en-US" w:eastAsia="zh-CN"/>
              </w:rPr>
              <w:t>团队人员数量不少于5人，项目团队需持高级档案工程师证书或高级档案整理员证书并持有高级保密证书的得20分。</w:t>
            </w:r>
            <w:bookmarkStart w:id="7" w:name="_GoBack"/>
            <w:bookmarkEnd w:id="7"/>
          </w:p>
        </w:tc>
      </w:tr>
      <w:tr w14:paraId="6357C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3932C064">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2</w:t>
            </w:r>
          </w:p>
        </w:tc>
        <w:tc>
          <w:tcPr>
            <w:tcW w:w="1485" w:type="dxa"/>
            <w:vAlign w:val="center"/>
          </w:tcPr>
          <w:p w14:paraId="33EA92E1">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价格</w:t>
            </w:r>
          </w:p>
        </w:tc>
        <w:tc>
          <w:tcPr>
            <w:tcW w:w="1123" w:type="dxa"/>
            <w:vAlign w:val="center"/>
          </w:tcPr>
          <w:p w14:paraId="4FC8D265">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20</w:t>
            </w:r>
          </w:p>
        </w:tc>
        <w:tc>
          <w:tcPr>
            <w:tcW w:w="5103" w:type="dxa"/>
            <w:vAlign w:val="center"/>
          </w:tcPr>
          <w:p w14:paraId="05DF3888">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报价最低的，得20分；</w:t>
            </w:r>
          </w:p>
          <w:p w14:paraId="753F0522">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报价次低的，得15分；</w:t>
            </w:r>
          </w:p>
          <w:p w14:paraId="0910C410">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报价第三低的，得10分；</w:t>
            </w:r>
          </w:p>
          <w:p w14:paraId="2C8F1434">
            <w:pPr>
              <w:pStyle w:val="2"/>
              <w:jc w:val="left"/>
              <w:rPr>
                <w:rFonts w:hint="eastAsia" w:ascii="仿宋" w:hAnsi="仿宋" w:eastAsia="仿宋" w:cs="仿宋"/>
                <w:sz w:val="24"/>
                <w:szCs w:val="32"/>
                <w:lang w:val="en-US" w:eastAsia="zh-CN"/>
              </w:rPr>
            </w:pPr>
            <w:r>
              <w:rPr>
                <w:rFonts w:hint="eastAsia" w:ascii="仿宋" w:hAnsi="仿宋" w:eastAsia="仿宋" w:cs="仿宋"/>
                <w:sz w:val="24"/>
                <w:szCs w:val="32"/>
                <w:vertAlign w:val="baseline"/>
                <w:lang w:val="en-US" w:eastAsia="zh-CN"/>
              </w:rPr>
              <w:t>依次类推，每个排名对应5分差距，本项最低0分，不扣分。</w:t>
            </w:r>
          </w:p>
        </w:tc>
      </w:tr>
      <w:tr w14:paraId="34581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1" w:type="dxa"/>
            <w:vAlign w:val="center"/>
          </w:tcPr>
          <w:p w14:paraId="3211EFDB">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3</w:t>
            </w:r>
          </w:p>
        </w:tc>
        <w:tc>
          <w:tcPr>
            <w:tcW w:w="1485" w:type="dxa"/>
            <w:vAlign w:val="center"/>
          </w:tcPr>
          <w:p w14:paraId="2D406846">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售后</w:t>
            </w:r>
          </w:p>
        </w:tc>
        <w:tc>
          <w:tcPr>
            <w:tcW w:w="1123" w:type="dxa"/>
            <w:vAlign w:val="center"/>
          </w:tcPr>
          <w:p w14:paraId="572B3265">
            <w:pPr>
              <w:pStyle w:val="2"/>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20</w:t>
            </w:r>
          </w:p>
        </w:tc>
        <w:tc>
          <w:tcPr>
            <w:tcW w:w="5103" w:type="dxa"/>
            <w:vAlign w:val="center"/>
          </w:tcPr>
          <w:p w14:paraId="769E05EC">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提供售后服务且符合本项目实际（能完成相关年审内容），横向比较最优的得40分；</w:t>
            </w:r>
          </w:p>
          <w:p w14:paraId="0A25BF11">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提供售后服务且符合本项目实际（能完成相关年审内容），横向比较次优的得30分；</w:t>
            </w:r>
          </w:p>
          <w:p w14:paraId="5F4A49AB">
            <w:pPr>
              <w:pStyle w:val="2"/>
              <w:jc w:val="left"/>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提供售后服务且符合本项目实际（能完成相关年审内容），横向比较第三的得20分；</w:t>
            </w:r>
          </w:p>
          <w:p w14:paraId="7FDB239A">
            <w:pPr>
              <w:pStyle w:val="2"/>
              <w:jc w:val="left"/>
              <w:rPr>
                <w:rFonts w:hint="eastAsia" w:ascii="仿宋" w:hAnsi="仿宋" w:eastAsia="仿宋" w:cs="仿宋"/>
                <w:sz w:val="24"/>
                <w:szCs w:val="32"/>
                <w:lang w:val="en-US" w:eastAsia="zh-CN"/>
              </w:rPr>
            </w:pPr>
            <w:r>
              <w:rPr>
                <w:rFonts w:hint="eastAsia" w:ascii="仿宋" w:hAnsi="仿宋" w:eastAsia="仿宋" w:cs="仿宋"/>
                <w:sz w:val="24"/>
                <w:szCs w:val="32"/>
                <w:vertAlign w:val="baseline"/>
                <w:lang w:val="en-US" w:eastAsia="zh-CN"/>
              </w:rPr>
              <w:t>未提供售后服务或提供的售后服务不符合本项目实际，得0分。</w:t>
            </w:r>
          </w:p>
        </w:tc>
      </w:tr>
    </w:tbl>
    <w:p w14:paraId="576B17FE">
      <w:pPr>
        <w:pStyle w:val="2"/>
        <w:rPr>
          <w:rFonts w:hint="eastAsia" w:ascii="仿宋_GB2312" w:hAnsi="仿宋_GB2312" w:eastAsia="仿宋_GB2312" w:cs="仿宋_GB2312"/>
          <w:sz w:val="32"/>
          <w:szCs w:val="32"/>
          <w:lang w:val="en-US" w:eastAsia="zh-CN"/>
        </w:rPr>
      </w:pPr>
    </w:p>
    <w:p w14:paraId="42836014">
      <w:pPr>
        <w:keepNext w:val="0"/>
        <w:keepLines w:val="0"/>
        <w:pageBreakBefore w:val="0"/>
        <w:widowControl/>
        <w:kinsoku/>
        <w:wordWrap/>
        <w:overflowPunct/>
        <w:topLinePunct w:val="0"/>
        <w:autoSpaceDE/>
        <w:autoSpaceDN/>
        <w:bidi w:val="0"/>
        <w:adjustRightInd/>
        <w:snapToGrid/>
        <w:spacing w:line="520" w:lineRule="exact"/>
        <w:ind w:left="278" w:leftChars="116" w:firstLine="800" w:firstLineChars="250"/>
        <w:jc w:val="both"/>
        <w:textAlignment w:val="baseline"/>
        <w:rPr>
          <w:rFonts w:hint="eastAsia" w:ascii="仿宋_GB2312" w:hAnsi="仿宋_GB2312" w:eastAsia="仿宋_GB2312" w:cs="仿宋_GB2312"/>
          <w:sz w:val="32"/>
          <w:szCs w:val="32"/>
        </w:rPr>
      </w:pPr>
    </w:p>
    <w:p w14:paraId="391E8C30">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rPr>
      </w:pPr>
      <w:bookmarkStart w:id="6" w:name="page2_1"/>
      <w:bookmarkEnd w:id="6"/>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投标报价</w:t>
      </w:r>
    </w:p>
    <w:p w14:paraId="75CF7D5E">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1.采购范围</w:t>
      </w:r>
    </w:p>
    <w:tbl>
      <w:tblPr>
        <w:tblStyle w:val="5"/>
        <w:tblpPr w:leftFromText="180" w:rightFromText="180" w:vertAnchor="text" w:tblpXSpec="center" w:tblpY="52"/>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4144"/>
        <w:gridCol w:w="1643"/>
        <w:gridCol w:w="1365"/>
      </w:tblGrid>
      <w:tr w14:paraId="6D0F4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1121" w:type="dxa"/>
            <w:vAlign w:val="center"/>
          </w:tcPr>
          <w:p w14:paraId="577447BB">
            <w:pPr>
              <w:keepNext w:val="0"/>
              <w:keepLines w:val="0"/>
              <w:pageBreakBefore w:val="0"/>
              <w:widowControl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序号</w:t>
            </w:r>
          </w:p>
        </w:tc>
        <w:tc>
          <w:tcPr>
            <w:tcW w:w="4144" w:type="dxa"/>
            <w:vAlign w:val="center"/>
          </w:tcPr>
          <w:p w14:paraId="0C4B525F">
            <w:pPr>
              <w:keepNext w:val="0"/>
              <w:keepLines w:val="0"/>
              <w:pageBreakBefore w:val="0"/>
              <w:widowControl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标的名称</w:t>
            </w:r>
          </w:p>
        </w:tc>
        <w:tc>
          <w:tcPr>
            <w:tcW w:w="1643" w:type="dxa"/>
            <w:vAlign w:val="center"/>
          </w:tcPr>
          <w:p w14:paraId="01BC5C1C">
            <w:pPr>
              <w:keepNext w:val="0"/>
              <w:keepLines w:val="0"/>
              <w:pageBreakBefore w:val="0"/>
              <w:widowControl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最高限价（元）</w:t>
            </w:r>
          </w:p>
        </w:tc>
        <w:tc>
          <w:tcPr>
            <w:tcW w:w="1365" w:type="dxa"/>
            <w:vAlign w:val="center"/>
          </w:tcPr>
          <w:p w14:paraId="65C82C46">
            <w:pPr>
              <w:keepNext w:val="0"/>
              <w:keepLines w:val="0"/>
              <w:pageBreakBefore w:val="0"/>
              <w:widowControl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服务期</w:t>
            </w:r>
          </w:p>
        </w:tc>
      </w:tr>
      <w:tr w14:paraId="4B4BF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0" w:hRule="atLeast"/>
          <w:jc w:val="center"/>
        </w:trPr>
        <w:tc>
          <w:tcPr>
            <w:tcW w:w="1121" w:type="dxa"/>
            <w:vAlign w:val="center"/>
          </w:tcPr>
          <w:p w14:paraId="6C8F3A89">
            <w:pPr>
              <w:keepNext w:val="0"/>
              <w:keepLines w:val="0"/>
              <w:pageBreakBefore w:val="0"/>
              <w:widowControl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1</w:t>
            </w:r>
          </w:p>
        </w:tc>
        <w:tc>
          <w:tcPr>
            <w:tcW w:w="4144" w:type="dxa"/>
            <w:vAlign w:val="center"/>
          </w:tcPr>
          <w:p w14:paraId="52538B2F">
            <w:pPr>
              <w:keepNext w:val="0"/>
              <w:keepLines w:val="0"/>
              <w:pageBreakBefore w:val="0"/>
              <w:widowControl w:val="0"/>
              <w:kinsoku/>
              <w:wordWrap/>
              <w:overflowPunct/>
              <w:topLinePunct w:val="0"/>
              <w:autoSpaceDE/>
              <w:autoSpaceDN/>
              <w:bidi w:val="0"/>
              <w:adjustRightInd/>
              <w:snapToGrid/>
              <w:spacing w:after="0" w:line="520" w:lineRule="exact"/>
              <w:jc w:val="center"/>
              <w:rPr>
                <w:rFonts w:hint="eastAsia" w:ascii="仿宋_GB2312" w:hAnsi="仿宋_GB2312" w:eastAsia="仿宋_GB2312" w:cs="仿宋_GB2312"/>
                <w:sz w:val="32"/>
                <w:szCs w:val="32"/>
                <w:vertAlign w:val="baseline"/>
              </w:rPr>
            </w:pPr>
            <w:r>
              <w:rPr>
                <w:rFonts w:hint="eastAsia" w:ascii="仿宋_GB2312" w:hAnsi="仿宋_GB2312" w:eastAsia="仿宋_GB2312" w:cs="仿宋_GB2312"/>
                <w:sz w:val="32"/>
                <w:szCs w:val="32"/>
                <w:u w:val="single"/>
              </w:rPr>
              <w:t>南方电网贵州电动汽车服务有限公司202</w:t>
            </w:r>
            <w:r>
              <w:rPr>
                <w:rFonts w:hint="eastAsia" w:ascii="仿宋_GB2312" w:hAnsi="仿宋_GB2312" w:eastAsia="仿宋_GB2312" w:cs="仿宋_GB2312"/>
                <w:sz w:val="32"/>
                <w:szCs w:val="32"/>
                <w:u w:val="single"/>
                <w:lang w:val="en-US" w:eastAsia="zh-CN"/>
              </w:rPr>
              <w:t>5年档案数字化技术服务</w:t>
            </w:r>
            <w:r>
              <w:rPr>
                <w:rFonts w:hint="eastAsia" w:ascii="仿宋_GB2312" w:hAnsi="仿宋_GB2312" w:eastAsia="仿宋_GB2312" w:cs="仿宋_GB2312"/>
                <w:sz w:val="32"/>
                <w:szCs w:val="32"/>
                <w:u w:val="single"/>
              </w:rPr>
              <w:t>项目</w:t>
            </w:r>
          </w:p>
        </w:tc>
        <w:tc>
          <w:tcPr>
            <w:tcW w:w="1643" w:type="dxa"/>
            <w:vAlign w:val="center"/>
          </w:tcPr>
          <w:p w14:paraId="70F537F5">
            <w:pPr>
              <w:keepNext w:val="0"/>
              <w:keepLines w:val="0"/>
              <w:pageBreakBefore w:val="0"/>
              <w:widowControl w:val="0"/>
              <w:kinsoku/>
              <w:wordWrap/>
              <w:overflowPunct/>
              <w:topLinePunct w:val="0"/>
              <w:autoSpaceDE/>
              <w:autoSpaceDN/>
              <w:bidi w:val="0"/>
              <w:adjustRightInd/>
              <w:snapToGrid/>
              <w:spacing w:after="0" w:line="520" w:lineRule="exact"/>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47000</w:t>
            </w:r>
          </w:p>
        </w:tc>
        <w:tc>
          <w:tcPr>
            <w:tcW w:w="1365" w:type="dxa"/>
            <w:vAlign w:val="center"/>
          </w:tcPr>
          <w:p w14:paraId="7E355CBB">
            <w:pPr>
              <w:keepNext w:val="0"/>
              <w:keepLines w:val="0"/>
              <w:pageBreakBefore w:val="0"/>
              <w:widowControl w:val="0"/>
              <w:kinsoku/>
              <w:wordWrap/>
              <w:overflowPunct/>
              <w:topLinePunct w:val="0"/>
              <w:autoSpaceDE/>
              <w:autoSpaceDN/>
              <w:bidi w:val="0"/>
              <w:adjustRightInd/>
              <w:snapToGrid/>
              <w:spacing w:after="0" w:line="520" w:lineRule="exact"/>
              <w:jc w:val="center"/>
              <w:rPr>
                <w:rFonts w:hint="default" w:ascii="仿宋_GB2312" w:hAnsi="仿宋_GB2312" w:eastAsia="仿宋_GB2312" w:cs="仿宋_GB2312"/>
                <w:sz w:val="32"/>
                <w:szCs w:val="32"/>
                <w:vertAlign w:val="baseline"/>
                <w:lang w:val="en-US" w:eastAsia="zh-CN"/>
              </w:rPr>
            </w:pPr>
            <w:r>
              <w:rPr>
                <w:rFonts w:hint="eastAsia" w:ascii="仿宋_GB2312" w:hAnsi="仿宋_GB2312" w:eastAsia="仿宋_GB2312" w:cs="仿宋_GB2312"/>
                <w:sz w:val="32"/>
                <w:szCs w:val="32"/>
                <w:vertAlign w:val="baseline"/>
                <w:lang w:val="en-US" w:eastAsia="zh-CN"/>
              </w:rPr>
              <w:t xml:space="preserve">6个月 </w:t>
            </w:r>
          </w:p>
        </w:tc>
      </w:tr>
    </w:tbl>
    <w:p w14:paraId="486A52D6">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2.报价要求</w:t>
      </w:r>
    </w:p>
    <w:p w14:paraId="2E140DDD">
      <w:pPr>
        <w:keepNext w:val="0"/>
        <w:keepLines w:val="0"/>
        <w:pageBreakBefore w:val="0"/>
        <w:widowControl/>
        <w:kinsoku/>
        <w:wordWrap/>
        <w:overflowPunct/>
        <w:topLinePunct w:val="0"/>
        <w:autoSpaceDE/>
        <w:autoSpaceDN/>
        <w:bidi w:val="0"/>
        <w:adjustRightInd/>
        <w:snapToGrid/>
        <w:spacing w:line="520" w:lineRule="exact"/>
        <w:ind w:firstLine="960" w:firstLineChars="300"/>
        <w:jc w:val="both"/>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 报价要求人民币方式报价，包含：税、专家薪酬、交通食宿等所有费用。</w:t>
      </w:r>
    </w:p>
    <w:p w14:paraId="443A1977">
      <w:pPr>
        <w:keepNext w:val="0"/>
        <w:keepLines w:val="0"/>
        <w:pageBreakBefore w:val="0"/>
        <w:widowControl/>
        <w:kinsoku/>
        <w:wordWrap/>
        <w:overflowPunct/>
        <w:topLinePunct w:val="0"/>
        <w:autoSpaceDE/>
        <w:autoSpaceDN/>
        <w:bidi w:val="0"/>
        <w:adjustRightInd/>
        <w:snapToGrid/>
        <w:spacing w:line="520" w:lineRule="exact"/>
        <w:ind w:left="278" w:leftChars="116" w:firstLine="800" w:firstLineChars="25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2.3 投标报价应包括国家规定的专用发票增值税税金，投标人应充分了解该项目的总体情况以及影响投标报价的其他要素。 </w:t>
      </w:r>
    </w:p>
    <w:p w14:paraId="7BE7ADAA">
      <w:pPr>
        <w:keepNext w:val="0"/>
        <w:keepLines w:val="0"/>
        <w:pageBreakBefore w:val="0"/>
        <w:kinsoku/>
        <w:wordWrap/>
        <w:overflowPunct/>
        <w:topLinePunct w:val="0"/>
        <w:autoSpaceDE/>
        <w:autoSpaceDN/>
        <w:bidi w:val="0"/>
        <w:adjustRightInd/>
        <w:snapToGrid/>
        <w:spacing w:after="0" w:line="520" w:lineRule="exact"/>
        <w:ind w:left="92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rPr>
        <w:t>）其他要求</w:t>
      </w:r>
    </w:p>
    <w:p w14:paraId="3A9BBB3E">
      <w:pPr>
        <w:keepNext w:val="0"/>
        <w:keepLines w:val="0"/>
        <w:pageBreakBefore w:val="0"/>
        <w:kinsoku/>
        <w:wordWrap/>
        <w:overflowPunct/>
        <w:topLinePunct w:val="0"/>
        <w:autoSpaceDE/>
        <w:autoSpaceDN/>
        <w:bidi w:val="0"/>
        <w:adjustRightInd/>
        <w:snapToGrid/>
        <w:spacing w:after="0" w:line="520" w:lineRule="exact"/>
        <w:ind w:left="360" w:right="366" w:firstLine="55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成交报价人在进场前完成《保密协议》（附件 1）按协议约定履行相关的义务与承担对应责任。</w:t>
      </w:r>
    </w:p>
    <w:p w14:paraId="4B3047E6">
      <w:pPr>
        <w:rPr>
          <w:rFonts w:eastAsiaTheme="minorEastAsia"/>
          <w:sz w:val="22"/>
          <w:szCs w:val="22"/>
        </w:rPr>
      </w:pPr>
    </w:p>
    <w:p w14:paraId="6FC705CE">
      <w:pPr>
        <w:rPr>
          <w:rFonts w:eastAsiaTheme="minorEastAsia"/>
          <w:sz w:val="22"/>
          <w:szCs w:val="22"/>
        </w:rPr>
      </w:pPr>
    </w:p>
    <w:p w14:paraId="48C832BD">
      <w:pPr>
        <w:rPr>
          <w:rFonts w:eastAsiaTheme="minorEastAsia"/>
          <w:sz w:val="22"/>
          <w:szCs w:val="22"/>
        </w:rPr>
      </w:pPr>
    </w:p>
    <w:p w14:paraId="6D235BFD">
      <w:pPr>
        <w:rPr>
          <w:rFonts w:eastAsiaTheme="minorEastAsia"/>
          <w:sz w:val="22"/>
          <w:szCs w:val="22"/>
        </w:rPr>
      </w:pPr>
    </w:p>
    <w:p w14:paraId="3C38535F">
      <w:pPr>
        <w:rPr>
          <w:rFonts w:eastAsiaTheme="minorEastAsia"/>
          <w:sz w:val="22"/>
          <w:szCs w:val="22"/>
        </w:rPr>
      </w:pPr>
    </w:p>
    <w:p w14:paraId="3929DD7E">
      <w:pPr>
        <w:rPr>
          <w:rFonts w:eastAsiaTheme="minorEastAsia"/>
          <w:sz w:val="22"/>
          <w:szCs w:val="22"/>
        </w:rPr>
      </w:pPr>
    </w:p>
    <w:p w14:paraId="273DBCA7">
      <w:pPr>
        <w:rPr>
          <w:rFonts w:eastAsiaTheme="minorEastAsia"/>
          <w:sz w:val="22"/>
          <w:szCs w:val="22"/>
        </w:rPr>
      </w:pPr>
    </w:p>
    <w:p w14:paraId="1AF23882">
      <w:pPr>
        <w:rPr>
          <w:rFonts w:eastAsiaTheme="minorEastAsia"/>
          <w:sz w:val="22"/>
          <w:szCs w:val="22"/>
        </w:rPr>
      </w:pPr>
    </w:p>
    <w:p w14:paraId="549A803F">
      <w:pPr>
        <w:rPr>
          <w:rFonts w:eastAsiaTheme="minorEastAsia"/>
          <w:sz w:val="22"/>
          <w:szCs w:val="22"/>
        </w:rPr>
      </w:pPr>
    </w:p>
    <w:p w14:paraId="1373F196">
      <w:pPr>
        <w:rPr>
          <w:rFonts w:eastAsiaTheme="minorEastAsia"/>
          <w:sz w:val="22"/>
          <w:szCs w:val="22"/>
        </w:rPr>
      </w:pPr>
    </w:p>
    <w:p w14:paraId="0DFF0156">
      <w:pPr>
        <w:rPr>
          <w:rFonts w:eastAsiaTheme="minorEastAsia"/>
          <w:sz w:val="22"/>
          <w:szCs w:val="22"/>
        </w:rPr>
      </w:pPr>
    </w:p>
    <w:p w14:paraId="4318EC70">
      <w:pPr>
        <w:rPr>
          <w:rFonts w:eastAsiaTheme="minorEastAsia"/>
          <w:sz w:val="22"/>
          <w:szCs w:val="22"/>
        </w:rPr>
      </w:pPr>
    </w:p>
    <w:p w14:paraId="69B47D3C">
      <w:pPr>
        <w:rPr>
          <w:rFonts w:eastAsiaTheme="minorEastAsia"/>
          <w:sz w:val="22"/>
          <w:szCs w:val="22"/>
        </w:rPr>
      </w:pPr>
    </w:p>
    <w:p w14:paraId="5F6B5A3E">
      <w:pPr>
        <w:rPr>
          <w:rFonts w:eastAsiaTheme="minorEastAsia"/>
          <w:sz w:val="22"/>
          <w:szCs w:val="22"/>
        </w:rPr>
      </w:pPr>
    </w:p>
    <w:p w14:paraId="6DCBD1ED">
      <w:pPr>
        <w:spacing w:after="0" w:line="274" w:lineRule="exact"/>
        <w:rPr>
          <w:rFonts w:ascii="宋体" w:hAnsi="宋体" w:eastAsia="宋体" w:cs="宋体"/>
        </w:rPr>
      </w:pPr>
    </w:p>
    <w:p w14:paraId="4304E079">
      <w:pPr>
        <w:spacing w:after="0" w:line="274" w:lineRule="exact"/>
        <w:rPr>
          <w:rFonts w:eastAsiaTheme="minorEastAsia"/>
          <w:sz w:val="20"/>
          <w:szCs w:val="20"/>
        </w:rPr>
      </w:pPr>
      <w:r>
        <w:rPr>
          <w:rFonts w:ascii="宋体" w:hAnsi="宋体" w:eastAsia="宋体" w:cs="宋体"/>
        </w:rPr>
        <w:t>附件 1：保密协议</w:t>
      </w:r>
    </w:p>
    <w:p w14:paraId="58BFC3C2">
      <w:pPr>
        <w:spacing w:after="0" w:line="110" w:lineRule="exact"/>
        <w:rPr>
          <w:rFonts w:eastAsiaTheme="minorEastAsia"/>
        </w:rPr>
      </w:pPr>
    </w:p>
    <w:p w14:paraId="250FEE12">
      <w:pPr>
        <w:spacing w:after="0" w:line="366" w:lineRule="exact"/>
        <w:ind w:right="6"/>
        <w:jc w:val="center"/>
        <w:rPr>
          <w:rFonts w:eastAsiaTheme="minorEastAsia"/>
          <w:sz w:val="20"/>
          <w:szCs w:val="20"/>
        </w:rPr>
      </w:pPr>
      <w:r>
        <w:rPr>
          <w:rFonts w:ascii="宋体" w:hAnsi="宋体" w:eastAsia="宋体" w:cs="宋体"/>
          <w:b/>
          <w:bCs/>
          <w:sz w:val="32"/>
          <w:szCs w:val="32"/>
        </w:rPr>
        <w:t>保密协议</w:t>
      </w:r>
    </w:p>
    <w:p w14:paraId="6D9C1CB9">
      <w:pPr>
        <w:spacing w:after="0" w:line="200" w:lineRule="exact"/>
        <w:rPr>
          <w:rFonts w:eastAsiaTheme="minorEastAsia"/>
        </w:rPr>
      </w:pPr>
    </w:p>
    <w:p w14:paraId="5B3E58F6">
      <w:pPr>
        <w:spacing w:after="0" w:line="200" w:lineRule="exact"/>
        <w:rPr>
          <w:rFonts w:eastAsiaTheme="minorEastAsia"/>
        </w:rPr>
      </w:pPr>
    </w:p>
    <w:p w14:paraId="44A6640A">
      <w:pPr>
        <w:spacing w:after="0" w:line="223" w:lineRule="exact"/>
        <w:rPr>
          <w:rFonts w:eastAsiaTheme="minorEastAsia"/>
        </w:rPr>
      </w:pPr>
    </w:p>
    <w:p w14:paraId="6E66FB06">
      <w:pPr>
        <w:spacing w:after="0" w:line="352" w:lineRule="exact"/>
        <w:ind w:left="840" w:right="2666"/>
        <w:rPr>
          <w:rFonts w:hint="eastAsia" w:ascii="宋体" w:hAnsi="宋体" w:eastAsia="宋体" w:cs="宋体"/>
          <w:sz w:val="24"/>
          <w:szCs w:val="24"/>
          <w:u w:val="single"/>
          <w:lang w:val="en-US" w:eastAsia="zh-CN"/>
        </w:rPr>
      </w:pPr>
      <w:r>
        <w:rPr>
          <w:rFonts w:ascii="宋体" w:hAnsi="宋体" w:eastAsia="宋体" w:cs="宋体"/>
          <w:sz w:val="24"/>
          <w:szCs w:val="24"/>
        </w:rPr>
        <w:t>甲方：</w:t>
      </w:r>
      <w:r>
        <w:rPr>
          <w:rFonts w:hint="eastAsia" w:ascii="宋体" w:hAnsi="宋体" w:eastAsia="宋体" w:cs="宋体"/>
          <w:sz w:val="24"/>
          <w:szCs w:val="24"/>
          <w:u w:val="none"/>
        </w:rPr>
        <w:t>南方电网贵州电动汽车服务有限公司</w:t>
      </w:r>
      <w:r>
        <w:rPr>
          <w:rFonts w:hint="eastAsia" w:ascii="宋体" w:hAnsi="宋体" w:eastAsia="宋体" w:cs="宋体"/>
          <w:sz w:val="24"/>
          <w:szCs w:val="24"/>
          <w:u w:val="none"/>
          <w:lang w:val="en-US" w:eastAsia="zh-CN"/>
        </w:rPr>
        <w:t xml:space="preserve"> </w:t>
      </w:r>
    </w:p>
    <w:p w14:paraId="5A8368E4">
      <w:pPr>
        <w:spacing w:after="0" w:line="352" w:lineRule="exact"/>
        <w:ind w:left="840" w:right="2666"/>
        <w:rPr>
          <w:rFonts w:hint="default" w:ascii="宋体" w:hAnsi="宋体" w:eastAsia="宋体" w:cs="宋体"/>
          <w:sz w:val="24"/>
          <w:szCs w:val="24"/>
          <w:u w:val="single"/>
          <w:lang w:val="en-US" w:eastAsia="zh-CN"/>
        </w:rPr>
      </w:pPr>
      <w:r>
        <w:rPr>
          <w:rFonts w:hint="eastAsia" w:ascii="宋体" w:hAnsi="宋体" w:eastAsia="宋体" w:cs="宋体"/>
          <w:sz w:val="24"/>
          <w:szCs w:val="24"/>
          <w:u w:val="single"/>
          <w:lang w:val="en-US" w:eastAsia="zh-CN"/>
        </w:rPr>
        <w:t xml:space="preserve"> </w:t>
      </w:r>
    </w:p>
    <w:p w14:paraId="0844B918">
      <w:pPr>
        <w:spacing w:after="0" w:line="352" w:lineRule="exact"/>
        <w:ind w:left="840" w:right="2666"/>
        <w:rPr>
          <w:rFonts w:hint="default" w:eastAsia="宋体"/>
          <w:sz w:val="20"/>
          <w:szCs w:val="20"/>
          <w:u w:val="single"/>
          <w:lang w:val="en-US" w:eastAsia="zh-CN"/>
        </w:rPr>
      </w:pPr>
      <w:r>
        <w:rPr>
          <w:rFonts w:ascii="宋体" w:hAnsi="宋体" w:eastAsia="宋体" w:cs="宋体"/>
          <w:sz w:val="24"/>
          <w:szCs w:val="24"/>
        </w:rPr>
        <w:t>乙方：</w:t>
      </w:r>
      <w:r>
        <w:rPr>
          <w:rFonts w:hint="eastAsia" w:ascii="宋体" w:hAnsi="宋体" w:eastAsia="宋体" w:cs="宋体"/>
          <w:sz w:val="24"/>
          <w:szCs w:val="24"/>
          <w:u w:val="single"/>
          <w:lang w:val="en-US" w:eastAsia="zh-CN"/>
        </w:rPr>
        <w:t xml:space="preserve">  </w:t>
      </w:r>
      <w:r>
        <w:rPr>
          <w:rFonts w:hint="eastAsia" w:ascii="宋体" w:hAnsi="宋体" w:eastAsia="宋体" w:cs="宋体"/>
          <w:u w:val="single"/>
          <w:lang w:val="en-US" w:eastAsia="zh-CN"/>
        </w:rPr>
        <w:t xml:space="preserve">                          </w:t>
      </w:r>
    </w:p>
    <w:p w14:paraId="33D33D29">
      <w:pPr>
        <w:spacing w:after="0" w:line="20" w:lineRule="exact"/>
        <w:rPr>
          <w:rFonts w:eastAsiaTheme="minorEastAsia"/>
          <w:u w:val="none"/>
        </w:rPr>
      </w:pPr>
    </w:p>
    <w:p w14:paraId="39D40E4B">
      <w:pPr>
        <w:spacing w:after="0" w:line="200" w:lineRule="exact"/>
        <w:rPr>
          <w:rFonts w:eastAsiaTheme="minorEastAsia"/>
          <w:u w:val="none"/>
        </w:rPr>
      </w:pPr>
    </w:p>
    <w:p w14:paraId="57D0BED4">
      <w:pPr>
        <w:spacing w:after="0" w:line="200" w:lineRule="exact"/>
        <w:rPr>
          <w:rFonts w:eastAsiaTheme="minorEastAsia"/>
        </w:rPr>
      </w:pPr>
    </w:p>
    <w:p w14:paraId="41BE1643">
      <w:pPr>
        <w:spacing w:after="0" w:line="279" w:lineRule="exact"/>
        <w:rPr>
          <w:rFonts w:eastAsiaTheme="minorEastAsia"/>
        </w:rPr>
      </w:pPr>
    </w:p>
    <w:p w14:paraId="40AF2C68">
      <w:pPr>
        <w:spacing w:after="0" w:line="391" w:lineRule="exact"/>
        <w:ind w:left="360" w:right="366" w:firstLine="480"/>
        <w:jc w:val="both"/>
        <w:rPr>
          <w:rFonts w:eastAsiaTheme="minorEastAsia"/>
          <w:sz w:val="20"/>
          <w:szCs w:val="20"/>
        </w:rPr>
      </w:pPr>
      <w:r>
        <w:rPr>
          <w:rFonts w:hint="eastAsia" w:ascii="宋体" w:hAnsi="宋体" w:eastAsia="宋体" w:cs="宋体"/>
          <w:sz w:val="23"/>
          <w:szCs w:val="23"/>
          <w:u w:val="none"/>
        </w:rPr>
        <w:t>本协议签约双方就</w:t>
      </w:r>
      <w:r>
        <w:rPr>
          <w:rFonts w:hint="eastAsia" w:ascii="宋体" w:hAnsi="宋体" w:eastAsia="宋体" w:cs="宋体"/>
          <w:sz w:val="23"/>
          <w:szCs w:val="23"/>
          <w:u w:val="single"/>
        </w:rPr>
        <w:t>南方电网贵州电动汽车服务有限公司202</w:t>
      </w:r>
      <w:r>
        <w:rPr>
          <w:rFonts w:hint="eastAsia" w:ascii="宋体" w:hAnsi="宋体" w:eastAsia="宋体" w:cs="宋体"/>
          <w:sz w:val="23"/>
          <w:szCs w:val="23"/>
          <w:u w:val="single"/>
          <w:lang w:val="en-US" w:eastAsia="zh-CN"/>
        </w:rPr>
        <w:t>5</w:t>
      </w:r>
      <w:r>
        <w:rPr>
          <w:rFonts w:hint="eastAsia" w:ascii="宋体" w:hAnsi="宋体" w:eastAsia="宋体" w:cs="宋体"/>
          <w:sz w:val="23"/>
          <w:szCs w:val="23"/>
          <w:u w:val="single"/>
        </w:rPr>
        <w:t>年</w:t>
      </w:r>
      <w:r>
        <w:rPr>
          <w:rFonts w:hint="eastAsia" w:ascii="宋体" w:hAnsi="宋体" w:eastAsia="宋体" w:cs="宋体"/>
          <w:sz w:val="23"/>
          <w:szCs w:val="23"/>
          <w:u w:val="single"/>
          <w:lang w:val="en-US" w:eastAsia="zh-CN"/>
        </w:rPr>
        <w:t>档案数字化技术服务</w:t>
      </w:r>
      <w:r>
        <w:rPr>
          <w:rFonts w:hint="eastAsia" w:ascii="宋体" w:hAnsi="宋体" w:eastAsia="宋体" w:cs="宋体"/>
          <w:sz w:val="23"/>
          <w:szCs w:val="23"/>
          <w:u w:val="single"/>
        </w:rPr>
        <w:t>项目</w:t>
      </w:r>
      <w:r>
        <w:rPr>
          <w:rFonts w:hint="eastAsia" w:ascii="宋体" w:hAnsi="宋体" w:eastAsia="宋体" w:cs="宋体"/>
          <w:sz w:val="23"/>
          <w:szCs w:val="23"/>
          <w:u w:val="none"/>
        </w:rPr>
        <w:t>实施过程中涉及双方保密信息，在真实、充分地表达各自意愿的基础上，达成如下协议，由签约双方共同恪守。</w:t>
      </w:r>
    </w:p>
    <w:p w14:paraId="0DB9245C">
      <w:pPr>
        <w:spacing w:after="0" w:line="196" w:lineRule="exact"/>
        <w:rPr>
          <w:rFonts w:eastAsiaTheme="minorEastAsia"/>
        </w:rPr>
      </w:pPr>
    </w:p>
    <w:p w14:paraId="6CD7BCCD">
      <w:pPr>
        <w:spacing w:after="0" w:line="274" w:lineRule="exact"/>
        <w:ind w:left="840"/>
        <w:rPr>
          <w:rFonts w:eastAsiaTheme="minorEastAsia"/>
          <w:sz w:val="20"/>
          <w:szCs w:val="20"/>
        </w:rPr>
      </w:pPr>
      <w:r>
        <w:rPr>
          <w:rFonts w:ascii="宋体" w:hAnsi="宋体" w:eastAsia="宋体" w:cs="宋体"/>
          <w:b/>
          <w:bCs/>
        </w:rPr>
        <w:t>1. 保密信息</w:t>
      </w:r>
    </w:p>
    <w:p w14:paraId="7764F458">
      <w:pPr>
        <w:spacing w:after="0" w:line="192" w:lineRule="exact"/>
        <w:rPr>
          <w:rFonts w:eastAsiaTheme="minorEastAsia"/>
        </w:rPr>
      </w:pPr>
    </w:p>
    <w:p w14:paraId="411DA5C9">
      <w:pPr>
        <w:spacing w:after="0" w:line="274" w:lineRule="exact"/>
        <w:ind w:left="840"/>
        <w:rPr>
          <w:rFonts w:eastAsiaTheme="minorEastAsia"/>
          <w:sz w:val="20"/>
          <w:szCs w:val="20"/>
          <w:u w:val="single"/>
        </w:rPr>
      </w:pPr>
      <w:r>
        <w:rPr>
          <w:rFonts w:hint="eastAsia" w:ascii="宋体" w:hAnsi="宋体" w:eastAsia="宋体" w:cs="宋体"/>
          <w:sz w:val="23"/>
          <w:szCs w:val="23"/>
          <w:u w:val="none"/>
        </w:rPr>
        <w:t>本协议中的“保密信息”指</w:t>
      </w:r>
      <w:r>
        <w:rPr>
          <w:rFonts w:ascii="宋体" w:hAnsi="宋体" w:eastAsia="宋体" w:cs="宋体"/>
        </w:rPr>
        <w:t xml:space="preserve"> </w:t>
      </w:r>
      <w:r>
        <w:rPr>
          <w:rFonts w:hint="eastAsia" w:ascii="宋体" w:hAnsi="宋体" w:eastAsia="宋体" w:cs="宋体"/>
          <w:sz w:val="23"/>
          <w:szCs w:val="23"/>
          <w:u w:val="single"/>
        </w:rPr>
        <w:t>因履行本合同而知悉甲方的商业秘密及其他非</w:t>
      </w:r>
    </w:p>
    <w:p w14:paraId="61748953">
      <w:pPr>
        <w:spacing w:after="0" w:line="20" w:lineRule="exact"/>
        <w:rPr>
          <w:rFonts w:eastAsiaTheme="minorEastAsia"/>
          <w:u w:val="single"/>
        </w:rPr>
      </w:pPr>
      <w:r>
        <w:rPr>
          <w:color w:val="auto"/>
          <w:sz w:val="24"/>
          <w:szCs w:val="24"/>
          <w:u w:val="single"/>
        </w:rPr>
        <w:drawing>
          <wp:anchor distT="0" distB="0" distL="114300" distR="114300" simplePos="0" relativeHeight="251660288" behindDoc="1" locked="0" layoutInCell="0" allowOverlap="1">
            <wp:simplePos x="0" y="0"/>
            <wp:positionH relativeFrom="column">
              <wp:posOffset>2362200</wp:posOffset>
            </wp:positionH>
            <wp:positionV relativeFrom="paragraph">
              <wp:posOffset>-7620</wp:posOffset>
            </wp:positionV>
            <wp:extent cx="3124200" cy="762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a:xfrm>
                      <a:off x="0" y="0"/>
                      <a:ext cx="3124200" cy="7620"/>
                    </a:xfrm>
                    <a:prstGeom prst="rect">
                      <a:avLst/>
                    </a:prstGeom>
                    <a:noFill/>
                  </pic:spPr>
                </pic:pic>
              </a:graphicData>
            </a:graphic>
          </wp:anchor>
        </w:drawing>
      </w:r>
    </w:p>
    <w:p w14:paraId="007DACBF">
      <w:pPr>
        <w:spacing w:after="0" w:line="172" w:lineRule="exact"/>
        <w:rPr>
          <w:rFonts w:eastAsiaTheme="minorEastAsia"/>
          <w:u w:val="single"/>
        </w:rPr>
      </w:pPr>
    </w:p>
    <w:p w14:paraId="461754A8">
      <w:pPr>
        <w:spacing w:after="0" w:line="274" w:lineRule="exact"/>
        <w:ind w:left="360"/>
        <w:rPr>
          <w:rFonts w:eastAsiaTheme="minorEastAsia"/>
          <w:sz w:val="20"/>
          <w:szCs w:val="20"/>
          <w:u w:val="single"/>
        </w:rPr>
      </w:pPr>
      <w:r>
        <w:rPr>
          <w:rFonts w:hint="eastAsia" w:ascii="宋体" w:hAnsi="宋体" w:eastAsia="宋体" w:cs="宋体"/>
          <w:sz w:val="23"/>
          <w:szCs w:val="23"/>
          <w:u w:val="single"/>
        </w:rPr>
        <w:t>公开的技术和经营信息 。</w:t>
      </w:r>
    </w:p>
    <w:p w14:paraId="27C304FA">
      <w:pPr>
        <w:spacing w:after="0" w:line="194" w:lineRule="exact"/>
        <w:rPr>
          <w:rFonts w:eastAsiaTheme="minorEastAsia"/>
        </w:rPr>
      </w:pPr>
    </w:p>
    <w:p w14:paraId="1F656FB5">
      <w:pPr>
        <w:spacing w:after="0" w:line="274" w:lineRule="exact"/>
        <w:ind w:left="840"/>
        <w:rPr>
          <w:rFonts w:eastAsiaTheme="minorEastAsia"/>
          <w:sz w:val="20"/>
          <w:szCs w:val="20"/>
        </w:rPr>
      </w:pPr>
      <w:r>
        <w:rPr>
          <w:rFonts w:ascii="宋体" w:hAnsi="宋体" w:eastAsia="宋体" w:cs="宋体"/>
          <w:b/>
          <w:bCs/>
        </w:rPr>
        <w:t>2. 保密人员</w:t>
      </w:r>
    </w:p>
    <w:p w14:paraId="52E17D81">
      <w:pPr>
        <w:spacing w:after="0" w:line="206" w:lineRule="exact"/>
        <w:rPr>
          <w:rFonts w:eastAsiaTheme="minorEastAsia"/>
        </w:rPr>
      </w:pPr>
    </w:p>
    <w:p w14:paraId="0DA1C03D">
      <w:pPr>
        <w:spacing w:after="0" w:line="263" w:lineRule="exact"/>
        <w:ind w:left="840"/>
        <w:rPr>
          <w:rFonts w:eastAsiaTheme="minorEastAsia"/>
          <w:sz w:val="20"/>
          <w:szCs w:val="20"/>
        </w:rPr>
      </w:pPr>
      <w:r>
        <w:rPr>
          <w:rFonts w:ascii="宋体" w:hAnsi="宋体" w:eastAsia="宋体" w:cs="宋体"/>
          <w:sz w:val="23"/>
          <w:szCs w:val="23"/>
        </w:rPr>
        <w:t>2.1 乙方的管理人员、一般员工以及其他受乙方委托、聘用等直接或间接接</w:t>
      </w:r>
    </w:p>
    <w:p w14:paraId="175D0819">
      <w:pPr>
        <w:spacing w:after="0" w:line="192" w:lineRule="exact"/>
        <w:rPr>
          <w:rFonts w:eastAsiaTheme="minorEastAsia"/>
        </w:rPr>
      </w:pPr>
    </w:p>
    <w:p w14:paraId="2ED2D089">
      <w:pPr>
        <w:spacing w:after="0" w:line="263" w:lineRule="exact"/>
        <w:ind w:left="360"/>
        <w:rPr>
          <w:rFonts w:ascii="宋体" w:hAnsi="宋体" w:eastAsia="宋体" w:cs="宋体"/>
          <w:sz w:val="23"/>
          <w:szCs w:val="23"/>
        </w:rPr>
      </w:pPr>
      <w:r>
        <w:rPr>
          <w:rFonts w:ascii="宋体" w:hAnsi="宋体" w:eastAsia="宋体" w:cs="宋体"/>
          <w:sz w:val="23"/>
          <w:szCs w:val="23"/>
        </w:rPr>
        <w:t>触保密信息的人员均应恪尽保密义务，不因人员的流动而免责。</w:t>
      </w:r>
    </w:p>
    <w:p w14:paraId="45C18684">
      <w:pPr>
        <w:spacing w:after="0" w:line="206" w:lineRule="exact"/>
        <w:rPr>
          <w:rFonts w:eastAsiaTheme="minorEastAsia"/>
        </w:rPr>
      </w:pPr>
    </w:p>
    <w:p w14:paraId="036C7CAD">
      <w:pPr>
        <w:spacing w:after="0" w:line="263" w:lineRule="exact"/>
        <w:ind w:left="840"/>
        <w:rPr>
          <w:rFonts w:eastAsiaTheme="minorEastAsia"/>
          <w:sz w:val="20"/>
          <w:szCs w:val="20"/>
        </w:rPr>
      </w:pPr>
      <w:r>
        <w:rPr>
          <w:rFonts w:ascii="宋体" w:hAnsi="宋体" w:eastAsia="宋体" w:cs="宋体"/>
          <w:sz w:val="23"/>
          <w:szCs w:val="23"/>
        </w:rPr>
        <w:t>2.2 乙方参加本项目的所有人员必须与乙方签有正式的保密协议，并且该人</w:t>
      </w:r>
    </w:p>
    <w:p w14:paraId="4AE3C90B">
      <w:pPr>
        <w:spacing w:after="0" w:line="203" w:lineRule="exact"/>
        <w:rPr>
          <w:rFonts w:eastAsiaTheme="minorEastAsia"/>
        </w:rPr>
      </w:pPr>
    </w:p>
    <w:p w14:paraId="44B3086D">
      <w:pPr>
        <w:spacing w:after="0" w:line="263" w:lineRule="exact"/>
        <w:ind w:left="360"/>
        <w:rPr>
          <w:rFonts w:eastAsiaTheme="minorEastAsia"/>
          <w:sz w:val="20"/>
          <w:szCs w:val="20"/>
        </w:rPr>
      </w:pPr>
      <w:r>
        <w:rPr>
          <w:rFonts w:ascii="宋体" w:hAnsi="宋体" w:eastAsia="宋体" w:cs="宋体"/>
          <w:sz w:val="23"/>
          <w:szCs w:val="23"/>
        </w:rPr>
        <w:t>员在知晓保密信息之前应经充分了解本协议的内容。保密安全性不得低于本协议</w:t>
      </w:r>
    </w:p>
    <w:p w14:paraId="5AC5EBFD">
      <w:pPr>
        <w:spacing w:after="0" w:line="206" w:lineRule="exact"/>
        <w:rPr>
          <w:rFonts w:eastAsiaTheme="minorEastAsia"/>
        </w:rPr>
      </w:pPr>
    </w:p>
    <w:p w14:paraId="3745932B">
      <w:pPr>
        <w:spacing w:after="0" w:line="263" w:lineRule="exact"/>
        <w:ind w:left="360"/>
        <w:rPr>
          <w:rFonts w:eastAsiaTheme="minorEastAsia"/>
          <w:sz w:val="20"/>
          <w:szCs w:val="20"/>
        </w:rPr>
      </w:pPr>
      <w:r>
        <w:rPr>
          <w:rFonts w:ascii="宋体" w:hAnsi="宋体" w:eastAsia="宋体" w:cs="宋体"/>
          <w:sz w:val="23"/>
          <w:szCs w:val="23"/>
        </w:rPr>
        <w:t>要求。甲方有检查、验证乙方与乙方人员遵守保密协议的权利，乙方在甲方提出</w:t>
      </w:r>
    </w:p>
    <w:p w14:paraId="2415D0D7">
      <w:pPr>
        <w:spacing w:after="0" w:line="192" w:lineRule="exact"/>
        <w:rPr>
          <w:rFonts w:eastAsiaTheme="minorEastAsia"/>
        </w:rPr>
      </w:pPr>
    </w:p>
    <w:p w14:paraId="50D3D02B">
      <w:pPr>
        <w:spacing w:after="0" w:line="263" w:lineRule="exact"/>
        <w:ind w:left="360"/>
        <w:rPr>
          <w:rFonts w:ascii="宋体" w:hAnsi="宋体" w:eastAsia="宋体" w:cs="宋体"/>
          <w:sz w:val="23"/>
          <w:szCs w:val="23"/>
        </w:rPr>
      </w:pPr>
      <w:r>
        <w:rPr>
          <w:rFonts w:ascii="宋体" w:hAnsi="宋体" w:eastAsia="宋体" w:cs="宋体"/>
          <w:sz w:val="23"/>
          <w:szCs w:val="23"/>
        </w:rPr>
        <w:t>需求后，必须提交相关资料。</w:t>
      </w:r>
    </w:p>
    <w:p w14:paraId="53DFAFBB">
      <w:pPr>
        <w:spacing w:after="0" w:line="194" w:lineRule="exact"/>
        <w:rPr>
          <w:rFonts w:eastAsiaTheme="minorEastAsia"/>
        </w:rPr>
      </w:pPr>
    </w:p>
    <w:p w14:paraId="33B3C6F1">
      <w:pPr>
        <w:spacing w:after="0" w:line="274" w:lineRule="exact"/>
        <w:ind w:left="840"/>
        <w:rPr>
          <w:rFonts w:eastAsiaTheme="minorEastAsia"/>
          <w:sz w:val="20"/>
          <w:szCs w:val="20"/>
        </w:rPr>
      </w:pPr>
      <w:r>
        <w:rPr>
          <w:rFonts w:ascii="宋体" w:hAnsi="宋体" w:eastAsia="宋体" w:cs="宋体"/>
          <w:b/>
          <w:bCs/>
        </w:rPr>
        <w:t>3. 保密义务</w:t>
      </w:r>
    </w:p>
    <w:p w14:paraId="3721EBF0">
      <w:pPr>
        <w:spacing w:after="0" w:line="203" w:lineRule="exact"/>
        <w:rPr>
          <w:rFonts w:eastAsiaTheme="minorEastAsia"/>
        </w:rPr>
      </w:pPr>
    </w:p>
    <w:p w14:paraId="571FF220">
      <w:pPr>
        <w:spacing w:after="0" w:line="263" w:lineRule="exact"/>
        <w:ind w:left="840"/>
        <w:rPr>
          <w:rFonts w:eastAsiaTheme="minorEastAsia"/>
          <w:sz w:val="20"/>
          <w:szCs w:val="20"/>
        </w:rPr>
      </w:pPr>
      <w:r>
        <w:rPr>
          <w:rFonts w:ascii="宋体" w:hAnsi="宋体" w:eastAsia="宋体" w:cs="宋体"/>
          <w:sz w:val="23"/>
          <w:szCs w:val="23"/>
        </w:rPr>
        <w:t>3.1 乙方有义务妥善保管保密信息，乙方对于从甲方得到的保密信息，应当</w:t>
      </w:r>
    </w:p>
    <w:p w14:paraId="3330D63F">
      <w:pPr>
        <w:spacing w:after="0" w:line="206" w:lineRule="exact"/>
        <w:rPr>
          <w:rFonts w:eastAsiaTheme="minorEastAsia"/>
        </w:rPr>
      </w:pPr>
    </w:p>
    <w:p w14:paraId="7804B8E2">
      <w:pPr>
        <w:spacing w:after="0" w:line="263" w:lineRule="exact"/>
        <w:ind w:left="360"/>
        <w:rPr>
          <w:rFonts w:eastAsiaTheme="minorEastAsia"/>
          <w:sz w:val="20"/>
          <w:szCs w:val="20"/>
        </w:rPr>
      </w:pPr>
      <w:r>
        <w:rPr>
          <w:rFonts w:ascii="宋体" w:hAnsi="宋体" w:eastAsia="宋体" w:cs="宋体"/>
          <w:sz w:val="23"/>
          <w:szCs w:val="23"/>
        </w:rPr>
        <w:t>按要求确保保密信息的安全，如乙方内部已有保密制度的，应将从甲方得到的保</w:t>
      </w:r>
    </w:p>
    <w:p w14:paraId="2E05E0DE">
      <w:pPr>
        <w:spacing w:after="0" w:line="203" w:lineRule="exact"/>
        <w:rPr>
          <w:rFonts w:eastAsiaTheme="minorEastAsia"/>
        </w:rPr>
      </w:pPr>
    </w:p>
    <w:p w14:paraId="622A9681">
      <w:pPr>
        <w:spacing w:after="0" w:line="263" w:lineRule="exact"/>
        <w:ind w:left="360"/>
        <w:rPr>
          <w:rFonts w:eastAsiaTheme="minorEastAsia"/>
          <w:sz w:val="20"/>
          <w:szCs w:val="20"/>
        </w:rPr>
      </w:pPr>
      <w:r>
        <w:rPr>
          <w:rFonts w:ascii="宋体" w:hAnsi="宋体" w:eastAsia="宋体" w:cs="宋体"/>
          <w:sz w:val="23"/>
          <w:szCs w:val="23"/>
        </w:rPr>
        <w:t>密信息视同乙方内部的保密信息进行安全管理。对于从甲方获得的保密信息，安</w:t>
      </w:r>
    </w:p>
    <w:p w14:paraId="238BF808">
      <w:pPr>
        <w:spacing w:after="0" w:line="194" w:lineRule="exact"/>
        <w:rPr>
          <w:rFonts w:eastAsiaTheme="minorEastAsia"/>
        </w:rPr>
      </w:pPr>
    </w:p>
    <w:p w14:paraId="249C32DE">
      <w:pPr>
        <w:spacing w:after="0" w:line="263" w:lineRule="exact"/>
        <w:ind w:left="360"/>
        <w:rPr>
          <w:rFonts w:ascii="宋体" w:hAnsi="宋体" w:eastAsia="宋体" w:cs="宋体"/>
          <w:sz w:val="23"/>
          <w:szCs w:val="23"/>
        </w:rPr>
      </w:pPr>
      <w:r>
        <w:rPr>
          <w:rFonts w:ascii="宋体" w:hAnsi="宋体" w:eastAsia="宋体" w:cs="宋体"/>
          <w:sz w:val="23"/>
          <w:szCs w:val="23"/>
        </w:rPr>
        <w:t>全管理要求不得低于国家、行业和甲方相关的安全管理要求。</w:t>
      </w:r>
    </w:p>
    <w:p w14:paraId="1A72D994">
      <w:pPr>
        <w:spacing w:after="0" w:line="206" w:lineRule="exact"/>
        <w:rPr>
          <w:rFonts w:eastAsiaTheme="minorEastAsia"/>
        </w:rPr>
      </w:pPr>
    </w:p>
    <w:p w14:paraId="6A1BF9D1">
      <w:pPr>
        <w:spacing w:after="0" w:line="263" w:lineRule="exact"/>
        <w:ind w:left="840"/>
        <w:rPr>
          <w:rFonts w:eastAsiaTheme="minorEastAsia"/>
          <w:sz w:val="20"/>
          <w:szCs w:val="20"/>
        </w:rPr>
      </w:pPr>
      <w:r>
        <w:rPr>
          <w:rFonts w:ascii="宋体" w:hAnsi="宋体" w:eastAsia="宋体" w:cs="宋体"/>
          <w:sz w:val="23"/>
          <w:szCs w:val="23"/>
        </w:rPr>
        <w:t>3.2 乙方所获知的保密信息须在本单位内部谨慎的使用，只能透露给本单位</w:t>
      </w:r>
    </w:p>
    <w:p w14:paraId="1DBB8487">
      <w:pPr>
        <w:spacing w:after="0" w:line="192" w:lineRule="exact"/>
        <w:rPr>
          <w:rFonts w:eastAsiaTheme="minorEastAsia"/>
        </w:rPr>
      </w:pPr>
    </w:p>
    <w:p w14:paraId="1A6D5E81">
      <w:pPr>
        <w:spacing w:after="0" w:line="263" w:lineRule="exact"/>
        <w:ind w:left="360"/>
        <w:rPr>
          <w:rFonts w:ascii="宋体" w:hAnsi="宋体" w:eastAsia="宋体" w:cs="宋体"/>
          <w:sz w:val="23"/>
          <w:szCs w:val="23"/>
        </w:rPr>
      </w:pPr>
      <w:r>
        <w:rPr>
          <w:rFonts w:ascii="宋体" w:hAnsi="宋体" w:eastAsia="宋体" w:cs="宋体"/>
          <w:sz w:val="23"/>
          <w:szCs w:val="23"/>
        </w:rPr>
        <w:t>直接参与项目的人员，透露的内容只能是与其工作相关的信息。</w:t>
      </w:r>
    </w:p>
    <w:p w14:paraId="2E8C8C86">
      <w:pPr>
        <w:spacing w:after="0" w:line="203" w:lineRule="exact"/>
        <w:rPr>
          <w:rFonts w:eastAsiaTheme="minorEastAsia"/>
        </w:rPr>
      </w:pPr>
    </w:p>
    <w:p w14:paraId="67379FDD">
      <w:pPr>
        <w:spacing w:after="0" w:line="263" w:lineRule="exact"/>
        <w:ind w:left="840"/>
        <w:rPr>
          <w:rFonts w:hint="eastAsia" w:ascii="Calibri" w:hAnsi="Calibri" w:eastAsia="宋体" w:cs="Calibri"/>
          <w:sz w:val="18"/>
          <w:szCs w:val="18"/>
          <w:lang w:val="en-US" w:eastAsia="zh-CN"/>
        </w:rPr>
      </w:pPr>
      <w:r>
        <w:rPr>
          <w:rFonts w:ascii="宋体" w:hAnsi="宋体" w:eastAsia="宋体" w:cs="宋体"/>
          <w:sz w:val="23"/>
          <w:szCs w:val="23"/>
        </w:rPr>
        <w:t>3.3 乙方应当采取必要的措施防止复制、泄漏或遗失。乙方亦不得依据保密</w:t>
      </w:r>
    </w:p>
    <w:p w14:paraId="00DE9EA6">
      <w:pPr>
        <w:spacing w:after="0" w:line="274" w:lineRule="exact"/>
        <w:ind w:left="360"/>
        <w:rPr>
          <w:rFonts w:hint="eastAsia" w:ascii="Calibri" w:hAnsi="Calibri" w:eastAsia="宋体" w:cs="Calibri"/>
          <w:sz w:val="18"/>
          <w:szCs w:val="18"/>
          <w:lang w:val="en-US" w:eastAsia="zh-CN"/>
        </w:rPr>
      </w:pPr>
    </w:p>
    <w:p w14:paraId="2FE37354">
      <w:pPr>
        <w:spacing w:after="0" w:line="263" w:lineRule="exact"/>
        <w:ind w:left="360"/>
        <w:rPr>
          <w:rFonts w:ascii="宋体" w:hAnsi="宋体" w:eastAsia="宋体" w:cs="宋体"/>
          <w:sz w:val="23"/>
          <w:szCs w:val="23"/>
        </w:rPr>
      </w:pPr>
      <w:r>
        <w:rPr>
          <w:rFonts w:ascii="宋体" w:hAnsi="宋体" w:eastAsia="宋体" w:cs="宋体"/>
          <w:sz w:val="23"/>
          <w:szCs w:val="23"/>
        </w:rPr>
        <w:t>信息，就任何问题，向第三方做出任何建议。</w:t>
      </w:r>
    </w:p>
    <w:p w14:paraId="3ECAD6EF">
      <w:pPr>
        <w:spacing w:after="0" w:line="206" w:lineRule="exact"/>
        <w:rPr>
          <w:rFonts w:eastAsiaTheme="minorEastAsia"/>
          <w:sz w:val="20"/>
          <w:szCs w:val="20"/>
        </w:rPr>
      </w:pPr>
    </w:p>
    <w:p w14:paraId="5C01B4DE">
      <w:pPr>
        <w:spacing w:after="0" w:line="263" w:lineRule="exact"/>
        <w:ind w:left="840"/>
        <w:rPr>
          <w:rFonts w:eastAsiaTheme="minorEastAsia"/>
          <w:sz w:val="20"/>
          <w:szCs w:val="20"/>
        </w:rPr>
      </w:pPr>
      <w:r>
        <w:rPr>
          <w:rFonts w:ascii="宋体" w:hAnsi="宋体" w:eastAsia="宋体" w:cs="宋体"/>
          <w:sz w:val="23"/>
          <w:szCs w:val="23"/>
        </w:rPr>
        <w:t>3.4 保密信息及利用保密信息所形成的工作成果非经甲方书面同意，乙方及</w:t>
      </w:r>
    </w:p>
    <w:p w14:paraId="176105A8">
      <w:pPr>
        <w:spacing w:after="0" w:line="203" w:lineRule="exact"/>
        <w:rPr>
          <w:rFonts w:eastAsiaTheme="minorEastAsia"/>
          <w:sz w:val="20"/>
          <w:szCs w:val="20"/>
        </w:rPr>
      </w:pPr>
    </w:p>
    <w:p w14:paraId="2D8EBA1F">
      <w:pPr>
        <w:spacing w:after="0" w:line="263" w:lineRule="exact"/>
        <w:ind w:left="360"/>
        <w:rPr>
          <w:rFonts w:ascii="宋体" w:hAnsi="宋体" w:eastAsia="宋体" w:cs="宋体"/>
          <w:sz w:val="23"/>
          <w:szCs w:val="23"/>
        </w:rPr>
      </w:pPr>
      <w:r>
        <w:rPr>
          <w:rFonts w:ascii="宋体" w:hAnsi="宋体" w:eastAsia="宋体" w:cs="宋体"/>
          <w:sz w:val="23"/>
          <w:szCs w:val="23"/>
        </w:rPr>
        <w:t>其相关人员应负保密责任，不得以任何方式就保密信息及工作成果之全部或部分</w:t>
      </w:r>
    </w:p>
    <w:p w14:paraId="742F6F90">
      <w:pPr>
        <w:spacing w:after="0" w:line="263" w:lineRule="exact"/>
        <w:ind w:left="360"/>
        <w:rPr>
          <w:rFonts w:ascii="宋体" w:hAnsi="宋体" w:eastAsia="宋体" w:cs="宋体"/>
          <w:sz w:val="23"/>
          <w:szCs w:val="23"/>
        </w:rPr>
      </w:pPr>
    </w:p>
    <w:p w14:paraId="49253247">
      <w:pPr>
        <w:spacing w:after="0" w:line="263" w:lineRule="exact"/>
        <w:ind w:firstLine="5750" w:firstLineChars="2500"/>
        <w:rPr>
          <w:rFonts w:ascii="宋体" w:hAnsi="宋体" w:eastAsia="宋体" w:cs="宋体"/>
          <w:sz w:val="23"/>
          <w:szCs w:val="23"/>
        </w:rPr>
      </w:pPr>
    </w:p>
    <w:p w14:paraId="46D98568">
      <w:pPr>
        <w:spacing w:after="0" w:line="263" w:lineRule="exact"/>
        <w:ind w:left="360"/>
        <w:rPr>
          <w:rFonts w:ascii="宋体" w:hAnsi="宋体" w:eastAsia="宋体" w:cs="宋体"/>
          <w:sz w:val="23"/>
          <w:szCs w:val="23"/>
        </w:rPr>
      </w:pPr>
    </w:p>
    <w:p w14:paraId="44C6B2A4">
      <w:pPr>
        <w:spacing w:after="0" w:line="194" w:lineRule="exact"/>
        <w:rPr>
          <w:rFonts w:eastAsiaTheme="minorEastAsia"/>
          <w:sz w:val="20"/>
          <w:szCs w:val="20"/>
        </w:rPr>
      </w:pPr>
    </w:p>
    <w:p w14:paraId="1D8A97E2">
      <w:pPr>
        <w:spacing w:after="0" w:line="274" w:lineRule="exact"/>
        <w:ind w:left="360"/>
        <w:rPr>
          <w:rFonts w:eastAsiaTheme="minorEastAsia"/>
          <w:sz w:val="20"/>
          <w:szCs w:val="20"/>
        </w:rPr>
      </w:pPr>
      <w:r>
        <w:rPr>
          <w:rFonts w:ascii="宋体" w:hAnsi="宋体" w:eastAsia="宋体" w:cs="宋体"/>
          <w:sz w:val="23"/>
          <w:szCs w:val="23"/>
        </w:rPr>
        <w:t>泄漏、告知、复制、传播、或对外发表、或为自己及第三人使用</w:t>
      </w:r>
      <w:r>
        <w:rPr>
          <w:rFonts w:ascii="宋体" w:hAnsi="宋体" w:eastAsia="宋体" w:cs="宋体"/>
        </w:rPr>
        <w:t>。</w:t>
      </w:r>
    </w:p>
    <w:p w14:paraId="0F1415B0">
      <w:pPr>
        <w:spacing w:after="0" w:line="203" w:lineRule="exact"/>
        <w:rPr>
          <w:rFonts w:eastAsiaTheme="minorEastAsia"/>
          <w:sz w:val="20"/>
          <w:szCs w:val="20"/>
        </w:rPr>
      </w:pPr>
    </w:p>
    <w:p w14:paraId="300D55D8">
      <w:pPr>
        <w:spacing w:after="0" w:line="263" w:lineRule="exact"/>
        <w:ind w:left="840"/>
        <w:rPr>
          <w:rFonts w:eastAsiaTheme="minorEastAsia"/>
          <w:sz w:val="20"/>
          <w:szCs w:val="20"/>
        </w:rPr>
      </w:pPr>
      <w:r>
        <w:rPr>
          <w:rFonts w:ascii="宋体" w:hAnsi="宋体" w:eastAsia="宋体" w:cs="宋体"/>
          <w:sz w:val="23"/>
          <w:szCs w:val="23"/>
        </w:rPr>
        <w:t>3.5 在现场实施过程中，甲方有权要求乙方在指定地点办公，并遵守甲方关</w:t>
      </w:r>
    </w:p>
    <w:p w14:paraId="5F484365">
      <w:pPr>
        <w:spacing w:after="0" w:line="194" w:lineRule="exact"/>
        <w:rPr>
          <w:rFonts w:eastAsiaTheme="minorEastAsia"/>
          <w:sz w:val="20"/>
          <w:szCs w:val="20"/>
        </w:rPr>
      </w:pPr>
    </w:p>
    <w:p w14:paraId="33FFCDD5">
      <w:pPr>
        <w:spacing w:after="0" w:line="274" w:lineRule="exact"/>
        <w:ind w:left="360"/>
        <w:rPr>
          <w:rFonts w:eastAsiaTheme="minorEastAsia"/>
          <w:sz w:val="20"/>
          <w:szCs w:val="20"/>
        </w:rPr>
      </w:pPr>
      <w:r>
        <w:rPr>
          <w:rFonts w:ascii="宋体" w:hAnsi="宋体" w:eastAsia="宋体" w:cs="宋体"/>
          <w:sz w:val="23"/>
          <w:szCs w:val="23"/>
        </w:rPr>
        <w:t>于第三方人员管理规定要求。未经许可不得将保密信息带离办公场所。</w:t>
      </w:r>
    </w:p>
    <w:p w14:paraId="4D41F2D4">
      <w:pPr>
        <w:spacing w:after="0" w:line="192" w:lineRule="exact"/>
        <w:rPr>
          <w:rFonts w:eastAsiaTheme="minorEastAsia"/>
          <w:sz w:val="20"/>
          <w:szCs w:val="20"/>
        </w:rPr>
      </w:pPr>
    </w:p>
    <w:p w14:paraId="3F27425D">
      <w:pPr>
        <w:spacing w:after="0" w:line="274" w:lineRule="exact"/>
        <w:ind w:left="840"/>
        <w:rPr>
          <w:rFonts w:eastAsiaTheme="minorEastAsia"/>
          <w:sz w:val="20"/>
          <w:szCs w:val="20"/>
        </w:rPr>
      </w:pPr>
      <w:r>
        <w:rPr>
          <w:rFonts w:ascii="宋体" w:hAnsi="宋体" w:eastAsia="宋体" w:cs="宋体"/>
          <w:b/>
          <w:bCs/>
        </w:rPr>
        <w:t>4. 违约责任</w:t>
      </w:r>
    </w:p>
    <w:p w14:paraId="26409682">
      <w:pPr>
        <w:spacing w:after="0" w:line="206" w:lineRule="exact"/>
        <w:rPr>
          <w:rFonts w:eastAsiaTheme="minorEastAsia"/>
          <w:sz w:val="20"/>
          <w:szCs w:val="20"/>
        </w:rPr>
      </w:pPr>
    </w:p>
    <w:p w14:paraId="55FC482B">
      <w:pPr>
        <w:spacing w:after="0" w:line="263" w:lineRule="exact"/>
        <w:ind w:left="840"/>
        <w:rPr>
          <w:rFonts w:eastAsiaTheme="minorEastAsia"/>
          <w:sz w:val="20"/>
          <w:szCs w:val="20"/>
        </w:rPr>
      </w:pPr>
      <w:r>
        <w:rPr>
          <w:rFonts w:ascii="宋体" w:hAnsi="宋体" w:eastAsia="宋体" w:cs="宋体"/>
          <w:sz w:val="23"/>
          <w:szCs w:val="23"/>
        </w:rPr>
        <w:t>乙方必须遵照本保密协议，承担保密责任；如果乙方违反上述保密条款，应</w:t>
      </w:r>
    </w:p>
    <w:p w14:paraId="5B94BDC1">
      <w:pPr>
        <w:spacing w:after="0" w:line="194" w:lineRule="exact"/>
        <w:rPr>
          <w:rFonts w:eastAsiaTheme="minorEastAsia"/>
          <w:sz w:val="20"/>
          <w:szCs w:val="20"/>
        </w:rPr>
      </w:pPr>
    </w:p>
    <w:p w14:paraId="6881265C">
      <w:pPr>
        <w:spacing w:after="0" w:line="274" w:lineRule="exact"/>
        <w:ind w:left="360"/>
        <w:rPr>
          <w:rFonts w:ascii="宋体" w:hAnsi="宋体" w:eastAsia="宋体" w:cs="宋体"/>
          <w:sz w:val="23"/>
          <w:szCs w:val="23"/>
        </w:rPr>
      </w:pPr>
      <w:r>
        <w:rPr>
          <w:rFonts w:ascii="宋体" w:hAnsi="宋体" w:eastAsia="宋体" w:cs="宋体"/>
          <w:sz w:val="23"/>
          <w:szCs w:val="23"/>
        </w:rPr>
        <w:t>承担相应的法律责任,并负责赔偿因违反上述保密条款而为甲方带来的直接和间</w:t>
      </w:r>
    </w:p>
    <w:p w14:paraId="67AFD7A6">
      <w:pPr>
        <w:spacing w:after="0" w:line="274" w:lineRule="exact"/>
        <w:ind w:left="360"/>
        <w:rPr>
          <w:rFonts w:ascii="宋体" w:hAnsi="宋体" w:eastAsia="宋体" w:cs="宋体"/>
          <w:sz w:val="23"/>
          <w:szCs w:val="23"/>
        </w:rPr>
      </w:pPr>
    </w:p>
    <w:p w14:paraId="297DEA44">
      <w:pPr>
        <w:spacing w:after="0" w:line="274" w:lineRule="exact"/>
        <w:ind w:left="360"/>
        <w:rPr>
          <w:rFonts w:ascii="宋体" w:hAnsi="宋体" w:eastAsia="宋体" w:cs="宋体"/>
          <w:sz w:val="23"/>
          <w:szCs w:val="23"/>
        </w:rPr>
      </w:pPr>
      <w:r>
        <w:rPr>
          <w:rFonts w:ascii="宋体" w:hAnsi="宋体" w:eastAsia="宋体" w:cs="宋体"/>
          <w:sz w:val="23"/>
          <w:szCs w:val="23"/>
        </w:rPr>
        <w:t>接损失。</w:t>
      </w:r>
    </w:p>
    <w:p w14:paraId="15EE4E18">
      <w:pPr>
        <w:spacing w:after="0" w:line="192" w:lineRule="exact"/>
        <w:rPr>
          <w:rFonts w:eastAsiaTheme="minorEastAsia"/>
          <w:sz w:val="20"/>
          <w:szCs w:val="20"/>
        </w:rPr>
      </w:pPr>
    </w:p>
    <w:p w14:paraId="1A5F60D4">
      <w:pPr>
        <w:spacing w:after="0" w:line="274" w:lineRule="exact"/>
        <w:ind w:left="840"/>
        <w:rPr>
          <w:rFonts w:eastAsiaTheme="minorEastAsia"/>
          <w:sz w:val="20"/>
          <w:szCs w:val="20"/>
        </w:rPr>
      </w:pPr>
      <w:r>
        <w:rPr>
          <w:rFonts w:ascii="宋体" w:hAnsi="宋体" w:eastAsia="宋体" w:cs="宋体"/>
          <w:b/>
          <w:bCs/>
        </w:rPr>
        <w:t>5. 有效期限</w:t>
      </w:r>
    </w:p>
    <w:p w14:paraId="0926F357">
      <w:pPr>
        <w:spacing w:after="0" w:line="194" w:lineRule="exact"/>
        <w:rPr>
          <w:rFonts w:eastAsiaTheme="minorEastAsia"/>
          <w:sz w:val="20"/>
          <w:szCs w:val="20"/>
        </w:rPr>
      </w:pPr>
    </w:p>
    <w:p w14:paraId="5645BC7A">
      <w:pPr>
        <w:tabs>
          <w:tab w:val="left" w:pos="7900"/>
        </w:tabs>
        <w:spacing w:after="0" w:line="274" w:lineRule="exact"/>
        <w:ind w:left="840"/>
        <w:rPr>
          <w:rFonts w:eastAsiaTheme="minorEastAsia"/>
          <w:sz w:val="20"/>
          <w:szCs w:val="20"/>
        </w:rPr>
      </w:pPr>
      <w:r>
        <w:rPr>
          <w:rFonts w:ascii="宋体" w:hAnsi="宋体" w:eastAsia="宋体" w:cs="宋体"/>
          <w:sz w:val="23"/>
          <w:szCs w:val="23"/>
        </w:rPr>
        <w:t>保密期限为： 协议签订后至甲方书面声明放弃该保密权利之日止</w:t>
      </w:r>
      <w:r>
        <w:rPr>
          <w:rFonts w:ascii="宋体" w:hAnsi="宋体" w:eastAsia="宋体" w:cs="宋体"/>
          <w:sz w:val="23"/>
          <w:szCs w:val="23"/>
        </w:rPr>
        <w:tab/>
      </w:r>
      <w:r>
        <w:rPr>
          <w:rFonts w:ascii="宋体" w:hAnsi="宋体" w:eastAsia="宋体" w:cs="宋体"/>
          <w:w w:val="99"/>
        </w:rPr>
        <w:t>。</w:t>
      </w:r>
    </w:p>
    <w:p w14:paraId="59FDBD73">
      <w:pPr>
        <w:spacing w:after="0" w:line="20" w:lineRule="exact"/>
        <w:rPr>
          <w:rFonts w:eastAsiaTheme="minorEastAsia"/>
          <w:sz w:val="20"/>
          <w:szCs w:val="20"/>
        </w:rPr>
      </w:pPr>
      <w:r>
        <w:rPr>
          <w:color w:val="auto"/>
          <w:sz w:val="20"/>
          <w:szCs w:val="20"/>
        </w:rPr>
        <w:drawing>
          <wp:anchor distT="0" distB="0" distL="114300" distR="114300" simplePos="0" relativeHeight="251661312" behindDoc="1" locked="0" layoutInCell="0" allowOverlap="1">
            <wp:simplePos x="0" y="0"/>
            <wp:positionH relativeFrom="column">
              <wp:posOffset>1447800</wp:posOffset>
            </wp:positionH>
            <wp:positionV relativeFrom="paragraph">
              <wp:posOffset>-6350</wp:posOffset>
            </wp:positionV>
            <wp:extent cx="3581400" cy="76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0" y="0"/>
                      <a:ext cx="3581400" cy="7620"/>
                    </a:xfrm>
                    <a:prstGeom prst="rect">
                      <a:avLst/>
                    </a:prstGeom>
                    <a:noFill/>
                  </pic:spPr>
                </pic:pic>
              </a:graphicData>
            </a:graphic>
          </wp:anchor>
        </w:drawing>
      </w:r>
    </w:p>
    <w:p w14:paraId="07F6BD87">
      <w:pPr>
        <w:spacing w:after="0" w:line="174" w:lineRule="exact"/>
        <w:rPr>
          <w:rFonts w:eastAsiaTheme="minorEastAsia"/>
          <w:sz w:val="20"/>
          <w:szCs w:val="20"/>
        </w:rPr>
      </w:pPr>
    </w:p>
    <w:p w14:paraId="515B3A4F">
      <w:pPr>
        <w:spacing w:after="0" w:line="274" w:lineRule="exact"/>
        <w:ind w:left="840"/>
        <w:rPr>
          <w:rFonts w:eastAsiaTheme="minorEastAsia"/>
          <w:sz w:val="20"/>
          <w:szCs w:val="20"/>
        </w:rPr>
      </w:pPr>
      <w:r>
        <w:rPr>
          <w:rFonts w:ascii="宋体" w:hAnsi="宋体" w:eastAsia="宋体" w:cs="宋体"/>
          <w:b/>
          <w:bCs/>
        </w:rPr>
        <w:t>6. 其他</w:t>
      </w:r>
    </w:p>
    <w:p w14:paraId="35B6D640">
      <w:pPr>
        <w:spacing w:after="0" w:line="192" w:lineRule="exact"/>
        <w:rPr>
          <w:rFonts w:eastAsiaTheme="minorEastAsia"/>
          <w:sz w:val="20"/>
          <w:szCs w:val="20"/>
        </w:rPr>
      </w:pPr>
    </w:p>
    <w:p w14:paraId="0D2E2E41">
      <w:pPr>
        <w:spacing w:after="0" w:line="274" w:lineRule="exact"/>
        <w:ind w:left="840"/>
        <w:rPr>
          <w:rFonts w:eastAsiaTheme="minorEastAsia"/>
          <w:sz w:val="20"/>
          <w:szCs w:val="20"/>
        </w:rPr>
      </w:pPr>
      <w:r>
        <w:rPr>
          <w:rFonts w:ascii="宋体" w:hAnsi="宋体" w:eastAsia="宋体" w:cs="宋体"/>
        </w:rPr>
        <w:t xml:space="preserve">6.1 </w:t>
      </w:r>
      <w:r>
        <w:rPr>
          <w:rFonts w:ascii="宋体" w:hAnsi="宋体" w:eastAsia="宋体" w:cs="宋体"/>
          <w:sz w:val="23"/>
          <w:szCs w:val="23"/>
        </w:rPr>
        <w:t>本协议书份数与主合同份数一致。</w:t>
      </w:r>
    </w:p>
    <w:p w14:paraId="779C308F">
      <w:pPr>
        <w:spacing w:after="0" w:line="230" w:lineRule="exact"/>
        <w:rPr>
          <w:rFonts w:eastAsiaTheme="minorEastAsia"/>
          <w:sz w:val="20"/>
          <w:szCs w:val="20"/>
        </w:rPr>
      </w:pPr>
    </w:p>
    <w:p w14:paraId="47ED45EE">
      <w:pPr>
        <w:spacing w:after="0" w:line="352" w:lineRule="exact"/>
        <w:ind w:left="360" w:right="366" w:firstLine="480"/>
        <w:rPr>
          <w:rFonts w:ascii="宋体" w:hAnsi="宋体" w:eastAsia="宋体" w:cs="宋体"/>
          <w:sz w:val="23"/>
          <w:szCs w:val="23"/>
        </w:rPr>
      </w:pPr>
      <w:r>
        <w:rPr>
          <w:rFonts w:ascii="宋体" w:hAnsi="宋体" w:eastAsia="宋体" w:cs="宋体"/>
        </w:rPr>
        <w:t xml:space="preserve">6.2 </w:t>
      </w:r>
      <w:r>
        <w:rPr>
          <w:rFonts w:ascii="宋体" w:hAnsi="宋体" w:eastAsia="宋体" w:cs="宋体"/>
          <w:sz w:val="23"/>
          <w:szCs w:val="23"/>
        </w:rPr>
        <w:t>任何因本协议及本协议的履行发生的争议，应由双方协商解决；协商不成，任何一方均有权采用主合同约定的争议解决方式。</w:t>
      </w:r>
    </w:p>
    <w:p w14:paraId="429858CD">
      <w:pPr>
        <w:spacing w:after="0" w:line="352" w:lineRule="exact"/>
        <w:ind w:left="360" w:right="366" w:firstLine="480"/>
        <w:rPr>
          <w:rFonts w:ascii="宋体" w:hAnsi="宋体" w:eastAsia="宋体" w:cs="宋体"/>
          <w:sz w:val="23"/>
          <w:szCs w:val="23"/>
        </w:rPr>
      </w:pPr>
    </w:p>
    <w:p w14:paraId="26FA9E5F">
      <w:pPr>
        <w:spacing w:after="0" w:line="352" w:lineRule="exact"/>
        <w:ind w:left="360" w:right="366" w:firstLine="480"/>
        <w:rPr>
          <w:rFonts w:ascii="宋体" w:hAnsi="宋体" w:eastAsia="宋体" w:cs="宋体"/>
          <w:sz w:val="23"/>
          <w:szCs w:val="23"/>
        </w:rPr>
      </w:pPr>
    </w:p>
    <w:p w14:paraId="491F5C60">
      <w:pPr>
        <w:spacing w:after="0" w:line="352" w:lineRule="exact"/>
        <w:ind w:left="360" w:right="366" w:firstLine="480"/>
        <w:rPr>
          <w:rFonts w:ascii="宋体" w:hAnsi="宋体" w:eastAsia="宋体" w:cs="宋体"/>
          <w:sz w:val="23"/>
          <w:szCs w:val="23"/>
        </w:rPr>
      </w:pPr>
    </w:p>
    <w:p w14:paraId="34ACB6CB">
      <w:pPr>
        <w:spacing w:after="0" w:line="352" w:lineRule="exact"/>
        <w:ind w:left="360" w:right="366" w:firstLine="480"/>
        <w:rPr>
          <w:rFonts w:ascii="宋体" w:hAnsi="宋体" w:eastAsia="宋体" w:cs="宋体"/>
          <w:sz w:val="23"/>
          <w:szCs w:val="23"/>
        </w:rPr>
      </w:pPr>
    </w:p>
    <w:p w14:paraId="2DB6F250">
      <w:pPr>
        <w:spacing w:after="0" w:line="352" w:lineRule="exact"/>
        <w:ind w:left="360" w:right="366" w:firstLine="480"/>
        <w:rPr>
          <w:rFonts w:hint="eastAsia" w:ascii="宋体" w:hAnsi="宋体" w:eastAsia="宋体" w:cs="宋体"/>
          <w:sz w:val="23"/>
          <w:szCs w:val="23"/>
          <w:lang w:val="en-US" w:eastAsia="zh-CN"/>
        </w:rPr>
      </w:pPr>
      <w:r>
        <w:rPr>
          <w:rFonts w:ascii="宋体" w:hAnsi="宋体" w:eastAsia="宋体" w:cs="宋体"/>
          <w:sz w:val="23"/>
          <w:szCs w:val="23"/>
        </w:rPr>
        <w:t>甲方（盖章）：</w:t>
      </w:r>
      <w:r>
        <w:rPr>
          <w:rFonts w:hint="eastAsia" w:ascii="宋体" w:hAnsi="宋体" w:eastAsia="宋体" w:cs="宋体"/>
          <w:sz w:val="23"/>
          <w:szCs w:val="23"/>
          <w:lang w:val="en-US" w:eastAsia="zh-CN"/>
        </w:rPr>
        <w:t>南方电网贵州电动汽车服务有限公司</w:t>
      </w:r>
    </w:p>
    <w:p w14:paraId="04552C69">
      <w:pPr>
        <w:spacing w:after="0" w:line="352" w:lineRule="exact"/>
        <w:ind w:left="360" w:right="366" w:firstLine="480"/>
        <w:rPr>
          <w:rFonts w:ascii="宋体" w:hAnsi="宋体" w:eastAsia="宋体" w:cs="宋体"/>
          <w:sz w:val="23"/>
          <w:szCs w:val="23"/>
        </w:rPr>
      </w:pPr>
    </w:p>
    <w:p w14:paraId="71C9FA4D">
      <w:pPr>
        <w:spacing w:after="0" w:line="352" w:lineRule="exact"/>
        <w:ind w:left="360" w:right="366" w:firstLine="480"/>
        <w:rPr>
          <w:rFonts w:eastAsiaTheme="minorEastAsia"/>
          <w:sz w:val="20"/>
          <w:szCs w:val="20"/>
        </w:rPr>
      </w:pPr>
      <w:r>
        <w:rPr>
          <w:rFonts w:ascii="宋体" w:hAnsi="宋体" w:eastAsia="宋体" w:cs="宋体"/>
          <w:sz w:val="23"/>
          <w:szCs w:val="23"/>
        </w:rPr>
        <w:t>法定代表人（负责人）或授权代表（签名）：</w:t>
      </w:r>
    </w:p>
    <w:p w14:paraId="1FB1C533">
      <w:pPr>
        <w:spacing w:after="0" w:line="20" w:lineRule="exact"/>
        <w:rPr>
          <w:rFonts w:eastAsiaTheme="minorEastAsia"/>
          <w:sz w:val="20"/>
          <w:szCs w:val="20"/>
        </w:rPr>
      </w:pPr>
      <w:r>
        <w:rPr>
          <w:color w:val="auto"/>
          <w:sz w:val="20"/>
          <w:szCs w:val="20"/>
        </w:rPr>
        <w:drawing>
          <wp:anchor distT="0" distB="0" distL="114300" distR="114300" simplePos="0" relativeHeight="251662336" behindDoc="1" locked="0" layoutInCell="0" allowOverlap="1">
            <wp:simplePos x="0" y="0"/>
            <wp:positionH relativeFrom="column">
              <wp:posOffset>3581400</wp:posOffset>
            </wp:positionH>
            <wp:positionV relativeFrom="paragraph">
              <wp:posOffset>-7620</wp:posOffset>
            </wp:positionV>
            <wp:extent cx="609600" cy="76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a:xfrm>
                      <a:off x="0" y="0"/>
                      <a:ext cx="609600" cy="7620"/>
                    </a:xfrm>
                    <a:prstGeom prst="rect">
                      <a:avLst/>
                    </a:prstGeom>
                    <a:noFill/>
                  </pic:spPr>
                </pic:pic>
              </a:graphicData>
            </a:graphic>
          </wp:anchor>
        </w:drawing>
      </w:r>
    </w:p>
    <w:p w14:paraId="625BC7A3">
      <w:pPr>
        <w:tabs>
          <w:tab w:val="left" w:pos="2740"/>
          <w:tab w:val="left" w:pos="3700"/>
          <w:tab w:val="left" w:pos="4660"/>
        </w:tabs>
        <w:spacing w:after="0" w:line="274" w:lineRule="exact"/>
        <w:rPr>
          <w:rFonts w:ascii="宋体" w:hAnsi="宋体" w:eastAsia="宋体" w:cs="宋体"/>
        </w:rPr>
      </w:pPr>
    </w:p>
    <w:p w14:paraId="7BDB7B6F">
      <w:pPr>
        <w:tabs>
          <w:tab w:val="left" w:pos="2740"/>
          <w:tab w:val="left" w:pos="3700"/>
          <w:tab w:val="left" w:pos="4660"/>
        </w:tabs>
        <w:spacing w:after="0" w:line="274" w:lineRule="exact"/>
        <w:ind w:left="840"/>
        <w:rPr>
          <w:rFonts w:eastAsiaTheme="minorEastAsia"/>
          <w:sz w:val="20"/>
          <w:szCs w:val="20"/>
        </w:rPr>
      </w:pPr>
      <w:r>
        <w:rPr>
          <w:rFonts w:ascii="宋体" w:hAnsi="宋体" w:eastAsia="宋体" w:cs="宋体"/>
          <w:sz w:val="23"/>
          <w:szCs w:val="23"/>
        </w:rPr>
        <w:t>签订日期：</w:t>
      </w:r>
      <w:r>
        <w:rPr>
          <w:rFonts w:ascii="宋体" w:hAnsi="宋体" w:eastAsia="宋体" w:cs="宋体"/>
          <w:sz w:val="23"/>
          <w:szCs w:val="23"/>
        </w:rPr>
        <w:tab/>
      </w:r>
      <w:r>
        <w:rPr>
          <w:rFonts w:ascii="宋体" w:hAnsi="宋体" w:eastAsia="宋体" w:cs="宋体"/>
          <w:sz w:val="23"/>
          <w:szCs w:val="23"/>
        </w:rPr>
        <w:t>年</w:t>
      </w:r>
      <w:r>
        <w:rPr>
          <w:rFonts w:ascii="宋体" w:hAnsi="宋体" w:eastAsia="宋体" w:cs="宋体"/>
          <w:sz w:val="23"/>
          <w:szCs w:val="23"/>
        </w:rPr>
        <w:tab/>
      </w:r>
      <w:r>
        <w:rPr>
          <w:rFonts w:ascii="宋体" w:hAnsi="宋体" w:eastAsia="宋体" w:cs="宋体"/>
          <w:sz w:val="23"/>
          <w:szCs w:val="23"/>
        </w:rPr>
        <w:t>月</w:t>
      </w:r>
      <w:r>
        <w:rPr>
          <w:rFonts w:ascii="宋体" w:hAnsi="宋体" w:eastAsia="宋体" w:cs="宋体"/>
          <w:sz w:val="23"/>
          <w:szCs w:val="23"/>
        </w:rPr>
        <w:tab/>
      </w:r>
      <w:r>
        <w:rPr>
          <w:rFonts w:ascii="宋体" w:hAnsi="宋体" w:eastAsia="宋体" w:cs="宋体"/>
          <w:sz w:val="23"/>
          <w:szCs w:val="23"/>
        </w:rPr>
        <w:t>日</w:t>
      </w:r>
    </w:p>
    <w:p w14:paraId="4838BEB6">
      <w:pPr>
        <w:spacing w:after="0" w:line="20" w:lineRule="exact"/>
        <w:rPr>
          <w:rFonts w:eastAsiaTheme="minorEastAsia"/>
          <w:sz w:val="20"/>
          <w:szCs w:val="20"/>
        </w:rPr>
      </w:pPr>
      <w:r>
        <w:rPr>
          <w:color w:val="auto"/>
          <w:sz w:val="20"/>
          <w:szCs w:val="20"/>
        </w:rPr>
        <w:drawing>
          <wp:anchor distT="0" distB="0" distL="114300" distR="114300" simplePos="0" relativeHeight="251663360" behindDoc="1" locked="0" layoutInCell="0" allowOverlap="1">
            <wp:simplePos x="0" y="0"/>
            <wp:positionH relativeFrom="column">
              <wp:posOffset>1295400</wp:posOffset>
            </wp:positionH>
            <wp:positionV relativeFrom="paragraph">
              <wp:posOffset>-7620</wp:posOffset>
            </wp:positionV>
            <wp:extent cx="1676400" cy="76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1676400" cy="7620"/>
                    </a:xfrm>
                    <a:prstGeom prst="rect">
                      <a:avLst/>
                    </a:prstGeom>
                    <a:noFill/>
                  </pic:spPr>
                </pic:pic>
              </a:graphicData>
            </a:graphic>
          </wp:anchor>
        </w:drawing>
      </w:r>
    </w:p>
    <w:p w14:paraId="6BCCDFBD">
      <w:pPr>
        <w:spacing w:after="0" w:line="200" w:lineRule="exact"/>
        <w:rPr>
          <w:rFonts w:eastAsiaTheme="minorEastAsia"/>
          <w:sz w:val="20"/>
          <w:szCs w:val="20"/>
        </w:rPr>
      </w:pPr>
    </w:p>
    <w:p w14:paraId="4AC7BE64">
      <w:pPr>
        <w:spacing w:after="0" w:line="200" w:lineRule="exact"/>
        <w:rPr>
          <w:rFonts w:eastAsiaTheme="minorEastAsia"/>
          <w:sz w:val="20"/>
          <w:szCs w:val="20"/>
        </w:rPr>
      </w:pPr>
    </w:p>
    <w:p w14:paraId="7F9FEA6E">
      <w:pPr>
        <w:spacing w:after="0" w:line="200" w:lineRule="exact"/>
        <w:rPr>
          <w:rFonts w:eastAsiaTheme="minorEastAsia"/>
          <w:sz w:val="20"/>
          <w:szCs w:val="20"/>
        </w:rPr>
      </w:pPr>
    </w:p>
    <w:p w14:paraId="232DA1B4">
      <w:pPr>
        <w:spacing w:after="0" w:line="200" w:lineRule="exact"/>
        <w:rPr>
          <w:rFonts w:eastAsiaTheme="minorEastAsia"/>
          <w:sz w:val="20"/>
          <w:szCs w:val="20"/>
        </w:rPr>
      </w:pPr>
    </w:p>
    <w:p w14:paraId="5AC6AEF4">
      <w:pPr>
        <w:spacing w:after="0" w:line="200" w:lineRule="exact"/>
        <w:rPr>
          <w:rFonts w:eastAsiaTheme="minorEastAsia"/>
          <w:sz w:val="20"/>
          <w:szCs w:val="20"/>
        </w:rPr>
      </w:pPr>
    </w:p>
    <w:p w14:paraId="08D0226A">
      <w:pPr>
        <w:spacing w:after="0" w:line="200" w:lineRule="exact"/>
        <w:rPr>
          <w:rFonts w:eastAsiaTheme="minorEastAsia"/>
          <w:sz w:val="20"/>
          <w:szCs w:val="20"/>
        </w:rPr>
      </w:pPr>
    </w:p>
    <w:p w14:paraId="645F0805">
      <w:pPr>
        <w:spacing w:after="0" w:line="222" w:lineRule="exact"/>
        <w:rPr>
          <w:rFonts w:eastAsiaTheme="minorEastAsia"/>
          <w:sz w:val="20"/>
          <w:szCs w:val="20"/>
        </w:rPr>
      </w:pPr>
    </w:p>
    <w:p w14:paraId="03E90F2C">
      <w:pPr>
        <w:spacing w:after="0" w:line="352" w:lineRule="exact"/>
        <w:ind w:left="360" w:right="366" w:firstLine="480"/>
        <w:rPr>
          <w:rFonts w:hint="default" w:ascii="宋体" w:hAnsi="宋体" w:eastAsia="宋体" w:cs="宋体"/>
          <w:sz w:val="23"/>
          <w:szCs w:val="23"/>
          <w:lang w:val="en-US" w:eastAsia="zh-CN"/>
        </w:rPr>
      </w:pPr>
      <w:r>
        <w:rPr>
          <w:rFonts w:hint="eastAsia" w:ascii="宋体" w:hAnsi="宋体" w:eastAsia="宋体" w:cs="宋体"/>
          <w:sz w:val="23"/>
          <w:szCs w:val="23"/>
          <w:lang w:val="en-US" w:eastAsia="zh-CN"/>
        </w:rPr>
        <w:t>乙方（盖章）：</w:t>
      </w:r>
    </w:p>
    <w:p w14:paraId="49480406">
      <w:pPr>
        <w:spacing w:after="0" w:line="352" w:lineRule="exact"/>
        <w:ind w:left="360" w:right="366" w:firstLine="480"/>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drawing>
          <wp:anchor distT="0" distB="0" distL="114300" distR="114300" simplePos="0" relativeHeight="251664384" behindDoc="1" locked="0" layoutInCell="0" allowOverlap="1">
            <wp:simplePos x="0" y="0"/>
            <wp:positionH relativeFrom="column">
              <wp:posOffset>1600200</wp:posOffset>
            </wp:positionH>
            <wp:positionV relativeFrom="paragraph">
              <wp:posOffset>-7620</wp:posOffset>
            </wp:positionV>
            <wp:extent cx="1676400" cy="76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a:xfrm>
                      <a:off x="0" y="0"/>
                      <a:ext cx="1676400" cy="7620"/>
                    </a:xfrm>
                    <a:prstGeom prst="rect">
                      <a:avLst/>
                    </a:prstGeom>
                    <a:noFill/>
                  </pic:spPr>
                </pic:pic>
              </a:graphicData>
            </a:graphic>
          </wp:anchor>
        </w:drawing>
      </w:r>
    </w:p>
    <w:p w14:paraId="7F4DC787">
      <w:pPr>
        <w:spacing w:after="0" w:line="352" w:lineRule="exact"/>
        <w:ind w:left="360" w:right="366" w:firstLine="480"/>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drawing>
          <wp:anchor distT="0" distB="0" distL="114300" distR="114300" simplePos="0" relativeHeight="251665408" behindDoc="1" locked="0" layoutInCell="0" allowOverlap="1">
            <wp:simplePos x="0" y="0"/>
            <wp:positionH relativeFrom="column">
              <wp:posOffset>3451225</wp:posOffset>
            </wp:positionH>
            <wp:positionV relativeFrom="paragraph">
              <wp:posOffset>182880</wp:posOffset>
            </wp:positionV>
            <wp:extent cx="533400" cy="76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a:xfrm>
                      <a:off x="0" y="0"/>
                      <a:ext cx="533400" cy="7620"/>
                    </a:xfrm>
                    <a:prstGeom prst="rect">
                      <a:avLst/>
                    </a:prstGeom>
                    <a:noFill/>
                  </pic:spPr>
                </pic:pic>
              </a:graphicData>
            </a:graphic>
          </wp:anchor>
        </w:drawing>
      </w:r>
      <w:r>
        <w:rPr>
          <w:rFonts w:hint="eastAsia" w:ascii="宋体" w:hAnsi="宋体" w:eastAsia="宋体" w:cs="宋体"/>
          <w:sz w:val="23"/>
          <w:szCs w:val="23"/>
          <w:lang w:val="en-US" w:eastAsia="zh-CN"/>
        </w:rPr>
        <w:t>法定代表人（负责人）或授权代表（签名）：</w:t>
      </w:r>
    </w:p>
    <w:p w14:paraId="7D3A5F64">
      <w:pPr>
        <w:spacing w:after="0" w:line="352" w:lineRule="exact"/>
        <w:ind w:left="360" w:right="366" w:firstLine="480"/>
        <w:rPr>
          <w:rFonts w:hint="eastAsia" w:ascii="宋体" w:hAnsi="宋体" w:eastAsia="宋体" w:cs="宋体"/>
          <w:sz w:val="23"/>
          <w:szCs w:val="23"/>
          <w:lang w:val="en-US" w:eastAsia="zh-CN"/>
        </w:rPr>
      </w:pPr>
    </w:p>
    <w:p w14:paraId="773FB995">
      <w:pPr>
        <w:spacing w:after="0" w:line="352" w:lineRule="exact"/>
        <w:ind w:left="360" w:right="366" w:firstLine="480"/>
        <w:rPr>
          <w:rFonts w:hint="eastAsia" w:ascii="宋体" w:hAnsi="宋体" w:eastAsia="宋体" w:cs="宋体"/>
          <w:sz w:val="23"/>
          <w:szCs w:val="23"/>
          <w:lang w:val="en-US" w:eastAsia="zh-CN"/>
        </w:rPr>
      </w:pPr>
      <w:r>
        <w:rPr>
          <w:rFonts w:hint="eastAsia" w:ascii="宋体" w:hAnsi="宋体" w:eastAsia="宋体" w:cs="宋体"/>
          <w:sz w:val="23"/>
          <w:szCs w:val="23"/>
          <w:lang w:val="en-US" w:eastAsia="zh-CN"/>
        </w:rPr>
        <w:t>签订日期：</w:t>
      </w:r>
      <w:r>
        <w:rPr>
          <w:rFonts w:hint="eastAsia" w:ascii="宋体" w:hAnsi="宋体" w:eastAsia="宋体" w:cs="宋体"/>
          <w:sz w:val="23"/>
          <w:szCs w:val="23"/>
          <w:lang w:val="en-US" w:eastAsia="zh-CN"/>
        </w:rPr>
        <w:tab/>
      </w:r>
      <w:r>
        <w:rPr>
          <w:rFonts w:hint="eastAsia" w:ascii="宋体" w:hAnsi="宋体" w:eastAsia="宋体" w:cs="宋体"/>
          <w:sz w:val="23"/>
          <w:szCs w:val="23"/>
          <w:lang w:val="en-US" w:eastAsia="zh-CN"/>
        </w:rPr>
        <w:t xml:space="preserve">      年</w:t>
      </w:r>
      <w:r>
        <w:rPr>
          <w:rFonts w:hint="eastAsia" w:ascii="宋体" w:hAnsi="宋体" w:eastAsia="宋体" w:cs="宋体"/>
          <w:sz w:val="23"/>
          <w:szCs w:val="23"/>
          <w:lang w:val="en-US" w:eastAsia="zh-CN"/>
        </w:rPr>
        <w:tab/>
      </w:r>
      <w:r>
        <w:rPr>
          <w:rFonts w:hint="eastAsia" w:ascii="宋体" w:hAnsi="宋体" w:eastAsia="宋体" w:cs="宋体"/>
          <w:sz w:val="23"/>
          <w:szCs w:val="23"/>
          <w:lang w:val="en-US" w:eastAsia="zh-CN"/>
        </w:rPr>
        <w:t xml:space="preserve">  月</w:t>
      </w:r>
      <w:r>
        <w:rPr>
          <w:rFonts w:hint="eastAsia" w:ascii="宋体" w:hAnsi="宋体" w:eastAsia="宋体" w:cs="宋体"/>
          <w:sz w:val="23"/>
          <w:szCs w:val="23"/>
          <w:lang w:val="en-US" w:eastAsia="zh-CN"/>
        </w:rPr>
        <w:tab/>
      </w:r>
      <w:r>
        <w:rPr>
          <w:rFonts w:hint="eastAsia" w:ascii="宋体" w:hAnsi="宋体" w:eastAsia="宋体" w:cs="宋体"/>
          <w:sz w:val="23"/>
          <w:szCs w:val="23"/>
          <w:lang w:val="en-US" w:eastAsia="zh-CN"/>
        </w:rPr>
        <w:t xml:space="preserve">    日</w:t>
      </w:r>
    </w:p>
    <w:p w14:paraId="59BAECFC">
      <w:pPr>
        <w:spacing w:after="0" w:line="20" w:lineRule="exact"/>
        <w:rPr>
          <w:rFonts w:eastAsiaTheme="minorEastAsia"/>
          <w:sz w:val="20"/>
          <w:szCs w:val="20"/>
        </w:rPr>
      </w:pPr>
      <w:r>
        <w:rPr>
          <w:color w:val="auto"/>
          <w:sz w:val="20"/>
          <w:szCs w:val="20"/>
        </w:rPr>
        <w:drawing>
          <wp:anchor distT="0" distB="0" distL="114300" distR="114300" simplePos="0" relativeHeight="251666432" behindDoc="1" locked="0" layoutInCell="0" allowOverlap="1">
            <wp:simplePos x="0" y="0"/>
            <wp:positionH relativeFrom="column">
              <wp:posOffset>1295400</wp:posOffset>
            </wp:positionH>
            <wp:positionV relativeFrom="paragraph">
              <wp:posOffset>-7620</wp:posOffset>
            </wp:positionV>
            <wp:extent cx="1676400" cy="76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1676400" cy="7620"/>
                    </a:xfrm>
                    <a:prstGeom prst="rect">
                      <a:avLst/>
                    </a:prstGeom>
                    <a:noFill/>
                  </pic:spPr>
                </pic:pic>
              </a:graphicData>
            </a:graphic>
          </wp:anchor>
        </w:drawing>
      </w:r>
    </w:p>
    <w:p w14:paraId="1BEC2F41">
      <w:pPr>
        <w:rPr>
          <w:rFonts w:eastAsiaTheme="minorEastAsia"/>
          <w:sz w:val="22"/>
          <w:szCs w:val="22"/>
        </w:rPr>
        <w:sectPr>
          <w:pgSz w:w="11900" w:h="16838"/>
          <w:pgMar w:top="1439" w:right="1440" w:bottom="435" w:left="1440" w:header="0" w:footer="0" w:gutter="0"/>
          <w:pgBorders>
            <w:top w:val="none" w:sz="0" w:space="0"/>
            <w:left w:val="none" w:sz="0" w:space="0"/>
            <w:bottom w:val="none" w:sz="0" w:space="0"/>
            <w:right w:val="none" w:sz="0" w:space="0"/>
          </w:pgBorders>
          <w:cols w:equalWidth="0" w:num="1">
            <w:col w:w="9026"/>
          </w:cols>
        </w:sectPr>
      </w:pPr>
    </w:p>
    <w:p w14:paraId="324B9475">
      <w:pPr>
        <w:spacing w:after="0" w:line="200" w:lineRule="exact"/>
        <w:rPr>
          <w:rFonts w:eastAsiaTheme="minorEastAsia"/>
          <w:sz w:val="20"/>
          <w:szCs w:val="20"/>
        </w:rPr>
      </w:pPr>
    </w:p>
    <w:p w14:paraId="528C461D">
      <w:pPr>
        <w:spacing w:after="0" w:line="200" w:lineRule="exact"/>
        <w:rPr>
          <w:rFonts w:eastAsiaTheme="minorEastAsia"/>
          <w:sz w:val="20"/>
          <w:szCs w:val="20"/>
        </w:rPr>
      </w:pPr>
    </w:p>
    <w:p w14:paraId="16F93EC3">
      <w:pPr>
        <w:spacing w:after="0" w:line="200" w:lineRule="exact"/>
        <w:rPr>
          <w:rFonts w:eastAsiaTheme="minorEastAsia"/>
          <w:sz w:val="20"/>
          <w:szCs w:val="20"/>
        </w:rPr>
      </w:pPr>
    </w:p>
    <w:p w14:paraId="1278A82B">
      <w:pPr>
        <w:spacing w:after="0" w:line="200" w:lineRule="exact"/>
        <w:rPr>
          <w:rFonts w:eastAsiaTheme="minorEastAsia"/>
          <w:sz w:val="20"/>
          <w:szCs w:val="20"/>
        </w:rPr>
      </w:pPr>
    </w:p>
    <w:p w14:paraId="4246A18C">
      <w:pPr>
        <w:spacing w:after="0" w:line="200" w:lineRule="exact"/>
        <w:rPr>
          <w:rFonts w:eastAsiaTheme="minorEastAsia"/>
          <w:sz w:val="20"/>
          <w:szCs w:val="20"/>
        </w:rPr>
      </w:pPr>
    </w:p>
    <w:p w14:paraId="4B951B08">
      <w:pPr>
        <w:spacing w:after="0"/>
        <w:ind w:right="6"/>
        <w:jc w:val="both"/>
        <w:rPr>
          <w:rFonts w:hint="eastAsia" w:eastAsiaTheme="minorEastAsia"/>
          <w:sz w:val="20"/>
          <w:szCs w:val="20"/>
          <w:lang w:val="en-US" w:eastAsia="zh-CN"/>
        </w:rPr>
      </w:pPr>
    </w:p>
    <w:sectPr>
      <w:type w:val="continuous"/>
      <w:pgSz w:w="11900" w:h="16838"/>
      <w:pgMar w:top="1439" w:right="1440" w:bottom="435" w:left="1440" w:header="0" w:footer="0" w:gutter="0"/>
      <w:pgBorders>
        <w:top w:val="none" w:sz="0" w:space="0"/>
        <w:left w:val="none" w:sz="0" w:space="0"/>
        <w:bottom w:val="none" w:sz="0" w:space="0"/>
        <w:right w:val="none" w:sz="0" w:space="0"/>
      </w:pgBorders>
      <w:cols w:equalWidth="0" w:num="1">
        <w:col w:w="902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3965DD"/>
    <w:multiLevelType w:val="singleLevel"/>
    <w:tmpl w:val="353965DD"/>
    <w:lvl w:ilvl="0" w:tentative="0">
      <w:start w:val="9"/>
      <w:numFmt w:val="decimal"/>
      <w:suff w:val="space"/>
      <w:lvlText w:val="（%1）"/>
      <w:lvlJc w:val="left"/>
    </w:lvl>
  </w:abstractNum>
  <w:abstractNum w:abstractNumId="1">
    <w:nsid w:val="6783F2D6"/>
    <w:multiLevelType w:val="singleLevel"/>
    <w:tmpl w:val="6783F2D6"/>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A77B3E"/>
    <w:rsid w:val="00CA2A55"/>
    <w:rsid w:val="025A6C04"/>
    <w:rsid w:val="037262BA"/>
    <w:rsid w:val="05B74771"/>
    <w:rsid w:val="068E3B66"/>
    <w:rsid w:val="07BF7AA2"/>
    <w:rsid w:val="09D503D3"/>
    <w:rsid w:val="09E0673E"/>
    <w:rsid w:val="0A977D01"/>
    <w:rsid w:val="0ADB7398"/>
    <w:rsid w:val="0B3E3A9A"/>
    <w:rsid w:val="0B5F3D37"/>
    <w:rsid w:val="0D1302A2"/>
    <w:rsid w:val="0E02296D"/>
    <w:rsid w:val="0EAE03C9"/>
    <w:rsid w:val="11C80677"/>
    <w:rsid w:val="11CF1B67"/>
    <w:rsid w:val="127C300E"/>
    <w:rsid w:val="15E8637F"/>
    <w:rsid w:val="160B17F4"/>
    <w:rsid w:val="19994B83"/>
    <w:rsid w:val="1D673257"/>
    <w:rsid w:val="1DAF24FC"/>
    <w:rsid w:val="203533B4"/>
    <w:rsid w:val="213D3949"/>
    <w:rsid w:val="22017E7D"/>
    <w:rsid w:val="23043C19"/>
    <w:rsid w:val="246057D0"/>
    <w:rsid w:val="27420C7A"/>
    <w:rsid w:val="28670FF6"/>
    <w:rsid w:val="296F777A"/>
    <w:rsid w:val="2A3A53BC"/>
    <w:rsid w:val="2A987F94"/>
    <w:rsid w:val="2B6D2330"/>
    <w:rsid w:val="2BAB03D4"/>
    <w:rsid w:val="2DE051B2"/>
    <w:rsid w:val="2EBB13D0"/>
    <w:rsid w:val="303B7C0D"/>
    <w:rsid w:val="30883239"/>
    <w:rsid w:val="32941156"/>
    <w:rsid w:val="32A13693"/>
    <w:rsid w:val="335740A1"/>
    <w:rsid w:val="34466592"/>
    <w:rsid w:val="346A38C2"/>
    <w:rsid w:val="350C2A4E"/>
    <w:rsid w:val="377A733E"/>
    <w:rsid w:val="39D266CC"/>
    <w:rsid w:val="3A1E01E9"/>
    <w:rsid w:val="3AE27603"/>
    <w:rsid w:val="3AEA378B"/>
    <w:rsid w:val="3B6A7F86"/>
    <w:rsid w:val="3E2D5092"/>
    <w:rsid w:val="3E8F40F8"/>
    <w:rsid w:val="3ED55C68"/>
    <w:rsid w:val="3EDB2255"/>
    <w:rsid w:val="44191A5F"/>
    <w:rsid w:val="44890DFE"/>
    <w:rsid w:val="44AB1A8D"/>
    <w:rsid w:val="45280308"/>
    <w:rsid w:val="4650193A"/>
    <w:rsid w:val="46684A41"/>
    <w:rsid w:val="47E277C2"/>
    <w:rsid w:val="4A2E1CF6"/>
    <w:rsid w:val="4D9F28D5"/>
    <w:rsid w:val="4DFC10F3"/>
    <w:rsid w:val="4F545534"/>
    <w:rsid w:val="500320DD"/>
    <w:rsid w:val="524871D2"/>
    <w:rsid w:val="53247FF4"/>
    <w:rsid w:val="55D50038"/>
    <w:rsid w:val="56271B4B"/>
    <w:rsid w:val="57D34F8E"/>
    <w:rsid w:val="58263B33"/>
    <w:rsid w:val="5979517E"/>
    <w:rsid w:val="59E146C5"/>
    <w:rsid w:val="5ADB2963"/>
    <w:rsid w:val="5C642423"/>
    <w:rsid w:val="5ED81A8D"/>
    <w:rsid w:val="603718EF"/>
    <w:rsid w:val="60DF3EFC"/>
    <w:rsid w:val="62570027"/>
    <w:rsid w:val="629D1A5E"/>
    <w:rsid w:val="63CF6D0D"/>
    <w:rsid w:val="651B0A2B"/>
    <w:rsid w:val="65DA53F3"/>
    <w:rsid w:val="6612093A"/>
    <w:rsid w:val="66D71736"/>
    <w:rsid w:val="679715F1"/>
    <w:rsid w:val="68137742"/>
    <w:rsid w:val="6AE622DC"/>
    <w:rsid w:val="6CBC13F4"/>
    <w:rsid w:val="6CE15CFC"/>
    <w:rsid w:val="6D271805"/>
    <w:rsid w:val="6DC53E25"/>
    <w:rsid w:val="72345596"/>
    <w:rsid w:val="72B8133A"/>
    <w:rsid w:val="737F6B89"/>
    <w:rsid w:val="748A2FFC"/>
    <w:rsid w:val="74CF5D3A"/>
    <w:rsid w:val="794A0FB3"/>
    <w:rsid w:val="798930D3"/>
    <w:rsid w:val="7AA63403"/>
    <w:rsid w:val="7C11358A"/>
    <w:rsid w:val="7C9F2BE6"/>
    <w:rsid w:val="7E304914"/>
    <w:rsid w:val="7ED042F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en-US"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Template>
  <Pages>12</Pages>
  <Words>2326</Words>
  <Characters>2394</Characters>
  <Lines>1</Lines>
  <Paragraphs>1</Paragraphs>
  <TotalTime>0</TotalTime>
  <ScaleCrop>false</ScaleCrop>
  <LinksUpToDate>false</LinksUpToDate>
  <CharactersWithSpaces>2497</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2024-07-23T06:48:00Z</dcterms:created>
  <dc:creator>Administrator</dc:creator>
  <cp:lastModifiedBy>李衡蓉</cp:lastModifiedBy>
  <dcterms:modified xsi:type="dcterms:W3CDTF">2025-09-24T02:11:56Z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082CC65A1E814776A970AB0E1EC5BA4F</vt:lpwstr>
  </property>
  <property fmtid="{D5CDD505-2E9C-101B-9397-08002B2CF9AE}" pid="4" name="KSOTemplateDocerSaveRecord">
    <vt:lpwstr>eyJoZGlkIjoiMTdmZjBhZGIwOWFhYzc4Nzk5ZWIwYmNhNzEyZWI1MjMiLCJ1c2VySWQiOiIxMzIxOTkxMTU5In0=</vt:lpwstr>
  </property>
</Properties>
</file>