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【超高压输电公司百色局2025年职工创新项目（五防系统人脸识别功能模块开发研究与应用）相关技术服务零星采购）】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专用资格资质要求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投标人具有五防系统研究及开发相关业绩或电力监控系统后台系统研究及开发相关业绩，并提供相关证明文件。</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拟开发人脸识别认证模块，集成高精度算法实现与现有安防子系统无缝对接。研究内容包括用户权限分级管理、生物识别与网络安全深度融合，并通过创新性设计提升变电站操作认证的精准性与安全性，投标方提供相关技术服务配合招标方完成五防系统人脸识别功能模块开发及测试，并完成系统第三方检测。</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pStyle w:val="2"/>
              <w:ind w:left="0" w:leftChars="0" w:firstLine="0" w:firstLineChars="0"/>
              <w:rPr>
                <w:rFonts w:hint="eastAsia"/>
                <w:lang w:val="en-US" w:eastAsia="zh-CN"/>
              </w:rPr>
            </w:pPr>
            <w:r>
              <w:rPr>
                <w:rFonts w:hint="eastAsia" w:ascii="宋体" w:hAnsi="宋体" w:eastAsia="宋体" w:cs="宋体"/>
                <w:b/>
                <w:bCs/>
                <w:i w:val="0"/>
                <w:iCs w:val="0"/>
                <w:color w:val="auto"/>
                <w:kern w:val="0"/>
                <w:sz w:val="24"/>
                <w:szCs w:val="24"/>
                <w:highlight w:val="none"/>
                <w:u w:val="none"/>
                <w:lang w:val="en-US" w:eastAsia="zh-CN" w:bidi="ar"/>
              </w:rPr>
              <w:t>云南文山州砚山县江那镇俩勒村500kV砚山串补站</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2025年12月20日前。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bookmarkStart w:id="3" w:name="_GoBack"/>
            <w:bookmarkEnd w:id="3"/>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现场服务+远程服务（需在内网环境下开发测试）</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在五防系统进行设备操作时，增加人脸识别认证功能，确保人脸识别认证通过后方可进行后续操作，人脸识别准确率达到99%及以上，单次认证时间不超过3秒，有效规避账号密码泄漏导致误操作的风险，投标人需提供人脸识别功能模块的详细技术方案，包括但不限于人脸识别算法原理、活体检测技术、数据存储与加密方式等。</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选定的人脸识别算法集成到五防系统中，实现与人防、物防、技防等其他子系统的无缝对接，保证系统间信息共享和协同工作稳定顺畅，对接后系统整体运行效率下降不超过5%，数据传输准确率达到99.9%以上，投标人需明确五防系统及其他子系统的接口标准和对接流程，确保对接过程中对原系统功能无影响。</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建立完善的用户管理与权限设置体系，根据用户角色和职责，为不同用户精准分配设备操作、系统设置、数据查询等操作权限，权限分配颗粒度细化到具体功能点和设备层级，系统应具备权限变更审计和追溯功能，投标人需提供用户管理与权限设置的详细设计方案，包括用户角色定义、权限分配规则、权限变更流程等内容。</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为五防系统新增人脸识别功能模块，包括但不限于人脸识别算法选型、模块开发、系统集成、测试优化等全流程工作，最终形成一套完整、稳定、可靠并可在变电站五防系统中实际应用的人脸识别功能模块，投标人需具备相关软件开发资质和经验，开发团队需配备人脸识别技术专家、软件工程师、测试工程师等相关专业人员，且需提供团队成员的资质证明和工作经验说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新增人脸识别功能模块的五防系统，各项功能稳定、高效运行，人脸识别准确率、误识别率、认证时间等技术指标满足招标方要求，系统集成后与人防、物防、技防等其他子系统协同工作良好，信息共享及时准确，用户管理与权限设置体系完善且安全可靠，经招标方组织的专业测试团队进行功能测试、性能测试和安全测试，测试结果达到合格标准。</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2）成果需开展第三方检测，第三方检测机构应具备CMA或 CNAS认证资质，检测报告应明确体现五防系统人脸识别功能模块的各项技术性能指标符合本项目要求，包括但不限于人脸识别准确率、误识别率、认证时间、系统集成度、信息共享能力、权限安全性等，且对系统的安全性、可靠性、稳定性等进行全面检测评估，检测结果达到合格标准。</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开展项目实施过程中的相关工作，包括但不限于项目进度汇报、技术交流、现场调试等，确保项目按照预定计划顺利推进，如遇不可抗力因素影响项目进度，应及时通知招标方并协商调整项目计划，投标人需提供项目实施计划，明确项目各阶段的时间节点和交付成果。</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需为招标方提供为期1年的项目系统运维技术支持服务，在质保期内，对系统出现的故障和问题及时响应并解决，确保系统正常运行，系统故障修复时间不超过48小时，投标人需提供运维服务方案，包括运维团队组成、运维流程、故障响应时间、故障修复时间等内容。</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3）投标方应严格遵守招标方现场安全管理规定，清楚并严格遵守补充安全管理协议各项要求及罚则，确保项目实施过程中的人员和设备安全。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四、服务内容及数量（工程、服务类）</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配合开展五防系统人脸识别功能模块开发及测试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完成系统第三方检测</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cstheme="minorBidi"/>
          <w:b/>
          <w:bCs/>
          <w:color w:val="auto"/>
          <w:kern w:val="44"/>
          <w:sz w:val="30"/>
          <w:szCs w:val="30"/>
          <w:highlight w:val="none"/>
          <w:lang w:val="en-US" w:eastAsia="zh-CN" w:bidi="ar-SA"/>
        </w:rPr>
      </w:pPr>
      <w:bookmarkStart w:id="0" w:name="_Toc350159239"/>
      <w:bookmarkStart w:id="1" w:name="_Toc432171539"/>
      <w:bookmarkStart w:id="2" w:name="_Toc351322324"/>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营业执照</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资格资质文件：</w:t>
            </w:r>
          </w:p>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五防系统研究及开发相关业绩或电力监控系统后台系统研究及开发相关业绩。</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超高压输电公司百色局2025年职工创新项目（五防系统人脸识别功能模块开发研究与应用）相关技术服务零星采购）项目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pStyle w:val="2"/>
        <w:rPr>
          <w:rFonts w:hint="eastAsia"/>
          <w:lang w:val="en-US" w:eastAsia="zh-CN"/>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44"/>
        <w:gridCol w:w="1544"/>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超高压输电公司百色局2025年职工创新项目（五防系统人脸识别功能模块开发研究与应用）相关技术服务零星采购）项目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配合开展系统开发测试</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544"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第三方检测</w:t>
            </w:r>
          </w:p>
        </w:tc>
        <w:tc>
          <w:tcPr>
            <w:tcW w:w="154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p>
      <w:pPr>
        <w:numPr>
          <w:ilvl w:val="0"/>
          <w:numId w:val="0"/>
        </w:numPr>
        <w:shd w:val="clear"/>
        <w:jc w:val="both"/>
        <w:rPr>
          <w:rFonts w:hint="eastAsia" w:cstheme="minorBidi"/>
          <w:b/>
          <w:bCs/>
          <w:color w:val="auto"/>
          <w:kern w:val="44"/>
          <w:sz w:val="30"/>
          <w:szCs w:val="30"/>
          <w:highlight w:val="none"/>
          <w:lang w:val="en-US" w:eastAsia="zh-CN" w:bidi="ar-SA"/>
        </w:rPr>
      </w:pPr>
    </w:p>
    <w:bookmarkEnd w:id="0"/>
    <w:bookmarkEnd w:id="1"/>
    <w:bookmarkEnd w:id="2"/>
    <w:p>
      <w:pPr>
        <w:numPr>
          <w:ilvl w:val="0"/>
          <w:numId w:val="0"/>
        </w:numPr>
        <w:shd w:val="clear"/>
        <w:jc w:val="center"/>
        <w:rPr>
          <w:rFonts w:hint="eastAsia" w:ascii="宋体" w:hAnsi="宋体"/>
          <w:color w:val="auto"/>
          <w:sz w:val="24"/>
          <w:szCs w:val="24"/>
          <w:highlight w:val="none"/>
          <w:u w:val="none"/>
          <w:lang w:val="en-US" w:eastAsia="zh-CN"/>
        </w:rPr>
      </w:pPr>
    </w:p>
    <w:p>
      <w:pPr>
        <w:numPr>
          <w:ilvl w:val="0"/>
          <w:numId w:val="0"/>
        </w:numPr>
        <w:shd w:val="clear"/>
        <w:jc w:val="center"/>
        <w:rPr>
          <w:rFonts w:hint="eastAsia" w:ascii="宋体" w:hAnsi="宋体"/>
          <w:color w:val="auto"/>
          <w:sz w:val="24"/>
          <w:szCs w:val="24"/>
          <w:highlight w:val="none"/>
          <w:u w:val="none"/>
          <w:lang w:val="en-US" w:eastAsia="zh-CN"/>
        </w:rPr>
      </w:pPr>
    </w:p>
    <w:p>
      <w:pPr>
        <w:numPr>
          <w:ilvl w:val="0"/>
          <w:numId w:val="0"/>
        </w:numPr>
        <w:shd w:val="clear"/>
        <w:jc w:val="center"/>
        <w:rPr>
          <w:rFonts w:hint="eastAsia" w:ascii="宋体" w:hAnsi="宋体"/>
          <w:color w:val="auto"/>
          <w:sz w:val="24"/>
          <w:szCs w:val="24"/>
          <w:highlight w:val="none"/>
          <w:u w:val="none"/>
          <w:lang w:val="en-US" w:eastAsia="zh-CN"/>
        </w:rPr>
      </w:pP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shd w:val="clear"/>
        <w:rPr>
          <w:rFonts w:hint="default"/>
          <w:color w:val="auto"/>
          <w:highlight w:val="none"/>
          <w:lang w:val="en-US" w:eastAsia="zh-CN"/>
        </w:rPr>
      </w:pPr>
      <w:r>
        <w:rPr>
          <w:rFonts w:hint="eastAsia" w:cstheme="minorBidi"/>
          <w:b/>
          <w:bCs/>
          <w:color w:val="auto"/>
          <w:kern w:val="44"/>
          <w:sz w:val="28"/>
          <w:szCs w:val="28"/>
          <w:highlight w:val="none"/>
          <w:lang w:val="en-US" w:eastAsia="zh-CN" w:bidi="ar-SA"/>
        </w:rPr>
        <w:t>1.</w:t>
      </w:r>
      <w:r>
        <w:rPr>
          <w:rFonts w:hint="default"/>
          <w:color w:val="auto"/>
          <w:highlight w:val="none"/>
          <w:lang w:val="en-US" w:eastAsia="zh-CN"/>
        </w:rPr>
        <w:t>营业执照</w:t>
      </w:r>
    </w:p>
    <w:p>
      <w:pPr>
        <w:pStyle w:val="2"/>
        <w:shd w:val="clear"/>
        <w:rPr>
          <w:rFonts w:hint="default"/>
          <w:color w:val="auto"/>
          <w:highlight w:val="none"/>
          <w:lang w:val="en-US" w:eastAsia="zh-CN"/>
        </w:rPr>
      </w:pPr>
      <w:r>
        <w:rPr>
          <w:rFonts w:hint="eastAsia" w:cstheme="minorBidi"/>
          <w:b/>
          <w:bCs/>
          <w:color w:val="auto"/>
          <w:kern w:val="44"/>
          <w:sz w:val="28"/>
          <w:szCs w:val="28"/>
          <w:highlight w:val="none"/>
          <w:lang w:val="en-US" w:eastAsia="zh-CN" w:bidi="ar-SA"/>
        </w:rPr>
        <w:t>2.</w:t>
      </w:r>
      <w:r>
        <w:rPr>
          <w:rFonts w:hint="default"/>
          <w:color w:val="auto"/>
          <w:highlight w:val="none"/>
          <w:lang w:val="en-US" w:eastAsia="zh-CN"/>
        </w:rPr>
        <w:t>资格资质文件：投标人具有五防系统研究及开发相关业绩或电力监控系统后台系统研究及开发相关业绩。</w:t>
      </w:r>
    </w:p>
    <w:p>
      <w:pPr>
        <w:pStyle w:val="2"/>
        <w:shd w:val="clear"/>
        <w:rPr>
          <w:rFonts w:hint="default"/>
          <w:color w:val="auto"/>
          <w:highlight w:val="none"/>
          <w:lang w:val="en-US" w:eastAsia="zh-CN"/>
        </w:rPr>
      </w:pPr>
      <w:r>
        <w:rPr>
          <w:rFonts w:hint="eastAsia" w:cstheme="minorBidi"/>
          <w:b/>
          <w:bCs/>
          <w:color w:val="auto"/>
          <w:kern w:val="44"/>
          <w:sz w:val="28"/>
          <w:szCs w:val="28"/>
          <w:highlight w:val="none"/>
          <w:lang w:val="en-US" w:eastAsia="zh-CN" w:bidi="ar-SA"/>
        </w:rPr>
        <w:t>3.</w:t>
      </w:r>
      <w:r>
        <w:rPr>
          <w:rFonts w:hint="default"/>
          <w:color w:val="auto"/>
          <w:highlight w:val="none"/>
          <w:lang w:val="en-US" w:eastAsia="zh-CN"/>
        </w:rPr>
        <w:t>其他证明文件（如有）</w:t>
      </w:r>
    </w:p>
    <w:p>
      <w:pPr>
        <w:pStyle w:val="2"/>
        <w:shd w:val="clear"/>
        <w:ind w:left="0" w:leftChars="0" w:firstLine="0" w:firstLineChars="0"/>
        <w:rPr>
          <w:rFonts w:hint="default" w:cstheme="minorBidi"/>
          <w:b/>
          <w:bCs/>
          <w:color w:val="auto"/>
          <w:kern w:val="44"/>
          <w:sz w:val="28"/>
          <w:szCs w:val="28"/>
          <w:highlight w:val="no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903E57"/>
    <w:rsid w:val="09D81D95"/>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71136B"/>
    <w:rsid w:val="0E8B2745"/>
    <w:rsid w:val="0E9B4DDB"/>
    <w:rsid w:val="0EA565F4"/>
    <w:rsid w:val="0ECE09DE"/>
    <w:rsid w:val="0F066991"/>
    <w:rsid w:val="0F334549"/>
    <w:rsid w:val="0F3801C8"/>
    <w:rsid w:val="0F7200FC"/>
    <w:rsid w:val="0F9E41A6"/>
    <w:rsid w:val="0FE713A1"/>
    <w:rsid w:val="0FEF5E29"/>
    <w:rsid w:val="0FF33B0A"/>
    <w:rsid w:val="1031515E"/>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AC3248"/>
    <w:rsid w:val="13C85393"/>
    <w:rsid w:val="13D17E3E"/>
    <w:rsid w:val="13E63CB1"/>
    <w:rsid w:val="142D3966"/>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16858"/>
    <w:rsid w:val="1E897166"/>
    <w:rsid w:val="1EAD6FBB"/>
    <w:rsid w:val="1ECE1E51"/>
    <w:rsid w:val="1F2A1AFB"/>
    <w:rsid w:val="1F37102C"/>
    <w:rsid w:val="1F5C1B1F"/>
    <w:rsid w:val="1F847548"/>
    <w:rsid w:val="1FC930A0"/>
    <w:rsid w:val="1FCE7374"/>
    <w:rsid w:val="1FEC2DD9"/>
    <w:rsid w:val="1FFB2CAE"/>
    <w:rsid w:val="1FFF3214"/>
    <w:rsid w:val="204E7B4C"/>
    <w:rsid w:val="20697F7D"/>
    <w:rsid w:val="20783CC1"/>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C0607B"/>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43F8A"/>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12194E"/>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15B71"/>
    <w:rsid w:val="58E83EE2"/>
    <w:rsid w:val="58F31542"/>
    <w:rsid w:val="59174847"/>
    <w:rsid w:val="59247404"/>
    <w:rsid w:val="59322B8A"/>
    <w:rsid w:val="59384701"/>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134A90"/>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EB756A"/>
    <w:rsid w:val="6E3D3A64"/>
    <w:rsid w:val="6E532497"/>
    <w:rsid w:val="6E7B7723"/>
    <w:rsid w:val="6E7D4622"/>
    <w:rsid w:val="6E9E421E"/>
    <w:rsid w:val="6EA31FFC"/>
    <w:rsid w:val="6EE67D23"/>
    <w:rsid w:val="6EEB573C"/>
    <w:rsid w:val="6EF7385A"/>
    <w:rsid w:val="6F2B1AF5"/>
    <w:rsid w:val="6F5826D7"/>
    <w:rsid w:val="6F792228"/>
    <w:rsid w:val="6FD35BC1"/>
    <w:rsid w:val="6FDC50BE"/>
    <w:rsid w:val="70016D36"/>
    <w:rsid w:val="70037035"/>
    <w:rsid w:val="7042008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A2B5634"/>
    <w:rsid w:val="7A4A6FE5"/>
    <w:rsid w:val="7A5A52FD"/>
    <w:rsid w:val="7A683935"/>
    <w:rsid w:val="7ACE4BD1"/>
    <w:rsid w:val="7B46422A"/>
    <w:rsid w:val="7BAD5E10"/>
    <w:rsid w:val="7BF75127"/>
    <w:rsid w:val="7C041C0D"/>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5">
    <w:name w:val="Plain Text"/>
    <w:basedOn w:val="1"/>
    <w:qFormat/>
    <w:uiPriority w:val="0"/>
    <w:rPr>
      <w:rFonts w:ascii="宋体" w:hAnsi="Courier New"/>
      <w:szCs w:val="20"/>
    </w:rPr>
  </w:style>
  <w:style w:type="paragraph" w:styleId="6">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陈强</cp:lastModifiedBy>
  <dcterms:modified xsi:type="dcterms:W3CDTF">2025-09-16T07:35:05Z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40AD83ABD8F641D197E9CD97D8F2E944</vt:lpwstr>
  </property>
</Properties>
</file>